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f1f8488e8e307aafa3eb3946ca7fa0e26950aa"/>
    <w:p>
      <w:pPr>
        <w:pStyle w:val="Heading1"/>
      </w:pPr>
      <w:r>
        <w:t xml:space="preserve">Esquema del paper — International Journal of Research in Marketing</w: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David Ruiz (Universidad de Deusto)</w:t>
      </w:r>
      <w:r>
        <w:t xml:space="preserve"> </w:t>
      </w:r>
      <w:r>
        <w:rPr>
          <w:bCs/>
          <w:b/>
        </w:rPr>
        <w:t xml:space="preserve">Destino:</w:t>
      </w:r>
      <w:r>
        <w:t xml:space="preserve"> </w:t>
      </w:r>
      <w:r>
        <w:t xml:space="preserve">IJRM, vía ordinaria (el special issue</w:t>
      </w:r>
      <w:r>
        <w:t xml:space="preserve"> </w:t>
      </w:r>
      <w:r>
        <w:t xml:space="preserve">“</w:t>
      </w:r>
      <w:r>
        <w:t xml:space="preserve">Generative AI, Synthetic Data, and Synthetic</w:t>
      </w:r>
      <w:r>
        <w:t xml:space="preserve"> </w:t>
      </w:r>
      <w:r>
        <w:t xml:space="preserve">Respondents in Marketing Research</w:t>
      </w:r>
      <w:r>
        <w:t xml:space="preserve">”</w:t>
      </w:r>
      <w:r>
        <w:t xml:space="preserve">, eds. Erdem y Pauwels, cerró el 1-may-2026).</w:t>
      </w:r>
      <w:r>
        <w:t xml:space="preserve"> </w:t>
      </w:r>
      <w:r>
        <w:rPr>
          <w:bCs/>
          <w:b/>
        </w:rPr>
        <w:t xml:space="preserve">Estructura:</w:t>
      </w:r>
      <w:r>
        <w:t xml:space="preserve"> </w:t>
      </w:r>
      <w:r>
        <w:t xml:space="preserve">dos actos — techo de información (Acto I) + colapso de varianza (Acto II).</w:t>
      </w:r>
      <w:r>
        <w:t xml:space="preserve"> </w:t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2026-08-10</w:t>
      </w:r>
    </w:p>
    <w:p>
      <w:r>
        <w:pict>
          <v:rect style="width:0;height:1.5pt" o:hralign="center" o:hrstd="t" o:hr="t"/>
        </w:pict>
      </w:r>
    </w:p>
    <w:bookmarkStart w:id="20" w:name="la-tesis-en-una-frase"/>
    <w:p>
      <w:pPr>
        <w:pStyle w:val="Heading2"/>
      </w:pPr>
      <w:r>
        <w:t xml:space="preserve">0. La tesis en una frase</w:t>
      </w:r>
    </w:p>
    <w:p>
      <w:pPr>
        <w:pStyle w:val="FirstParagraph"/>
      </w:pPr>
      <w:r>
        <w:t xml:space="preserve">Los encuestados sintéticos generados por LLM fallan a nivel individual por</w:t>
      </w:r>
      <w:r>
        <w:t xml:space="preserve"> </w:t>
      </w:r>
      <w:r>
        <w:rPr>
          <w:bCs/>
          <w:b/>
        </w:rPr>
        <w:t xml:space="preserve">dos causas</w:t>
      </w:r>
      <w:r>
        <w:rPr>
          <w:bCs/>
          <w:b/>
        </w:rPr>
        <w:t xml:space="preserve"> </w:t>
      </w:r>
      <w:r>
        <w:rPr>
          <w:bCs/>
          <w:b/>
        </w:rPr>
        <w:t xml:space="preserve">independientes y separables</w:t>
      </w:r>
      <w:r>
        <w:t xml:space="preserve">: un límite superior que impone la información contenida en el perfil</w:t>
      </w:r>
      <w:r>
        <w:t xml:space="preserve"> </w:t>
      </w:r>
      <w:r>
        <w:t xml:space="preserve">(irreducible por cualquier método), y un colapso de la varianza condicional que el modelo añade por</w:t>
      </w:r>
      <w:r>
        <w:t xml:space="preserve"> </w:t>
      </w:r>
      <w:r>
        <w:t xml:space="preserve">debajo de ese límite — y que</w:t>
      </w:r>
      <w:r>
        <w:t xml:space="preserve"> </w:t>
      </w:r>
      <w:r>
        <w:rPr>
          <w:bCs/>
          <w:b/>
        </w:rPr>
        <w:t xml:space="preserve">empeora cuando se enriquece el perfil</w:t>
      </w:r>
      <w:r>
        <w:t xml:space="preserve">.</w:t>
      </w:r>
    </w:p>
    <w:p>
      <w:pPr>
        <w:pStyle w:val="BodyText"/>
      </w:pPr>
      <w:r>
        <w:t xml:space="preserve">Corolario operativo para el investigador de mercados: la fidelidad agregada y la fidelidad</w:t>
      </w:r>
      <w:r>
        <w:t xml:space="preserve"> </w:t>
      </w:r>
      <w:r>
        <w:t xml:space="preserve">individual son</w:t>
      </w:r>
      <w:r>
        <w:t xml:space="preserve"> </w:t>
      </w:r>
      <w:r>
        <w:rPr>
          <w:bCs/>
          <w:b/>
        </w:rPr>
        <w:t xml:space="preserve">estadísticamente independientes</w:t>
      </w:r>
      <w:r>
        <w:t xml:space="preserve">. Se puede clavar la media y no acertar a ninguna</w:t>
      </w:r>
      <w:r>
        <w:t xml:space="preserve"> </w:t>
      </w:r>
      <w:r>
        <w:t xml:space="preserve">persona. Los casos de uso que motivan comercialmente los paneles sintéticos (segmentación,</w:t>
      </w:r>
      <w:r>
        <w:t xml:space="preserve"> </w:t>
      </w:r>
      <w:r>
        <w:t xml:space="preserve">heterogeneidad en conjoint, targeting, identificación de early adopters, análisis de colas) son</w:t>
      </w:r>
      <w:r>
        <w:t xml:space="preserve"> </w:t>
      </w:r>
      <w:r>
        <w:t xml:space="preserve">exactamente los que dependen de la varianza que el modelo destruye.</w:t>
      </w:r>
    </w:p>
    <w:p>
      <w:r>
        <w:pict>
          <v:rect style="width:0;height:1.5pt" o:hralign="center" o:hrstd="t" o:hr="t"/>
        </w:pict>
      </w:r>
    </w:p>
    <w:bookmarkEnd w:id="20"/>
    <w:bookmarkStart w:id="21" w:name="título-candidatos"/>
    <w:p>
      <w:pPr>
        <w:pStyle w:val="Heading2"/>
      </w:pPr>
      <w:r>
        <w:t xml:space="preserve">1. Título — candidatos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Two Ceilings: Information Limits and Variance Collapse in LLM-Based Synthetic Respondents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(el favorito: nombra las dos contribuciones, es memorable, 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ceiling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es vocabulario que un</w:t>
      </w:r>
      <w:r>
        <w:rPr>
          <w:iCs/>
          <w:i/>
        </w:rPr>
        <w:t xml:space="preserve"> </w:t>
      </w:r>
      <w:r>
        <w:rPr>
          <w:iCs/>
          <w:i/>
        </w:rPr>
        <w:t xml:space="preserve">editor metodológico reconoce al instante)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Nailing the Mean, Missing Everyone: The Separability of Aggregate and Individual Fidelity in</w:t>
      </w:r>
      <w:r>
        <w:t xml:space="preserve"> </w:t>
      </w:r>
      <w:r>
        <w:t xml:space="preserve">Synthetic Survey Panels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Much Can a Synthetic Respondent Know? An Upper Bound on Profile-Conditioned LLM Survey</w:t>
      </w:r>
      <w:r>
        <w:t xml:space="preserve"> </w:t>
      </w:r>
      <w:r>
        <w:t xml:space="preserve">Simulation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Richer Personas, Worse Predictions: Evidence Against the Enrichment Assumption in Synthetic</w:t>
      </w:r>
      <w:r>
        <w:t xml:space="preserve"> </w:t>
      </w:r>
      <w:r>
        <w:t xml:space="preserve">Respondent Design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abstract-borrador-200-palabras"/>
    <w:p>
      <w:pPr>
        <w:pStyle w:val="Heading2"/>
      </w:pPr>
      <w:r>
        <w:t xml:space="preserve">2. Abstract (borrador, ~200 palabras)</w:t>
      </w:r>
    </w:p>
    <w:p>
      <w:pPr>
        <w:pStyle w:val="BlockText"/>
      </w:pPr>
      <w:r>
        <w:t xml:space="preserve">Synthetic respondents — large language models prompted to answer surveys as a person with a given</w:t>
      </w:r>
      <w:r>
        <w:t xml:space="preserve"> </w:t>
      </w:r>
      <w:r>
        <w:t xml:space="preserve">profile — are being adopted in marketing research as a fast, cheap substitute for human panels.</w:t>
      </w:r>
      <w:r>
        <w:t xml:space="preserve"> </w:t>
      </w:r>
      <w:r>
        <w:t xml:space="preserve">We show that their individual-level accuracy is bounded by two distinct and separable mechanisms,</w:t>
      </w:r>
      <w:r>
        <w:t xml:space="preserve"> </w:t>
      </w:r>
      <w:r>
        <w:t xml:space="preserve">and we provide a diagnostic for each that researchers can compute before committing to the method.</w:t>
      </w:r>
    </w:p>
    <w:p>
      <w:pPr>
        <w:pStyle w:val="BlockText"/>
      </w:pPr>
      <w:r>
        <w:t xml:space="preserve">First, an</w:t>
      </w:r>
      <w:r>
        <w:t xml:space="preserve"> </w:t>
      </w:r>
      <w:r>
        <w:rPr>
          <w:bCs/>
          <w:b/>
        </w:rPr>
        <w:t xml:space="preserve">information ceiling</w:t>
      </w:r>
      <w:r>
        <w:t xml:space="preserve">: regressing survey items on the full space of variables a</w:t>
      </w:r>
      <w:r>
        <w:t xml:space="preserve"> </w:t>
      </w:r>
      <w:r>
        <w:t xml:space="preserve">profile could plausibly contain yields a mean out-of-sample R² of 0.080 across 100 items,</w:t>
      </w:r>
      <w:r>
        <w:t xml:space="preserve"> </w:t>
      </w:r>
      <w:r>
        <w:t xml:space="preserve">implying a maximum attainable individual correlation of 0.24; 14% of items are unpredictable from</w:t>
      </w:r>
      <w:r>
        <w:t xml:space="preserve"> </w:t>
      </w:r>
      <w:r>
        <w:t xml:space="preserve">any profile. This bound holds for any method, statistical or generative.</w:t>
      </w:r>
    </w:p>
    <w:p>
      <w:pPr>
        <w:pStyle w:val="BlockText"/>
      </w:pPr>
      <w:r>
        <w:t xml:space="preserve">Second,</w:t>
      </w:r>
      <w:r>
        <w:t xml:space="preserve"> </w:t>
      </w:r>
      <w:r>
        <w:rPr>
          <w:bCs/>
          <w:b/>
        </w:rPr>
        <w:t xml:space="preserve">variance collapse</w:t>
      </w:r>
      <w:r>
        <w:t xml:space="preserve">: below that ceiling, the model reproduces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of profile</w:t>
      </w:r>
      <w:r>
        <w:t xml:space="preserve"> </w:t>
      </w:r>
      <w:r>
        <w:t xml:space="preserve">effects correctly but compresses the conditional distribution onto the modal category (83.7%</w:t>
      </w:r>
      <w:r>
        <w:t xml:space="preserve"> </w:t>
      </w:r>
      <w:r>
        <w:t xml:space="preserve">modal share versus 61.5% observed). Collapse intensifies with sample size and, critically, with</w:t>
      </w:r>
      <w:r>
        <w:t xml:space="preserve"> </w:t>
      </w:r>
      <w:r>
        <w:t xml:space="preserve">profile enrichment — reversing the field’s central design assumption.</w:t>
      </w:r>
    </w:p>
    <w:p>
      <w:pPr>
        <w:pStyle w:val="BlockText"/>
      </w:pPr>
      <w:r>
        <w:t xml:space="preserve">We validate against 152 items from an official regional barometer and replicate on an independent</w:t>
      </w:r>
      <w:r>
        <w:t xml:space="preserve"> </w:t>
      </w:r>
      <w:r>
        <w:t xml:space="preserve">immigration-attitudes survey with 1,000 synthetic respondents. We conclude with a decision rule</w:t>
      </w:r>
      <w:r>
        <w:t xml:space="preserve"> </w:t>
      </w:r>
      <w:r>
        <w:t xml:space="preserve">for when synthetic respondents are and are not admissible in marketing practice.</w:t>
      </w:r>
    </w:p>
    <w:p>
      <w:r>
        <w:pict>
          <v:rect style="width:0;height:1.5pt" o:hralign="center" o:hrstd="t" o:hr="t"/>
        </w:pict>
      </w:r>
    </w:p>
    <w:bookmarkEnd w:id="22"/>
    <w:bookmarkStart w:id="23" w:name="arquitectura-del-argumento"/>
    <w:p>
      <w:pPr>
        <w:pStyle w:val="Heading2"/>
      </w:pPr>
      <w:r>
        <w:t xml:space="preserve">3. Arquitectura del argumento</w:t>
      </w:r>
    </w:p>
    <w:p>
      <w:pPr>
        <w:pStyle w:val="SourceCode"/>
      </w:pPr>
      <w:r>
        <w:rPr>
          <w:rStyle w:val="VerbatimChar"/>
        </w:rPr>
        <w:t xml:space="preserve">                    ¿Qué puede saber una Persona sintética?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┌─────────────────────────┴─────────────────────────┐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│</w:t>
      </w:r>
      <w:r>
        <w:br/>
      </w:r>
      <w:r>
        <w:rPr>
          <w:rStyle w:val="VerbatimChar"/>
        </w:rPr>
        <w:t xml:space="preserve">   ACTO I: TECHO                                    ACTO II: COLAPSO</w:t>
      </w:r>
      <w:r>
        <w:br/>
      </w:r>
      <w:r>
        <w:rPr>
          <w:rStyle w:val="VerbatimChar"/>
        </w:rPr>
        <w:t xml:space="preserve">   (límite de los datos)                            (fallo del modelo)</w:t>
      </w:r>
      <w:r>
        <w:br/>
      </w:r>
      <w:r>
        <w:rPr>
          <w:rStyle w:val="VerbatimChar"/>
        </w:rPr>
        <w:t xml:space="preserve">        │                                                   │</w:t>
      </w:r>
      <w:r>
        <w:br/>
      </w:r>
      <w:r>
        <w:rPr>
          <w:rStyle w:val="VerbatimChar"/>
        </w:rPr>
        <w:t xml:space="preserve">   corr_max = √R²_OOS = 0.24                        conc. 83.7% vs 61.5% real</w:t>
      </w:r>
      <w:r>
        <w:br/>
      </w:r>
      <w:r>
        <w:rPr>
          <w:rStyle w:val="VerbatimChar"/>
        </w:rPr>
        <w:t xml:space="preserve">   14/100 ítems con R² ≤ 0                          0/1000 en opciones del 34.2%</w:t>
      </w:r>
      <w:r>
        <w:br/>
      </w:r>
      <w:r>
        <w:rPr>
          <w:rStyle w:val="VerbatimChar"/>
        </w:rPr>
        <w:t xml:space="preserve">   independiente del LLM                            V(voto)=0.36 → SÍ usa el perfil</w:t>
      </w:r>
      <w:r>
        <w:br/>
      </w:r>
      <w:r>
        <w:rPr>
          <w:rStyle w:val="VerbatimChar"/>
        </w:rPr>
        <w:t xml:space="preserve">   independiente de N                               empeora con N y con enriquecimiento</w:t>
      </w:r>
      <w:r>
        <w:br/>
      </w:r>
      <w:r>
        <w:rPr>
          <w:rStyle w:val="VerbatimChar"/>
        </w:rPr>
        <w:t xml:space="preserve">        │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SEPARABILIDAD AGREGADO / INDIVIDUO</w:t>
      </w:r>
      <w:r>
        <w:br/>
      </w:r>
      <w:r>
        <w:rPr>
          <w:rStyle w:val="VerbatimChar"/>
        </w:rPr>
        <w:t xml:space="preserve">                    P26: media 5.15 vs 5.30 (error 0.15)</w:t>
      </w:r>
      <w:r>
        <w:br/>
      </w:r>
      <w:r>
        <w:rPr>
          <w:rStyle w:val="VerbatimChar"/>
        </w:rPr>
        <w:t xml:space="preserve">                    pero 86.4% en {5,6} y 0% en {8,9,10}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REGLA DE DECISIÓN PRÁCTICA</w:t>
      </w:r>
    </w:p>
    <w:p>
      <w:r>
        <w:pict>
          <v:rect style="width:0;height:1.5pt" o:hralign="center" o:hrstd="t" o:hr="t"/>
        </w:pict>
      </w:r>
    </w:p>
    <w:bookmarkEnd w:id="23"/>
    <w:bookmarkStart w:id="36" w:name="estructura-de-secciones"/>
    <w:p>
      <w:pPr>
        <w:pStyle w:val="Heading2"/>
      </w:pPr>
      <w:r>
        <w:t xml:space="preserve">4. Estructura de secciones</w:t>
      </w:r>
    </w:p>
    <w:bookmarkStart w:id="24" w:name="introduction"/>
    <w:p>
      <w:pPr>
        <w:pStyle w:val="Heading3"/>
      </w:pPr>
      <w:r>
        <w:t xml:space="preserve">1. Introduction</w:t>
      </w:r>
    </w:p>
    <w:p>
      <w:pPr>
        <w:numPr>
          <w:ilvl w:val="0"/>
          <w:numId w:val="1002"/>
        </w:numPr>
        <w:pStyle w:val="Compact"/>
      </w:pPr>
      <w:r>
        <w:t xml:space="preserve">Gancho: la promesa comercial (velocidad, coste, escalabilidad) y su adopción acelerada en</w:t>
      </w:r>
      <w:r>
        <w:t xml:space="preserve"> </w:t>
      </w:r>
      <w:r>
        <w:rPr>
          <w:iCs/>
          <w:i/>
        </w:rPr>
        <w:t xml:space="preserve">insights</w:t>
      </w:r>
      <w:r>
        <w:t xml:space="preserve">. El call de IJRM/MSI como evidencia de que la disciplina se toma esto en serio.</w:t>
      </w:r>
    </w:p>
    <w:p>
      <w:pPr>
        <w:numPr>
          <w:ilvl w:val="0"/>
          <w:numId w:val="1002"/>
        </w:numPr>
        <w:pStyle w:val="Compact"/>
      </w:pPr>
      <w:r>
        <w:t xml:space="preserve">El vacío: la literatura valida sobre todo</w:t>
      </w:r>
      <w:r>
        <w:t xml:space="preserve"> </w:t>
      </w:r>
      <w:r>
        <w:rPr>
          <w:bCs/>
          <w:b/>
        </w:rPr>
        <w:t xml:space="preserve">distribuciones agregadas</w:t>
      </w:r>
      <w:r>
        <w:t xml:space="preserve">. El criterio más exigente</w:t>
      </w:r>
      <w:r>
        <w:t xml:space="preserve"> </w:t>
      </w:r>
      <w:r>
        <w:t xml:space="preserve">de Argyle et al. (2023), la</w:t>
      </w:r>
      <w:r>
        <w:t xml:space="preserve"> </w:t>
      </w:r>
      <w:r>
        <w:rPr>
          <w:iCs/>
          <w:i/>
        </w:rPr>
        <w:t xml:space="preserve">correspondencia de patrones</w:t>
      </w:r>
      <w:r>
        <w:t xml:space="preserve">, apenas se ha puesto a prueba.</w:t>
      </w:r>
    </w:p>
    <w:p>
      <w:pPr>
        <w:numPr>
          <w:ilvl w:val="0"/>
          <w:numId w:val="1002"/>
        </w:numPr>
        <w:pStyle w:val="Compact"/>
      </w:pPr>
      <w:r>
        <w:t xml:space="preserve">Tres contribuciones declaradas explícitamente (ver §5).</w:t>
      </w:r>
    </w:p>
    <w:p>
      <w:pPr>
        <w:numPr>
          <w:ilvl w:val="0"/>
          <w:numId w:val="1002"/>
        </w:numPr>
        <w:pStyle w:val="Compact"/>
      </w:pPr>
      <w:r>
        <w:t xml:space="preserve">Adelanto de resultados y del alcance (</w:t>
      </w:r>
      <w:r>
        <w:t xml:space="preserve">“</w:t>
      </w:r>
      <w:r>
        <w:t xml:space="preserve">no sustituto, sí instrumento condicional</w:t>
      </w:r>
      <w:r>
        <w:t xml:space="preserve">”</w:t>
      </w:r>
      <w:r>
        <w:t xml:space="preserve">).</w:t>
      </w:r>
    </w:p>
    <w:bookmarkEnd w:id="24"/>
    <w:bookmarkStart w:id="25" w:name="background"/>
    <w:p>
      <w:pPr>
        <w:pStyle w:val="Heading3"/>
      </w:pPr>
      <w:r>
        <w:t xml:space="preserve">2. Background</w:t>
      </w:r>
    </w:p>
    <w:p>
      <w:pPr>
        <w:pStyle w:val="FirstParagraph"/>
      </w:pPr>
      <w:r>
        <w:t xml:space="preserve">2.1</w:t>
      </w:r>
      <w:r>
        <w:t xml:space="preserve"> </w:t>
      </w:r>
      <w:r>
        <w:rPr>
          <w:iCs/>
          <w:i/>
        </w:rPr>
        <w:t xml:space="preserve">Silicon sampling</w:t>
      </w:r>
      <w:r>
        <w:t xml:space="preserve"> </w:t>
      </w:r>
      <w:r>
        <w:t xml:space="preserve">y fidelidad algorítmica — Argyle et al. (2023) y sus 4 criterios.</w:t>
      </w:r>
      <w:r>
        <w:t xml:space="preserve"> </w:t>
      </w:r>
      <w:r>
        <w:t xml:space="preserve">2.2 Los</w:t>
      </w:r>
      <w:r>
        <w:t xml:space="preserve"> </w:t>
      </w:r>
      <w:r>
        <w:rPr>
          <w:iCs/>
          <w:i/>
        </w:rPr>
        <w:t xml:space="preserve">perils</w:t>
      </w:r>
      <w:r>
        <w:t xml:space="preserve"> </w:t>
      </w:r>
      <w:r>
        <w:t xml:space="preserve">— Bisbee et al. (2024,</w:t>
      </w:r>
      <w:r>
        <w:t xml:space="preserve"> </w:t>
      </w:r>
      <w:r>
        <w:rPr>
          <w:iCs/>
          <w:i/>
        </w:rPr>
        <w:t xml:space="preserve">Political Analysis</w:t>
      </w:r>
      <w:r>
        <w:t xml:space="preserve">): sesgo y varianza reducida.</w:t>
      </w:r>
      <w:r>
        <w:t xml:space="preserve"> </w:t>
      </w:r>
      <w:r>
        <w:t xml:space="preserve">2.3 El puente al marketing — Sarstedt et al. (2024,</w:t>
      </w:r>
      <w:r>
        <w:t xml:space="preserve"> </w:t>
      </w:r>
      <w:r>
        <w:rPr>
          <w:iCs/>
          <w:i/>
        </w:rPr>
        <w:t xml:space="preserve">Psychology &amp; Marketing</w:t>
      </w:r>
      <w:r>
        <w:t xml:space="preserve">): guidelines.</w:t>
      </w:r>
      <w:r>
        <w:t xml:space="preserve"> </w:t>
      </w:r>
      <w:r>
        <w:t xml:space="preserve">2.4 Encuestados sintéticos en la práctica de insights — Wang et al. (2024, AAE), NIM, evidencia</w:t>
      </w:r>
      <w:r>
        <w:t xml:space="preserve"> </w:t>
      </w:r>
      <w:r>
        <w:t xml:space="preserve">de industria.</w:t>
      </w:r>
      <w:r>
        <w:t xml:space="preserve"> </w:t>
      </w:r>
      <w:r>
        <w:t xml:space="preserve">2.5</w:t>
      </w:r>
      <w:r>
        <w:t xml:space="preserve"> </w:t>
      </w:r>
      <w:r>
        <w:rPr>
          <w:bCs/>
          <w:b/>
        </w:rPr>
        <w:t xml:space="preserve">El hueco:</w:t>
      </w:r>
      <w:r>
        <w:t xml:space="preserve"> </w:t>
      </w:r>
      <w:r>
        <w:t xml:space="preserve">nadie ha separado</w:t>
      </w:r>
      <w:r>
        <w:t xml:space="preserve"> </w:t>
      </w:r>
      <w:r>
        <w:rPr>
          <w:iCs/>
          <w:i/>
        </w:rPr>
        <w:t xml:space="preserve">cuánto del error es irreducible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cuánto lo pone el modelo</w:t>
      </w:r>
      <w:r>
        <w:t xml:space="preserve">.</w:t>
      </w:r>
      <w:r>
        <w:t xml:space="preserve"> </w:t>
      </w:r>
      <w:r>
        <w:t xml:space="preserve">Esta distinción es la que decide si el problema es soluble con mejor ingeniería o no.</w:t>
      </w:r>
    </w:p>
    <w:bookmarkEnd w:id="25"/>
    <w:bookmarkStart w:id="26" w:name="X1eb6350349a28fd9760f669525ae90043ed6920"/>
    <w:p>
      <w:pPr>
        <w:pStyle w:val="Heading3"/>
      </w:pPr>
      <w:r>
        <w:t xml:space="preserve">3. Framework: dos límites a la fidelidad individual</w:t>
      </w:r>
    </w:p>
    <w:p>
      <w:pPr>
        <w:pStyle w:val="FirstParagraph"/>
      </w:pPr>
      <w:r>
        <w:rPr>
          <w:iCs/>
          <w:i/>
        </w:rPr>
        <w:t xml:space="preserve">(Sección conceptual corta — es la que hace que esto sea IJRM y no un informe técnico.)</w:t>
      </w:r>
    </w:p>
    <w:p>
      <w:pPr>
        <w:numPr>
          <w:ilvl w:val="0"/>
          <w:numId w:val="1003"/>
        </w:numPr>
        <w:pStyle w:val="Compact"/>
      </w:pPr>
      <w:r>
        <w:t xml:space="preserve">Formalización: una Persona sintética es un estimador de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condicionado a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(el perfil).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Proposición 1 (techo).</w:t>
      </w:r>
      <w:r>
        <w:t xml:space="preserve"> </w:t>
      </w:r>
      <w:r>
        <w:t xml:space="preserve">Para cualquier estimador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  <m:sup>
                <m:r>
                  <m:t>2</m:t>
                </m:r>
              </m:sup>
            </m:sSubSup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</m:e>
        </m:rad>
      </m:oMath>
      <w:r>
        <w:t xml:space="preserve">. El LLM no puede superar la información del perfil; a lo sumo</w:t>
      </w:r>
      <w:r>
        <w:t xml:space="preserve"> </w:t>
      </w:r>
      <w:r>
        <w:t xml:space="preserve">la explota óptimamente. Estimable fuera de muestra con microdatos reales.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Proposición 2 (colapso).</w:t>
      </w:r>
      <w:r>
        <w:t xml:space="preserve"> </w:t>
      </w:r>
      <w:r>
        <w:t xml:space="preserve">Un modelo puede respetar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y aun así fallar en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. Se define el índice de concentración modal condicional y se argumenta</w:t>
      </w:r>
      <w:r>
        <w:t xml:space="preserve"> </w:t>
      </w:r>
      <w:r>
        <w:t xml:space="preserve">por qué el entrenamiento por máxima verosimilitud + RLHF empuja hacia la moda condicional.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Corolario (separabilidad).</w:t>
      </w:r>
      <w:r>
        <w:t xml:space="preserve"> </w:t>
      </w:r>
      <w:r>
        <w:t xml:space="preserve">Fidelidad agregada ⊥ fidelidad individual. Consecuencias directas</w:t>
      </w:r>
      <w:r>
        <w:t xml:space="preserve"> </w:t>
      </w:r>
      <w:r>
        <w:t xml:space="preserve">para los casos de uso de marketing.</w:t>
      </w:r>
    </w:p>
    <w:bookmarkEnd w:id="26"/>
    <w:bookmarkStart w:id="27" w:name="data-and-design"/>
    <w:p>
      <w:pPr>
        <w:pStyle w:val="Heading3"/>
      </w:pPr>
      <w:r>
        <w:t xml:space="preserve">4. Data and design</w:t>
      </w:r>
    </w:p>
    <w:p>
      <w:pPr>
        <w:pStyle w:val="FirstParagraph"/>
      </w:pPr>
      <w:r>
        <w:t xml:space="preserve">4.1 El panel: 1.000 Personas del País Vasco; muestreo estratificado, post-estratificación,</w:t>
      </w:r>
      <w:r>
        <w:t xml:space="preserve"> </w:t>
      </w:r>
      <w:r>
        <w:t xml:space="preserve">emparejamiento k-NN por celda (lurral × sexo × edad_g × eus_g). Dos versiones (v1, v2) para el</w:t>
      </w:r>
      <w:r>
        <w:t xml:space="preserve"> </w:t>
      </w:r>
      <w:r>
        <w:t xml:space="preserve">contraste de enriquecimiento.</w:t>
      </w:r>
      <w:r>
        <w:t xml:space="preserve"> </w:t>
      </w:r>
      <w:r>
        <w:t xml:space="preserve">4.2</w:t>
      </w:r>
      <w:r>
        <w:t xml:space="preserve"> </w:t>
      </w:r>
      <w:r>
        <w:rPr>
          <w:bCs/>
          <w:b/>
        </w:rPr>
        <w:t xml:space="preserve">Validación primaria:</w:t>
      </w:r>
      <w:r>
        <w:t xml:space="preserve"> </w:t>
      </w:r>
      <w:r>
        <w:t xml:space="preserve">Deustobarómetro verano 2026, microdatos SPSS n=1.000, 152 ítems.</w:t>
      </w:r>
      <w:r>
        <w:t xml:space="preserve"> </w:t>
      </w:r>
      <w:r>
        <w:t xml:space="preserve">4.3</w:t>
      </w:r>
      <w:r>
        <w:t xml:space="preserve"> </w:t>
      </w:r>
      <w:r>
        <w:rPr>
          <w:bCs/>
          <w:b/>
        </w:rPr>
        <w:t xml:space="preserve">Réplica externa:</w:t>
      </w:r>
      <w:r>
        <w:t xml:space="preserve"> </w:t>
      </w:r>
      <w:r>
        <w:t xml:space="preserve">Barómetro Ikuspegi 2025 (UPV/EHU), n=600, actitudes hacia la inmigración</w:t>
      </w:r>
      <w:r>
        <w:t xml:space="preserve"> </w:t>
      </w:r>
      <w:r>
        <w:t xml:space="preserve">en la CAE. Otro equipo, otro tema, otra casa de campo, mismo universo. 13 ítems verificados.</w:t>
      </w:r>
      <w:r>
        <w:t xml:space="preserve"> </w:t>
      </w:r>
      <w:r>
        <w:t xml:space="preserve">4.4 Modelo, prompting y decodificación.</w:t>
      </w:r>
      <w:r>
        <w:t xml:space="preserve"> </w:t>
      </w:r>
      <w:r>
        <w:rPr>
          <w:bCs/>
          <w:b/>
        </w:rPr>
        <w:t xml:space="preserve">Declarar temperature = 1.0 (por defecto de la API), es</w:t>
      </w:r>
      <w:r>
        <w:rPr>
          <w:bCs/>
          <w:b/>
        </w:rPr>
        <w:t xml:space="preserve"> </w:t>
      </w:r>
      <w:r>
        <w:rPr>
          <w:bCs/>
          <w:b/>
        </w:rPr>
        <w:t xml:space="preserve">decir, el escenario de máxima varianza posible.</w:t>
      </w:r>
      <w:r>
        <w:t xml:space="preserve"> </w:t>
      </w:r>
      <w:r>
        <w:t xml:space="preserve">El colapso NO es un artefacto de greedy</w:t>
      </w:r>
      <w:r>
        <w:t xml:space="preserve"> </w:t>
      </w:r>
      <w:r>
        <w:t xml:space="preserve">decoding.</w:t>
      </w:r>
      <w:r>
        <w:t xml:space="preserve"> </w:t>
      </w:r>
      <w:r>
        <w:t xml:space="preserve">4.5 Baselines: moda, marginal (uniforme sobre categorías observadas), suelo de ruido de muestreo.</w:t>
      </w:r>
      <w:r>
        <w:t xml:space="preserve"> </w:t>
      </w:r>
      <w:r>
        <w:t xml:space="preserve">4.6 Métricas: DAM agregado; kappa ponderado, ±1, MAE, Spearman, Jaccard a nivel individual; índice</w:t>
      </w:r>
      <w:r>
        <w:t xml:space="preserve"> </w:t>
      </w:r>
      <w:r>
        <w:t xml:space="preserve">de concentración modal; V de Cramér respuesta × perfil.</w:t>
      </w:r>
    </w:p>
    <w:bookmarkEnd w:id="27"/>
    <w:bookmarkStart w:id="28" w:name="study-1-el-techo-de-información"/>
    <w:p>
      <w:pPr>
        <w:pStyle w:val="Heading3"/>
      </w:pPr>
      <w:r>
        <w:t xml:space="preserve">5. Study 1 — El techo de información</w:t>
      </w:r>
    </w:p>
    <w:p>
      <w:pPr>
        <w:numPr>
          <w:ilvl w:val="0"/>
          <w:numId w:val="1004"/>
        </w:numPr>
        <w:pStyle w:val="Compact"/>
      </w:pPr>
      <w:r>
        <w:t xml:space="preserve">Método: 152 ítems regresados sobre 68 columnas de perfil (sexo, edad+edad², provincia, lengua,</w:t>
      </w:r>
      <w:r>
        <w:t xml:space="preserve"> </w:t>
      </w:r>
      <w:r>
        <w:t xml:space="preserve">situación laboral, estudios, religión, nacimiento, voto 2024, voto 2020, ideología 0-10,</w:t>
      </w:r>
      <w:r>
        <w:t xml:space="preserve"> </w:t>
      </w:r>
      <w:r>
        <w:t xml:space="preserve">nacionalismo 0-10 + flags NS). R² fuera de muestra, CV 5-fold.</w:t>
      </w:r>
    </w:p>
    <w:p>
      <w:pPr>
        <w:numPr>
          <w:ilvl w:val="0"/>
          <w:numId w:val="1004"/>
        </w:numPr>
        <w:pStyle w:val="Compact"/>
      </w:pPr>
      <w:r>
        <w:t xml:space="preserve">Resultado: R² medio</w:t>
      </w:r>
      <w:r>
        <w:t xml:space="preserve"> </w:t>
      </w:r>
      <w:r>
        <w:rPr>
          <w:bCs/>
          <w:b/>
        </w:rPr>
        <w:t xml:space="preserve">0.080</w:t>
      </w:r>
      <w:r>
        <w:t xml:space="preserve"> </w:t>
      </w:r>
      <w:r>
        <w:t xml:space="preserve">→ corr máx</w:t>
      </w:r>
      <w:r>
        <w:t xml:space="preserve"> </w:t>
      </w:r>
      <w:r>
        <w:rPr>
          <w:bCs/>
          <w:b/>
        </w:rPr>
        <w:t xml:space="preserve">0.24</w:t>
      </w:r>
      <w:r>
        <w:t xml:space="preserve">; mediana 0.052; p90 0.202; máx 0.389.</w:t>
      </w:r>
      <w:r>
        <w:t xml:space="preserve"> </w:t>
      </w:r>
      <w:r>
        <w:rPr>
          <w:bCs/>
          <w:b/>
        </w:rPr>
        <w:t xml:space="preserve">14/100 ítems con R² ≤ 0.</w:t>
      </w:r>
    </w:p>
    <w:p>
      <w:pPr>
        <w:numPr>
          <w:ilvl w:val="0"/>
          <w:numId w:val="1004"/>
        </w:numPr>
        <w:pStyle w:val="Compact"/>
      </w:pPr>
      <w:r>
        <w:t xml:space="preserve">Por bloque: economía 0.024 (0.15) · bienestar 0.034 (0.16) · miedos 0.059 (0.21) · turismo 0.085</w:t>
      </w:r>
      <w:r>
        <w:t xml:space="preserve"> </w:t>
      </w:r>
      <w:r>
        <w:t xml:space="preserve">(0.29) · política 0.099 (0.28) · perfil 0.371 (0.61, control).</w:t>
      </w:r>
    </w:p>
    <w:p>
      <w:pPr>
        <w:numPr>
          <w:ilvl w:val="0"/>
          <w:numId w:val="1004"/>
        </w:numPr>
        <w:pStyle w:val="Compact"/>
      </w:pPr>
      <w:r>
        <w:t xml:space="preserve">Control de circularidad: los 2 ítems que</w:t>
      </w:r>
      <w:r>
        <w:t xml:space="preserve"> </w:t>
      </w:r>
      <w:r>
        <w:rPr>
          <w:iCs/>
          <w:i/>
        </w:rPr>
        <w:t xml:space="preserve">son</w:t>
      </w:r>
      <w:r>
        <w:t xml:space="preserve"> </w:t>
      </w:r>
      <w:r>
        <w:t xml:space="preserve">predictores dan R² = 1.00 y se excluyen.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Lectura:</w:t>
      </w:r>
      <w:r>
        <w:t xml:space="preserve"> </w:t>
      </w:r>
      <w:r>
        <w:t xml:space="preserve">el margen disponible es estrecho</w:t>
      </w:r>
      <w:r>
        <w:t xml:space="preserve"> </w:t>
      </w:r>
      <w:r>
        <w:rPr>
          <w:iCs/>
          <w:i/>
        </w:rPr>
        <w:t xml:space="preserve">antes</w:t>
      </w:r>
      <w:r>
        <w:t xml:space="preserve"> </w:t>
      </w:r>
      <w:r>
        <w:t xml:space="preserve">de que intervenga ningún LLM. Cualquier</w:t>
      </w:r>
      <w:r>
        <w:t xml:space="preserve"> </w:t>
      </w:r>
      <w:r>
        <w:t xml:space="preserve">afirmación de</w:t>
      </w:r>
      <w:r>
        <w:t xml:space="preserve"> </w:t>
      </w:r>
      <w:r>
        <w:t xml:space="preserve">“</w:t>
      </w:r>
      <w:r>
        <w:t xml:space="preserve">gemelo digital</w:t>
      </w:r>
      <w:r>
        <w:t xml:space="preserve">”</w:t>
      </w:r>
      <w:r>
        <w:t xml:space="preserve"> </w:t>
      </w:r>
      <w:r>
        <w:t xml:space="preserve">debe medirse contra este techo, no contra cero.</w:t>
      </w:r>
    </w:p>
    <w:bookmarkEnd w:id="28"/>
    <w:bookmarkStart w:id="29" w:name="Xcecf778725c77bd040bcb7e4fa529637de29b56"/>
    <w:p>
      <w:pPr>
        <w:pStyle w:val="Heading3"/>
      </w:pPr>
      <w:r>
        <w:t xml:space="preserve">6. Study 2 — Dónde está el panel respecto al techo</w:t>
      </w:r>
    </w:p>
    <w:p>
      <w:pPr>
        <w:numPr>
          <w:ilvl w:val="0"/>
          <w:numId w:val="1005"/>
        </w:numPr>
        <w:pStyle w:val="Compact"/>
      </w:pPr>
      <w:r>
        <w:t xml:space="preserve">Acuerdo individual 1:1, n=300 encuestados reales emparejados por id.</w:t>
      </w:r>
    </w:p>
    <w:p>
      <w:pPr>
        <w:numPr>
          <w:ilvl w:val="0"/>
          <w:numId w:val="1005"/>
        </w:numPr>
        <w:pStyle w:val="Compact"/>
      </w:pPr>
      <w:r>
        <w:t xml:space="preserve">Escalas 0-10 (54 ítems): Spearman medio</w:t>
      </w:r>
      <w:r>
        <w:t xml:space="preserve"> </w:t>
      </w:r>
      <w:r>
        <w:rPr>
          <w:bCs/>
          <w:b/>
        </w:rPr>
        <w:t xml:space="preserve">0.15</w:t>
      </w:r>
      <w:r>
        <w:t xml:space="preserve">, MAE 2.04, ±1 en 48%, delta vs moda</w:t>
      </w:r>
      <w:r>
        <w:t xml:space="preserve"> </w:t>
      </w:r>
      <w:r>
        <w:rPr>
          <w:bCs/>
          <w:b/>
        </w:rPr>
        <w:t xml:space="preserve">−5.95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Ordinales (48): kappa ponderado</w:t>
      </w:r>
      <w:r>
        <w:t xml:space="preserve"> </w:t>
      </w:r>
      <w:r>
        <w:rPr>
          <w:bCs/>
          <w:b/>
        </w:rPr>
        <w:t xml:space="preserve">0.100</w:t>
      </w:r>
      <w:r>
        <w:t xml:space="preserve">, acierto 51.9% vs moda 56.5%, delta</w:t>
      </w:r>
      <w:r>
        <w:t xml:space="preserve"> </w:t>
      </w:r>
      <w:r>
        <w:rPr>
          <w:bCs/>
          <w:b/>
        </w:rPr>
        <w:t xml:space="preserve">−4.54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Nominales (41): kappa</w:t>
      </w:r>
      <w:r>
        <w:t xml:space="preserve"> </w:t>
      </w:r>
      <w:r>
        <w:rPr>
          <w:bCs/>
          <w:b/>
        </w:rPr>
        <w:t xml:space="preserve">0.231</w:t>
      </w:r>
      <w:r>
        <w:t xml:space="preserve">, delta vs moda</w:t>
      </w:r>
      <w:r>
        <w:t xml:space="preserve"> </w:t>
      </w:r>
      <w:r>
        <w:rPr>
          <w:bCs/>
          <w:b/>
        </w:rPr>
        <w:t xml:space="preserve">+1.61</w:t>
      </w:r>
      <w:r>
        <w:t xml:space="preserve"> </w:t>
      </w:r>
      <w:r>
        <w:t xml:space="preserve">(único positivo).</w:t>
      </w:r>
    </w:p>
    <w:p>
      <w:pPr>
        <w:numPr>
          <w:ilvl w:val="0"/>
          <w:numId w:val="1005"/>
        </w:numPr>
        <w:pStyle w:val="Compact"/>
      </w:pPr>
      <w:r>
        <w:t xml:space="preserve">Multi-respuesta (9): Jaccard 0.37, F1 0.46.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 panel alcanza ~51 % del techo (0,137 de 0,271).</w:t>
      </w:r>
      <w:r>
        <w:t xml:space="preserve"> </w:t>
      </w:r>
      <w:r>
        <w:t xml:space="preserve">⚠ Cifra corregida el 2026-08-21: la</w:t>
      </w:r>
      <w:r>
        <w:t xml:space="preserve"> </w:t>
      </w:r>
      <w:r>
        <w:t xml:space="preserve">anterior (65 % = 0,15 / 0,24) comparaba Spearman con un techo Pearson</w:t>
      </w:r>
      <w:r>
        <w:t xml:space="preserve"> </w:t>
      </w:r>
      <w:r>
        <w:rPr>
          <w:bCs/>
          <w:b/>
        </w:rPr>
        <w:t xml:space="preserve">e incluía los dos ítems</w:t>
      </w:r>
      <w:r>
        <w:rPr>
          <w:bCs/>
          <w:b/>
        </w:rPr>
        <w:t xml:space="preserve"> </w:t>
      </w:r>
      <w:r>
        <w:rPr>
          <w:bCs/>
          <w:b/>
        </w:rPr>
        <w:t xml:space="preserve">circulares</w:t>
      </w:r>
      <w:r>
        <w:t xml:space="preserve"> </w:t>
      </w:r>
      <w:r>
        <w:t xml:space="preserve">(p36 ideología 0,83 · p38 nacionalismo 0,97). Ver</w:t>
      </w:r>
      <w:r>
        <w:t xml:space="preserve"> </w:t>
      </w:r>
      <w:r>
        <w:rPr>
          <w:rStyle w:val="VerbatimChar"/>
        </w:rPr>
        <w:t xml:space="preserve">correccion_techo_global.md</w:t>
      </w:r>
      <w:r>
        <w:t xml:space="preserve">.</w:t>
      </w:r>
      <w:r>
        <w:t xml:space="preserve"> </w:t>
      </w:r>
      <w:r>
        <w:t xml:space="preserve">El pipeline no está roto: choca contra el</w:t>
      </w:r>
      <w:r>
        <w:t xml:space="preserve"> </w:t>
      </w:r>
      <w:r>
        <w:t xml:space="preserve">límite. Este es el número que desactiva la objeción</w:t>
      </w:r>
      <w:r>
        <w:t xml:space="preserve"> </w:t>
      </w:r>
      <w:r>
        <w:t xml:space="preserve">“</w:t>
      </w:r>
      <w:r>
        <w:t xml:space="preserve">es que vuestro panel está mal construido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Comparación con imputación estadística clásica: en nominales el clasificador lineal saca</w:t>
      </w:r>
      <w:r>
        <w:t xml:space="preserve"> </w:t>
      </w:r>
      <w:r>
        <w:rPr>
          <w:bCs/>
          <w:b/>
        </w:rPr>
        <w:t xml:space="preserve">+7.5</w:t>
      </w:r>
      <w:r>
        <w:rPr>
          <w:bCs/>
          <w:b/>
        </w:rPr>
        <w:t xml:space="preserve"> </w:t>
      </w:r>
      <w:r>
        <w:rPr>
          <w:bCs/>
          <w:b/>
        </w:rPr>
        <w:t xml:space="preserve">p.p.</w:t>
      </w:r>
      <w:r>
        <w:t xml:space="preserve"> </w:t>
      </w:r>
      <w:r>
        <w:t xml:space="preserve">sobre la moda frente a</w:t>
      </w:r>
      <w:r>
        <w:t xml:space="preserve"> </w:t>
      </w:r>
      <w:r>
        <w:rPr>
          <w:bCs/>
          <w:b/>
        </w:rPr>
        <w:t xml:space="preserve">+1.6</w:t>
      </w:r>
      <w:r>
        <w:t xml:space="preserve"> </w:t>
      </w:r>
      <w:r>
        <w:t xml:space="preserve">del LLM.</w:t>
      </w:r>
      <w:r>
        <w:t xml:space="preserve"> </w:t>
      </w:r>
      <w:r>
        <w:rPr>
          <w:iCs/>
          <w:i/>
        </w:rPr>
        <w:t xml:space="preserve">Donde el ítem es imputable, la estadística</w:t>
      </w:r>
      <w:r>
        <w:rPr>
          <w:iCs/>
          <w:i/>
        </w:rPr>
        <w:t xml:space="preserve"> </w:t>
      </w:r>
      <w:r>
        <w:rPr>
          <w:iCs/>
          <w:i/>
        </w:rPr>
        <w:t xml:space="preserve">clásica gana.</w:t>
      </w:r>
    </w:p>
    <w:bookmarkEnd w:id="29"/>
    <w:bookmarkStart w:id="30" w:name="X1d679391acff06f7cb60e9dec8a88616a6ec699"/>
    <w:p>
      <w:pPr>
        <w:pStyle w:val="Heading3"/>
      </w:pPr>
      <w:r>
        <w:t xml:space="preserve">7. Study 3 — Colapso de varianza (réplica externa, Ikuspegi)</w:t>
      </w:r>
    </w:p>
    <w:p>
      <w:pPr>
        <w:numPr>
          <w:ilvl w:val="0"/>
          <w:numId w:val="1006"/>
        </w:numPr>
        <w:pStyle w:val="Compact"/>
      </w:pPr>
      <w:r>
        <w:t xml:space="preserve">DAM</w:t>
      </w:r>
      <w:r>
        <w:t xml:space="preserve"> </w:t>
      </w:r>
      <w:r>
        <w:rPr>
          <w:bCs/>
          <w:b/>
        </w:rPr>
        <w:t xml:space="preserve">15.7 p.p.</w:t>
      </w:r>
      <w:r>
        <w:t xml:space="preserve"> </w:t>
      </w:r>
      <w:r>
        <w:t xml:space="preserve">con 1.000 Personas. Baselines sobre los mismos 13 ítems: moda</w:t>
      </w:r>
      <w:r>
        <w:t xml:space="preserve"> </w:t>
      </w:r>
      <w:r>
        <w:rPr>
          <w:bCs/>
          <w:b/>
        </w:rPr>
        <w:t xml:space="preserve">17.0</w:t>
      </w:r>
      <w:r>
        <w:t xml:space="preserve">,</w:t>
      </w:r>
      <w:r>
        <w:t xml:space="preserve"> </w:t>
      </w:r>
      <w:r>
        <w:t xml:space="preserve">uniforme 19.7, suelo de ruido 0.8. →</w:t>
      </w:r>
      <w:r>
        <w:t xml:space="preserve"> </w:t>
      </w:r>
      <w:r>
        <w:rPr>
          <w:bCs/>
          <w:b/>
        </w:rPr>
        <w:t xml:space="preserve">gana 1.3 p.p. a un baseline tonto.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 DAM se sostiene entre instrumentos:</w:t>
      </w:r>
      <w:r>
        <w:t xml:space="preserve"> </w:t>
      </w:r>
      <w:r>
        <w:t xml:space="preserve">15.7 (Ikuspegi) vs 13.4 (Deustobarómetro). El techo no</w:t>
      </w:r>
      <w:r>
        <w:t xml:space="preserve"> </w:t>
      </w:r>
      <w:r>
        <w:t xml:space="preserve">depende del cuestionario.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Mecanismo — sobreconcentración:</w:t>
      </w:r>
      <w:r>
        <w:t xml:space="preserve"> </w:t>
      </w:r>
      <w:r>
        <w:t xml:space="preserve">opción modal 83.7% panel vs 61.5% real (+22 p.p.).</w:t>
      </w:r>
      <w:r>
        <w:t xml:space="preserve"> </w:t>
      </w:r>
      <w:r>
        <w:t xml:space="preserve">NS/NC 1.4% vs 3.4%.</w:t>
      </w:r>
      <w:r>
        <w:t xml:space="preserve"> </w:t>
      </w:r>
      <w:r>
        <w:rPr>
          <w:bCs/>
          <w:b/>
        </w:rPr>
        <w:t xml:space="preserve">Sube con N</w:t>
      </w:r>
      <w:r>
        <w:t xml:space="preserve"> </w:t>
      </w:r>
      <w:r>
        <w:t xml:space="preserve">(81.7 → 83.7 al pasar de n=30 a n=1.000).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Cero de mil:</w:t>
      </w:r>
      <w:r>
        <w:t xml:space="preserve"> </w:t>
      </w:r>
      <w:r>
        <w:t xml:space="preserve">ninguna Persona elige</w:t>
      </w:r>
      <w:r>
        <w:t xml:space="preserve"> </w:t>
      </w:r>
      <w:r>
        <w:t xml:space="preserve">“</w:t>
      </w:r>
      <w:r>
        <w:t xml:space="preserve">permitir la entrada sin obstáculo legal</w:t>
      </w:r>
      <w:r>
        <w:t xml:space="preserve">”</w:t>
      </w:r>
      <w:r>
        <w:t xml:space="preserve"> </w:t>
      </w:r>
      <w:r>
        <w:t xml:space="preserve">(real 34.2%) ni</w:t>
      </w:r>
      <w:r>
        <w:t xml:space="preserve"> </w:t>
      </w:r>
      <w:r>
        <w:t xml:space="preserve">“</w:t>
      </w:r>
      <w:r>
        <w:t xml:space="preserve">acoger sin restricciones</w:t>
      </w:r>
      <w:r>
        <w:t xml:space="preserve">”</w:t>
      </w:r>
      <w:r>
        <w:t xml:space="preserve"> </w:t>
      </w:r>
      <w:r>
        <w:t xml:space="preserve">(real 31.3%). En el polo opuesto, misma compresión:</w:t>
      </w:r>
      <w:r>
        <w:t xml:space="preserve"> </w:t>
      </w:r>
      <w:r>
        <w:t xml:space="preserve">“</w:t>
      </w:r>
      <w:r>
        <w:t xml:space="preserve">son demasiadas</w:t>
      </w:r>
      <w:r>
        <w:t xml:space="preserve">”</w:t>
      </w:r>
      <w:r>
        <w:t xml:space="preserve"> </w:t>
      </w:r>
      <w:r>
        <w:t xml:space="preserve">3.0 vs 19.0;</w:t>
      </w:r>
      <w:r>
        <w:t xml:space="preserve"> </w:t>
      </w:r>
      <w:r>
        <w:t xml:space="preserve">“</w:t>
      </w:r>
      <w:r>
        <w:t xml:space="preserve">prioridad para las autóctonas</w:t>
      </w:r>
      <w:r>
        <w:t xml:space="preserve">”</w:t>
      </w:r>
      <w:r>
        <w:t xml:space="preserve"> </w:t>
      </w:r>
      <w:r>
        <w:t xml:space="preserve">8.4 vs 29.2.</w:t>
      </w:r>
      <w:r>
        <w:t xml:space="preserve"> </w:t>
      </w:r>
      <w:r>
        <w:rPr>
          <w:bCs/>
          <w:b/>
        </w:rPr>
        <w:t xml:space="preserve">Borra los dos extremos a la vez</w:t>
      </w:r>
      <w:r>
        <w:t xml:space="preserve"> </w:t>
      </w:r>
      <w:r>
        <w:t xml:space="preserve">—</w:t>
      </w:r>
      <w:r>
        <w:t xml:space="preserve"> </w:t>
      </w:r>
      <w:r>
        <w:t xml:space="preserve">no es sesgo direccional, es compresión.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 panel SÍ usa el perfil (falsación del diagnóstico ingenuo).</w:t>
      </w:r>
      <w:r>
        <w:t xml:space="preserve"> </w:t>
      </w:r>
      <w:r>
        <w:t xml:space="preserve">V de Cramér media: voto 0.36</w:t>
      </w:r>
      <w:r>
        <w:t xml:space="preserve"> </w:t>
      </w:r>
      <w:r>
        <w:t xml:space="preserve">(máx 0.47) · euskera 0.19 · estudios 0.16 · clase 0.13 · género 0.11 · edad 0.08 · provincia 0.07.</w:t>
      </w:r>
      <w:r>
        <w:t xml:space="preserve"> </w:t>
      </w:r>
      <w:r>
        <w:t xml:space="preserve">La dirección es correcta: acuerdo con expulsión por delito = Vox 90.6% · PP 65.7% · PNV 17.5% ·</w:t>
      </w:r>
      <w:r>
        <w:t xml:space="preserve"> </w:t>
      </w:r>
      <w:r>
        <w:t xml:space="preserve">EH Bildu 5.5%.</w:t>
      </w:r>
      <w:r>
        <w:t xml:space="preserve"> </w:t>
      </w:r>
      <w:r>
        <w:rPr>
          <w:bCs/>
          <w:b/>
        </w:rPr>
        <w:t xml:space="preserve">No ignora a la Persona ni invierte el eje: comprime el rango.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 ilustración limpia (P26, escala 0-10):</w:t>
      </w:r>
      <w:r>
        <w:t xml:space="preserve"> </w:t>
      </w:r>
      <w:r>
        <w:t xml:space="preserve">media panel 5.15 vs real 5.30 (error 0.15,</w:t>
      </w:r>
      <w:r>
        <w:t xml:space="preserve"> </w:t>
      </w:r>
      <w:r>
        <w:t xml:space="preserve">aparentemente excelente), pero</w:t>
      </w:r>
      <w:r>
        <w:t xml:space="preserve"> </w:t>
      </w:r>
      <w:r>
        <w:rPr>
          <w:bCs/>
          <w:b/>
        </w:rPr>
        <w:t xml:space="preserve">86.4% en {5, 6}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cero</w:t>
      </w:r>
      <w:r>
        <w:t xml:space="preserve"> </w:t>
      </w:r>
      <w:r>
        <w:t xml:space="preserve">en {8, 9, 10}. Fidelidad agregada</w:t>
      </w:r>
      <w:r>
        <w:t xml:space="preserve"> </w:t>
      </w:r>
      <w:r>
        <w:t xml:space="preserve">perfecta con validez individual nula, sin necesidad de bajar al microdato.</w:t>
      </w:r>
    </w:p>
    <w:bookmarkEnd w:id="30"/>
    <w:bookmarkStart w:id="31" w:name="Xfbf01d2234434fecf9bb82a1bf4ffd816301c35"/>
    <w:p>
      <w:pPr>
        <w:pStyle w:val="Heading3"/>
      </w:pPr>
      <w:r>
        <w:t xml:space="preserve">8. Study 4 — El enriquecimiento del perfil empeora el colapso</w:t>
      </w:r>
    </w:p>
    <w:p>
      <w:pPr>
        <w:pStyle w:val="FirstParagraph"/>
      </w:pPr>
      <w:r>
        <w:rPr>
          <w:iCs/>
          <w:i/>
        </w:rPr>
        <w:t xml:space="preserve">(La sección con más potencial de contribución teórica: contradice el supuesto de diseño dominante.)</w:t>
      </w:r>
      <w:r>
        <w:t xml:space="preserve"> </w:t>
      </w:r>
      <w:r>
        <w:t xml:space="preserve">- Diseño: v2 = Persona anclada en encuestado real + bloques de ESS España y EUSTAT Capital Social</w:t>
      </w:r>
      <w:r>
        <w:t xml:space="preserve"> </w:t>
      </w:r>
      <w:r>
        <w:t xml:space="preserve">(5-6 llaves en vez de 4). Aporta justo los predictores canónicos de actitudes hacia la inmigración</w:t>
      </w:r>
      <w:r>
        <w:t xml:space="preserve"> </w:t>
      </w:r>
      <w:r>
        <w:t xml:space="preserve">(confianza generalizada, inseguridad económica, seguridad percibida, cohesión).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Predicciones preregistradas antes de lanzar</w:t>
      </w:r>
      <w:r>
        <w:t xml:space="preserve"> </w:t>
      </w:r>
      <w:r>
        <w:t xml:space="preserve">(sección 7 de</w:t>
      </w:r>
      <w:r>
        <w:t xml:space="preserve"> </w:t>
      </w:r>
      <w:r>
        <w:rPr>
          <w:rStyle w:val="VerbatimChar"/>
        </w:rPr>
        <w:t xml:space="preserve">diagnostico_ikuspegi_n1000.md</w:t>
      </w:r>
      <w:r>
        <w:t xml:space="preserve">);</w:t>
      </w:r>
      <w:r>
        <w:t xml:space="preserve"> </w:t>
      </w:r>
      <w:r>
        <w:t xml:space="preserve">las 2 que fallan lo hacen en dirección contraria a la falsación.</w:t>
      </w:r>
      <w:r>
        <w:t xml:space="preserve"> </w:t>
      </w:r>
      <w:r>
        <w:rPr>
          <w:iCs/>
          <w:i/>
        </w:rPr>
        <w:t xml:space="preserve">Esto es un activo enorme ante</w:t>
      </w:r>
      <w:r>
        <w:rPr>
          <w:iCs/>
          <w:i/>
        </w:rPr>
        <w:t xml:space="preserve"> </w:t>
      </w:r>
      <w:r>
        <w:rPr>
          <w:iCs/>
          <w:i/>
        </w:rPr>
        <w:t xml:space="preserve">revisores; hay que destacarlo.</w:t>
      </w:r>
      <w:r>
        <w:t xml:space="preserve"> </w:t>
      </w:r>
      <w:r>
        <w:t xml:space="preserve">- DAM v2</w:t>
      </w:r>
      <w:r>
        <w:t xml:space="preserve"> </w:t>
      </w:r>
      <w:r>
        <w:rPr>
          <w:bCs/>
          <w:b/>
        </w:rPr>
        <w:t xml:space="preserve">18.2</w:t>
      </w:r>
      <w:r>
        <w:t xml:space="preserve"> </w:t>
      </w:r>
      <w:r>
        <w:t xml:space="preserve">vs v1 15.7 →</w:t>
      </w:r>
      <w:r>
        <w:t xml:space="preserve"> </w:t>
      </w:r>
      <w:r>
        <w:rPr>
          <w:bCs/>
          <w:b/>
        </w:rPr>
        <w:t xml:space="preserve">peor que el baseline de la moda (17.0)</w:t>
      </w:r>
      <w:r>
        <w:t xml:space="preserve">.</w:t>
      </w:r>
      <w:r>
        <w:t xml:space="preserve"> </w:t>
      </w:r>
      <w:r>
        <w:t xml:space="preserve">- Concentración</w:t>
      </w:r>
      <w:r>
        <w:t xml:space="preserve"> </w:t>
      </w:r>
      <w:r>
        <w:rPr>
          <w:bCs/>
          <w:b/>
        </w:rPr>
        <w:t xml:space="preserve">88.8</w:t>
      </w:r>
      <w:r>
        <w:t xml:space="preserve"> </w:t>
      </w:r>
      <w:r>
        <w:t xml:space="preserve">vs 83.7. Opciones distintas usadas por pregunta:</w:t>
      </w:r>
      <w:r>
        <w:t xml:space="preserve"> </w:t>
      </w:r>
      <w:r>
        <w:rPr>
          <w:bCs/>
          <w:b/>
        </w:rPr>
        <w:t xml:space="preserve">2.7 (v2) vs 4.3 (v1)</w:t>
      </w:r>
      <w:r>
        <w:t xml:space="preserve">.</w:t>
      </w:r>
      <w:r>
        <w:t xml:space="preserve"> </w:t>
      </w:r>
      <w:r>
        <w:t xml:space="preserve">- No es artefacto del voto degradado: restringiendo a Personas con partido, v1 14.7 / conc. 81.9 vs</w:t>
      </w:r>
      <w:r>
        <w:t xml:space="preserve"> </w:t>
      </w:r>
      <w:r>
        <w:t xml:space="preserve">v2 17.9 / conc.</w:t>
      </w:r>
      <w:r>
        <w:t xml:space="preserve"> </w:t>
      </w:r>
      <w:r>
        <w:rPr>
          <w:bCs/>
          <w:b/>
        </w:rPr>
        <w:t xml:space="preserve">89.0</w:t>
      </w:r>
      <w:r>
        <w:t xml:space="preserve">.</w:t>
      </w:r>
      <w:r>
        <w:t xml:space="preserve"> </w:t>
      </w:r>
      <w:r>
        <w:t xml:space="preserve">- Replica y</w:t>
      </w:r>
      <w:r>
        <w:t xml:space="preserve"> </w:t>
      </w:r>
      <w:r>
        <w:rPr>
          <w:bCs/>
          <w:b/>
        </w:rPr>
        <w:t xml:space="preserve">amplifica</w:t>
      </w:r>
      <w:r>
        <w:t xml:space="preserve"> </w:t>
      </w:r>
      <w:r>
        <w:t xml:space="preserve">el resultado del Deustobarómetro (Δ +0.4 allí,</w:t>
      </w:r>
      <w:r>
        <w:t xml:space="preserve"> </w:t>
      </w:r>
      <w:r>
        <w:rPr>
          <w:bCs/>
          <w:b/>
        </w:rPr>
        <w:t xml:space="preserve">Δ +2.5</w:t>
      </w:r>
      <w:r>
        <w:t xml:space="preserve"> </w:t>
      </w:r>
      <w:r>
        <w:t xml:space="preserve">aquí).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Lectura:</w:t>
      </w:r>
      <w:r>
        <w:t xml:space="preserve"> </w:t>
      </w:r>
      <w:r>
        <w:t xml:space="preserve">dado un perfil que ya ordena bien, enriquecerlo no recupera la varianza. El colapso</w:t>
      </w:r>
      <w:r>
        <w:t xml:space="preserve"> </w:t>
      </w:r>
      <w:r>
        <w:t xml:space="preserve">lo pone el modelo, no la pobreza del anclaje.</w:t>
      </w:r>
      <w:r>
        <w:t xml:space="preserve"> </w:t>
      </w:r>
      <w:r>
        <w:t xml:space="preserve">“</w:t>
      </w:r>
      <w:r>
        <w:t xml:space="preserve">Más estructura ≠ mejor predicción</w:t>
      </w:r>
      <w:r>
        <w:t xml:space="preserve">”</w:t>
      </w:r>
      <w:r>
        <w:t xml:space="preserve"> </w:t>
      </w:r>
      <w:r>
        <w:t xml:space="preserve">pasa de</w:t>
      </w:r>
      <w:r>
        <w:t xml:space="preserve"> </w:t>
      </w:r>
      <w:r>
        <w:t xml:space="preserve">anécdota a resultado replicado.</w:t>
      </w:r>
      <w:r>
        <w:t xml:space="preserve"> </w:t>
      </w:r>
      <w:r>
        <w:t xml:space="preserve">- Cautela a declarar: v2 no es</w:t>
      </w:r>
      <w:r>
        <w:t xml:space="preserve"> </w:t>
      </w:r>
      <w:r>
        <w:t xml:space="preserve">“</w:t>
      </w:r>
      <w:r>
        <w:t xml:space="preserve">v1 + campos</w:t>
      </w:r>
      <w:r>
        <w:t xml:space="preserve">”</w:t>
      </w:r>
      <w:r>
        <w:t xml:space="preserve">; pierde religión, casi todo el perfil mediático y</w:t>
      </w:r>
      <w:r>
        <w:t xml:space="preserve"> </w:t>
      </w:r>
      <w:r>
        <w:rPr>
          <w:rStyle w:val="VerbatimChar"/>
        </w:rPr>
        <w:t xml:space="preserve">principales_problemas</w:t>
      </w:r>
      <w:r>
        <w:t xml:space="preserve">.</w:t>
      </w:r>
    </w:p>
    <w:bookmarkEnd w:id="31"/>
    <w:bookmarkStart w:id="32" w:name="X309081e1c0acaf0048a335b8e41745c9756b1ad"/>
    <w:p>
      <w:pPr>
        <w:pStyle w:val="Heading3"/>
      </w:pPr>
      <w:r>
        <w:t xml:space="preserve">9. ¿Dónde aporta el panel? Análisis por tipo de ítem</w:t>
      </w:r>
    </w:p>
    <w:p>
      <w:pPr>
        <w:numPr>
          <w:ilvl w:val="0"/>
          <w:numId w:val="1007"/>
        </w:numPr>
        <w:pStyle w:val="Compact"/>
      </w:pPr>
      <w:r>
        <w:t xml:space="preserve">A · Política migratoria (5 ítems): DAM v1 18.0 vs moda 24.0 →</w:t>
      </w:r>
      <w:r>
        <w:t xml:space="preserve"> </w:t>
      </w:r>
      <w:r>
        <w:rPr>
          <w:bCs/>
          <w:b/>
        </w:rPr>
        <w:t xml:space="preserve">Δ +6.0</w:t>
      </w:r>
      <w:r>
        <w:t xml:space="preserve"> </w:t>
      </w:r>
      <w:r>
        <w:t xml:space="preserve">(4.6× el global).</w:t>
      </w:r>
    </w:p>
    <w:p>
      <w:pPr>
        <w:numPr>
          <w:ilvl w:val="0"/>
          <w:numId w:val="1007"/>
        </w:numPr>
        <w:pStyle w:val="Compact"/>
      </w:pPr>
      <w:r>
        <w:t xml:space="preserve">B · Valores/identidad (4):</w:t>
      </w:r>
      <w:r>
        <w:t xml:space="preserve"> </w:t>
      </w:r>
      <w:r>
        <w:rPr>
          <w:bCs/>
          <w:b/>
        </w:rPr>
        <w:t xml:space="preserve">Δ −5.3</w:t>
      </w:r>
      <w:r>
        <w:t xml:space="preserve"> </w:t>
      </w:r>
      <w:r>
        <w:t xml:space="preserve">(colapsa en la opción</w:t>
      </w:r>
      <w:r>
        <w:t xml:space="preserve"> </w:t>
      </w:r>
      <w:r>
        <w:rPr>
          <w:iCs/>
          <w:i/>
        </w:rPr>
        <w:t xml:space="preserve">equivocada</w:t>
      </w:r>
      <w:r>
        <w:t xml:space="preserve">: 70-75%</w:t>
      </w:r>
      <w:r>
        <w:t xml:space="preserve"> </w:t>
      </w:r>
      <w:r>
        <w:t xml:space="preserve">“</w:t>
      </w:r>
      <w:r>
        <w:t xml:space="preserve">Indecisión</w:t>
      </w:r>
      <w:r>
        <w:t xml:space="preserve">”</w:t>
      </w:r>
      <w:r>
        <w:t xml:space="preserve"> </w:t>
      </w:r>
      <w:r>
        <w:t xml:space="preserve">cuando el real está de acuerdo 73.7/70.2%).</w:t>
      </w:r>
    </w:p>
    <w:p>
      <w:pPr>
        <w:numPr>
          <w:ilvl w:val="0"/>
          <w:numId w:val="1007"/>
        </w:numPr>
        <w:pStyle w:val="Compact"/>
      </w:pPr>
      <w:r>
        <w:t xml:space="preserve">C · Percepción factual (3): Δ +2.3.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Donde aporta más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donde acierta más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el DAM del grupo A (18.0) es peor que el global,</w:t>
      </w:r>
      <w:r>
        <w:t xml:space="preserve"> </w:t>
      </w:r>
      <w:r>
        <w:t xml:space="preserve">porque son ítems de distribución real dispersa — justo donde la sobreconcentración duele más.</w:t>
      </w:r>
    </w:p>
    <w:p>
      <w:pPr>
        <w:numPr>
          <w:ilvl w:val="0"/>
          <w:numId w:val="1007"/>
        </w:numPr>
        <w:pStyle w:val="Compact"/>
      </w:pPr>
      <w:r>
        <w:t xml:space="preserve">No se sostiene</w:t>
      </w:r>
      <w:r>
        <w:t xml:space="preserve"> </w:t>
      </w:r>
      <w:r>
        <w:t xml:space="preserve">“</w:t>
      </w:r>
      <w:r>
        <w:t xml:space="preserve">a más uso del perfil, más aporta</w:t>
      </w:r>
      <w:r>
        <w:t xml:space="preserve">”</w:t>
      </w:r>
      <w:r>
        <w:t xml:space="preserve">: corr(V(voto), Δ) = +0.10 (v1) / −0.21 (v2),</w:t>
      </w:r>
      <w:r>
        <w:t xml:space="preserve"> </w:t>
      </w:r>
      <w:r>
        <w:t xml:space="preserve">frente a corr(concentración real, Δ) =</w:t>
      </w:r>
      <w:r>
        <w:t xml:space="preserve"> </w:t>
      </w:r>
      <w:r>
        <w:rPr>
          <w:bCs/>
          <w:b/>
        </w:rPr>
        <w:t xml:space="preserve">−0.33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Declarar el sesgo de selección:</w:t>
      </w:r>
      <w:r>
        <w:t xml:space="preserve"> </w:t>
      </w:r>
      <w:r>
        <w:t xml:space="preserve">el piloto de 13 ítems no es aleatorio y está sesgado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favor</w:t>
      </w:r>
      <w:r>
        <w:t xml:space="preserve"> </w:t>
      </w:r>
      <w:r>
        <w:t xml:space="preserve">del panel (5 de 12 son política migratoria, su mejor bloque).</w:t>
      </w:r>
      <w:r>
        <w:t xml:space="preserve"> </w:t>
      </w:r>
      <w:r>
        <w:rPr>
          <w:bCs/>
          <w:b/>
        </w:rPr>
        <w:t xml:space="preserve">15.7 es probablemente</w:t>
      </w:r>
      <w:r>
        <w:rPr>
          <w:bCs/>
          <w:b/>
        </w:rPr>
        <w:t xml:space="preserve"> </w:t>
      </w:r>
      <w:r>
        <w:rPr>
          <w:bCs/>
          <w:b/>
        </w:rPr>
        <w:t xml:space="preserve">optimista.</w:t>
      </w:r>
      <w:r>
        <w:t xml:space="preserve"> </w:t>
      </w:r>
      <w:r>
        <w:t xml:space="preserve">Declararlo desarma al revisor y refuerza la conclusión.</w:t>
      </w:r>
    </w:p>
    <w:bookmarkEnd w:id="32"/>
    <w:bookmarkStart w:id="33" w:name="Xe67ca0eef2a26ecad18297d8932b80c15f8f7e0"/>
    <w:p>
      <w:pPr>
        <w:pStyle w:val="Heading3"/>
      </w:pPr>
      <w:r>
        <w:t xml:space="preserve">10. Robustness</w:t>
      </w:r>
      <w:r>
        <w:t xml:space="preserve"> </w:t>
      </w:r>
      <w:r>
        <w:rPr>
          <w:iCs/>
          <w:i/>
        </w:rPr>
        <w:t xml:space="preserve">(PENDIENTE DE EJECUTAR — ver §6 de este documento)</w:t>
      </w:r>
    </w:p>
    <w:p>
      <w:pPr>
        <w:pStyle w:val="FirstParagraph"/>
      </w:pPr>
      <w:r>
        <w:t xml:space="preserve">10.1 Invariancia al modelo: repetir los 13 ítems con un modelo frontera.</w:t>
      </w:r>
      <w:r>
        <w:t xml:space="preserve"> </w:t>
      </w:r>
      <w:r>
        <w:t xml:space="preserve">10.2 Variante de prompt anti-concentración: legitimar NS/NC y posiciones minoritarias, prohibir el</w:t>
      </w:r>
      <w:r>
        <w:t xml:space="preserve"> </w:t>
      </w:r>
      <w:r>
        <w:t xml:space="preserve">refugio en la opción intermedia. Cuantifica cuánta infidelidad es de prompting y cuánta del</w:t>
      </w:r>
      <w:r>
        <w:t xml:space="preserve"> </w:t>
      </w:r>
      <w:r>
        <w:t xml:space="preserve">modelo.</w:t>
      </w:r>
      <w:r>
        <w:t xml:space="preserve"> </w:t>
      </w:r>
      <w:r>
        <w:t xml:space="preserve">10.3 Sensibilidad a temperature (0.0 / 1.0) — cierra la objeción de decodificación.</w:t>
      </w:r>
      <w:r>
        <w:t xml:space="preserve"> </w:t>
      </w:r>
      <w:r>
        <w:t xml:space="preserve">10.4 Techo no lineal (gradient boosting) para confirmar que 0.24 no es artefacto de linealidad.</w:t>
      </w:r>
    </w:p>
    <w:bookmarkEnd w:id="33"/>
    <w:bookmarkStart w:id="34" w:name="discussion"/>
    <w:p>
      <w:pPr>
        <w:pStyle w:val="Heading3"/>
      </w:pPr>
      <w:r>
        <w:t xml:space="preserve">11. Discussion</w:t>
      </w:r>
    </w:p>
    <w:p>
      <w:pPr>
        <w:pStyle w:val="FirstParagraph"/>
      </w:pPr>
      <w:r>
        <w:t xml:space="preserve">11.1</w:t>
      </w:r>
      <w:r>
        <w:t xml:space="preserve"> </w:t>
      </w:r>
      <w:r>
        <w:rPr>
          <w:bCs/>
          <w:b/>
        </w:rPr>
        <w:t xml:space="preserve">Regla de decisión para la práctica de marketing</w:t>
      </w:r>
      <w:r>
        <w:t xml:space="preserve"> </w:t>
      </w:r>
      <w:r>
        <w:rPr>
          <w:iCs/>
          <w:i/>
        </w:rPr>
        <w:t xml:space="preserve">(el entregable gerencial del paper)</w:t>
      </w:r>
      <w:r>
        <w:t xml:space="preserve">.</w:t>
      </w:r>
      <w:r>
        <w:t xml:space="preserve"> </w:t>
      </w:r>
      <w:r>
        <w:t xml:space="preserve">Antes de usar encuestados sintéticos, calcular el techo con los microdatos disponibles. Y luego: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¿Depende de la varianza individual?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Estimación</w:t>
            </w:r>
            <w:r>
              <w:t xml:space="preserve"> </w:t>
            </w:r>
            <w:r>
              <w:rPr>
                <w:iCs/>
                <w:i/>
              </w:rPr>
              <w:t xml:space="preserve">top-line</w:t>
            </w:r>
            <w:r>
              <w:t xml:space="preserve"> </w:t>
            </w:r>
            <w:r>
              <w:t xml:space="preserve">de 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Admisible con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Pretest de creatividades /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cautela, como filtro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Segmentación y perfilado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admisible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Heterogeneidad en conjoint / WTP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admisible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Targeting, early adopters, colas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admisible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Dominios sin encuesta donante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Peor rendimiento (DAM 28-30)</w:t>
            </w:r>
          </w:p>
        </w:tc>
      </w:tr>
    </w:tbl>
    <w:p>
      <w:pPr>
        <w:pStyle w:val="BodyText"/>
      </w:pPr>
      <w:r>
        <w:t xml:space="preserve">11.2 Por qué la escalada de capacidad de los modelos no lo arregla: la fidelidad no ha seguido a la</w:t>
      </w:r>
      <w:r>
        <w:t xml:space="preserve"> </w:t>
      </w:r>
      <w:r>
        <w:t xml:space="preserve">capacidad (Argyle GPT-3 →</w:t>
      </w:r>
      <w:r>
        <w:t xml:space="preserve"> </w:t>
      </w:r>
      <w:r>
        <w:rPr>
          <w:iCs/>
          <w:i/>
        </w:rPr>
        <w:t xml:space="preserve">perils</w:t>
      </w:r>
      <w:r>
        <w:t xml:space="preserve"> </w:t>
      </w:r>
      <w:r>
        <w:t xml:space="preserve">GPT-3.5/4 → Wang/Park GPT-4o → nosotros Haiku 4.5, y los</w:t>
      </w:r>
      <w:r>
        <w:t xml:space="preserve"> </w:t>
      </w:r>
      <w:r>
        <w:t xml:space="preserve">sesgos persisten). El techo es informacional, no de modelo.</w:t>
      </w:r>
      <w:r>
        <w:t xml:space="preserve"> </w:t>
      </w:r>
      <w:r>
        <w:rPr>
          <w:iCs/>
          <w:i/>
        </w:rPr>
        <w:t xml:space="preserve">Turing conversacional ≠ fidelidad</w:t>
      </w:r>
      <w:r>
        <w:rPr>
          <w:iCs/>
          <w:i/>
        </w:rPr>
        <w:t xml:space="preserve"> </w:t>
      </w:r>
      <w:r>
        <w:rPr>
          <w:iCs/>
          <w:i/>
        </w:rPr>
        <w:t xml:space="preserve">de panel</w:t>
      </w:r>
      <w:r>
        <w:t xml:space="preserve"> </w:t>
      </w:r>
      <w:r>
        <w:t xml:space="preserve">(Jones &amp; Bergen 2025, PNAS).</w:t>
      </w:r>
      <w:r>
        <w:t xml:space="preserve"> </w:t>
      </w:r>
      <w:r>
        <w:t xml:space="preserve">11.3 Consecuencia sustantiva medible: el panel retrata a Euskadi como más tibia ante la inmigración</w:t>
      </w:r>
      <w:r>
        <w:t xml:space="preserve"> </w:t>
      </w:r>
      <w:r>
        <w:t xml:space="preserve">de lo que es,</w:t>
      </w:r>
      <w:r>
        <w:t xml:space="preserve"> </w:t>
      </w:r>
      <w:r>
        <w:rPr>
          <w:bCs/>
          <w:b/>
        </w:rPr>
        <w:t xml:space="preserve">en las dos direcciones</w:t>
      </w:r>
      <w:r>
        <w:t xml:space="preserve">. Los encuestados sintéticos no solo pierden precisión:</w:t>
      </w:r>
      <w:r>
        <w:t xml:space="preserve"> </w:t>
      </w:r>
      <w:r>
        <w:rPr>
          <w:bCs/>
          <w:b/>
        </w:rPr>
        <w:t xml:space="preserve">borran el conflicto</w:t>
      </w:r>
      <w:r>
        <w:t xml:space="preserve">. Si se usan para research de opinión o de marca en temas polarizados,</w:t>
      </w:r>
      <w:r>
        <w:t xml:space="preserve"> </w:t>
      </w:r>
      <w:r>
        <w:t xml:space="preserve">producen un consenso que no existe.</w:t>
      </w:r>
      <w:r>
        <w:t xml:space="preserve"> </w:t>
      </w:r>
      <w:r>
        <w:t xml:space="preserve">11.4 Uso híbrido: PPI++ (Angelopoulos et al. 2023) como forma</w:t>
      </w:r>
      <w:r>
        <w:t xml:space="preserve"> </w:t>
      </w:r>
      <w:r>
        <w:rPr>
          <w:iCs/>
          <w:i/>
        </w:rPr>
        <w:t xml:space="preserve">válida</w:t>
      </w:r>
      <w:r>
        <w:t xml:space="preserve"> </w:t>
      </w:r>
      <w:r>
        <w:t xml:space="preserve">de usar predicciones</w:t>
      </w:r>
      <w:r>
        <w:t xml:space="preserve"> </w:t>
      </w:r>
      <w:r>
        <w:t xml:space="preserve">imperfectas. Resultado propio: recorte de IC ~1.1% — despreciable, porque el recorte va con</w:t>
      </w:r>
      <w:r>
        <w:t xml:space="preserve"> </w:t>
      </w:r>
      <w:r>
        <w:t xml:space="preserve">corr² y corr = 0.15. Honesto y útil: el marco es correcto, la señal no da.</w:t>
      </w:r>
      <w:r>
        <w:t xml:space="preserve"> </w:t>
      </w:r>
      <w:r>
        <w:t xml:space="preserve">11.5 Limitaciones: región única; dominio de opinión pública más que de consumo; un modelo principal;</w:t>
      </w:r>
      <w:r>
        <w:t xml:space="preserve"> </w:t>
      </w:r>
      <w:r>
        <w:t xml:space="preserve">13 ítems en la réplica; v2 no anidada en v1.</w:t>
      </w:r>
    </w:p>
    <w:bookmarkEnd w:id="34"/>
    <w:bookmarkStart w:id="35" w:name="conclusion"/>
    <w:p>
      <w:pPr>
        <w:pStyle w:val="Heading3"/>
      </w:pPr>
      <w:r>
        <w:t xml:space="preserve">12. Conclusion</w:t>
      </w:r>
    </w:p>
    <w:p>
      <w:pPr>
        <w:pStyle w:val="FirstParagraph"/>
      </w:pPr>
      <w:r>
        <w:t xml:space="preserve">Los paneles sintéticos son admisibles como instrumento condicional, no como sustituto. La condición</w:t>
      </w:r>
      <w:r>
        <w:t xml:space="preserve"> </w:t>
      </w:r>
      <w:r>
        <w:t xml:space="preserve">es comprobable</w:t>
      </w:r>
      <w:r>
        <w:t xml:space="preserve"> </w:t>
      </w:r>
      <w:r>
        <w:rPr>
          <w:iCs/>
          <w:i/>
        </w:rPr>
        <w:t xml:space="preserve">ex ante</w:t>
      </w:r>
      <w:r>
        <w:t xml:space="preserve"> </w:t>
      </w:r>
      <w:r>
        <w:t xml:space="preserve">y la damos hecha.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e6b297e66c2dd6f2f6d23dd721574ea7fa649f6"/>
    <w:p>
      <w:pPr>
        <w:pStyle w:val="Heading2"/>
      </w:pPr>
      <w:r>
        <w:t xml:space="preserve">5. Las tres contribuciones (declararlas así en la intro)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 diagnóstico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ex ante</w:t>
      </w:r>
      <w:r>
        <w:rPr>
          <w:bCs/>
          <w:b/>
        </w:rPr>
        <w:t xml:space="preserve">, transportable y barato:</w:t>
      </w:r>
      <w:r>
        <w:t xml:space="preserve"> </w:t>
      </w:r>
      <w:r>
        <w:rPr>
          <w:rStyle w:val="VerbatimChar"/>
        </w:rPr>
        <w:t xml:space="preserve">corr_max = √R²_OOS</w:t>
      </w:r>
      <w:r>
        <w:t xml:space="preserve">. Cualquier equipo con</w:t>
      </w:r>
      <w:r>
        <w:t xml:space="preserve"> </w:t>
      </w:r>
      <w:r>
        <w:t xml:space="preserve">una ola previa de microdatos puede calcular su propio techo antes de gastar un euro en Personas</w:t>
      </w:r>
      <w:r>
        <w:t xml:space="preserve"> </w:t>
      </w:r>
      <w:r>
        <w:t xml:space="preserve">sintéticas. Es la</w:t>
      </w:r>
      <w:r>
        <w:t xml:space="preserve"> </w:t>
      </w:r>
      <w:r>
        <w:t xml:space="preserve">“</w:t>
      </w:r>
      <w:r>
        <w:t xml:space="preserve">methodological innovation in validating synthetic data</w:t>
      </w:r>
      <w:r>
        <w:t xml:space="preserve">”</w:t>
      </w:r>
      <w:r>
        <w:t xml:space="preserve"> </w:t>
      </w:r>
      <w:r>
        <w:t xml:space="preserve">que pedía el call.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caracterización del modo de fallo:</w:t>
      </w:r>
      <w:r>
        <w:t xml:space="preserve"> </w:t>
      </w:r>
      <w:r>
        <w:t xml:space="preserve">no es indiferencia al perfil ni sesgo direccional, es</w:t>
      </w:r>
      <w:r>
        <w:t xml:space="preserve"> </w:t>
      </w:r>
      <w:r>
        <w:rPr>
          <w:bCs/>
          <w:b/>
        </w:rPr>
        <w:t xml:space="preserve">colapso de varianza condicional</w:t>
      </w:r>
      <w:r>
        <w:t xml:space="preserve">, con un índice medible (concentración modal) que empeora</w:t>
      </w:r>
      <w:r>
        <w:t xml:space="preserve"> </w:t>
      </w:r>
      <w:r>
        <w:t xml:space="preserve">monótonamente con N y con el enriquecimiento del perfil.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separabilidad agregado/individuo, demostrada con un caso limpio</w:t>
      </w:r>
      <w:r>
        <w:t xml:space="preserve"> </w:t>
      </w:r>
      <w:r>
        <w:t xml:space="preserve">(P26: media correcta,</w:t>
      </w:r>
      <w:r>
        <w:t xml:space="preserve"> </w:t>
      </w:r>
      <w:r>
        <w:t xml:space="preserve">distribución destruida), y traducida en una regla de decisión por tipo de tarea de marketing.</w:t>
      </w:r>
    </w:p>
    <w:p>
      <w:r>
        <w:pict>
          <v:rect style="width:0;height:1.5pt" o:hralign="center" o:hrstd="t" o:hr="t"/>
        </w:pict>
      </w:r>
    </w:p>
    <w:bookmarkEnd w:id="37"/>
    <w:bookmarkStart w:id="40" w:name="X536dd226ca672803a2796d51480fe42f7d9d799"/>
    <w:p>
      <w:pPr>
        <w:pStyle w:val="Heading2"/>
      </w:pPr>
      <w:r>
        <w:t xml:space="preserve">6. Huecos que hay que cerrar antes de enviar a IJRM</w:t>
      </w:r>
    </w:p>
    <w:p>
      <w:pPr>
        <w:pStyle w:val="FirstParagraph"/>
      </w:pPr>
      <w:r>
        <w:t xml:space="preserve">Ordenados por riesgo de rechazo si no se hacen.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es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Ángulo de marketing/consumo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revisor de IJRM preguntará por qué no hay una sola variable de consumo. Hoy la evidencia es de opinión pública.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Robustez de modelo (frontera)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Objeción #1 garantizada:</w:t>
            </w:r>
            <w:r>
              <w:t xml:space="preserve"> </w:t>
            </w:r>
            <w:r>
              <w:t xml:space="preserve">“</w:t>
            </w:r>
            <w:r>
              <w:t xml:space="preserve">usasteis Haiku, un modelo pequeño y barato</w:t>
            </w:r>
            <w:r>
              <w:t xml:space="preserve">”</w:t>
            </w:r>
            <w:r>
              <w:t xml:space="preserve">. Sin esto no pasa el primer round. Barato: 13 ítems.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Variante de prompt anti-concentración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Objeción #2 garantizada:</w:t>
            </w:r>
            <w:r>
              <w:t xml:space="preserve"> </w:t>
            </w:r>
            <w:r>
              <w:t xml:space="preserve">“</w:t>
            </w:r>
            <w:r>
              <w:t xml:space="preserve">es un artefacto de prompting</w:t>
            </w:r>
            <w:r>
              <w:t xml:space="preserve">”</w:t>
            </w:r>
            <w:r>
              <w:t xml:space="preserve">. Además, si mueve algo, es contribución.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Contribución teórica de la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IJRM no publica benchmarks sin marco. Las dos proposiciones tienen que estar escritas con rigor, no como intuición.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Microdatos de Ikuspegi (UPV/EHU)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Permitiría calcular el techo en el dominio de la réplica. Sin ellos,</w:t>
            </w:r>
            <w:r>
              <w:t xml:space="preserve"> </w:t>
            </w:r>
            <w:r>
              <w:t xml:space="preserve">“</w:t>
            </w:r>
            <w:r>
              <w:t xml:space="preserve">ítem informado</w:t>
            </w:r>
            <w:r>
              <w:t xml:space="preserve">”</w:t>
            </w:r>
            <w:r>
              <w:t xml:space="preserve"> </w:t>
            </w:r>
            <w:r>
              <w:t xml:space="preserve">solo se aproxima con la V de Cramér del propio panel, que es circular.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(gestión)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 a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la objeción de decodificación. Hoy corre a 1.0 por defecto — hay que</w:t>
            </w:r>
            <w:r>
              <w:t xml:space="preserve"> </w:t>
            </w:r>
            <w:r>
              <w:rPr>
                <w:bCs/>
                <w:b/>
              </w:rPr>
              <w:t xml:space="preserve">verificarlo y declararlo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no lineal (GBM)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Robustez menor; se espera poco movimiento.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formal de 3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Imputación clásica vs Persona LLM vs LLM+PPI, con partición train/test reservada para no contaminar. Elevaría mucho el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Start w:id="38" w:name="Xbf7eccb9337113a6f6f9b03290aea05e5c1e859"/>
    <w:p>
      <w:pPr>
        <w:pStyle w:val="Heading3"/>
      </w:pPr>
      <w:r>
        <w:t xml:space="preserve">Sobre el hueco #1 — cómo resolver el ángulo de marketing</w:t>
      </w:r>
    </w:p>
    <w:p>
      <w:pPr>
        <w:pStyle w:val="FirstParagraph"/>
      </w:pPr>
      <w:r>
        <w:t xml:space="preserve">Tres caminos, de menos a más coste: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(a) Reencuadre argumental.</w:t>
      </w:r>
      <w:r>
        <w:t xml:space="preserve"> </w:t>
      </w:r>
      <w:r>
        <w:t xml:space="preserve">Sostener que la variable dependiente es indiferente: lo que se mide</w:t>
      </w:r>
      <w:r>
        <w:t xml:space="preserve"> </w:t>
      </w:r>
      <w:r>
        <w:t xml:space="preserve">es una propiedad del</w:t>
      </w:r>
      <w:r>
        <w:t xml:space="preserve"> </w:t>
      </w:r>
      <w:r>
        <w:rPr>
          <w:iCs/>
          <w:i/>
        </w:rPr>
        <w:t xml:space="preserve">estimador</w:t>
      </w:r>
      <w:r>
        <w:t xml:space="preserve">, no del dominio. Y apoyarse en que la industria vende encuestados</w:t>
      </w:r>
      <w:r>
        <w:t xml:space="preserve"> </w:t>
      </w:r>
      <w:r>
        <w:t xml:space="preserve">sintéticos precisamente para las tareas que exigen varianza (segmentación, conjoint, targeting).</w:t>
      </w:r>
      <w:r>
        <w:t xml:space="preserve"> </w:t>
      </w:r>
      <w:r>
        <w:rPr>
          <w:iCs/>
          <w:i/>
        </w:rPr>
        <w:t xml:space="preserve">Barato, pero probablemente insuficiente por sí solo para IJRM.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(b) Explotar los bloques ya existentes de consumo/comportamiento.</w:t>
      </w:r>
      <w:r>
        <w:t xml:space="preserve"> </w:t>
      </w:r>
      <w:r>
        <w:t xml:space="preserve">El barómetro incluye</w:t>
      </w:r>
      <w:r>
        <w:t xml:space="preserve"> </w:t>
      </w:r>
      <w:r>
        <w:rPr>
          <w:bCs/>
          <w:b/>
        </w:rPr>
        <w:t xml:space="preserve">consumo de medios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datos GV/</w:t>
      </w:r>
      <w:r>
        <w:t xml:space="preserve"> </w:t>
      </w:r>
      <w:r>
        <w:t xml:space="preserve">CSV medios 2025),</w:t>
      </w:r>
      <w:r>
        <w:t xml:space="preserve"> </w:t>
      </w:r>
      <w:r>
        <w:rPr>
          <w:bCs/>
          <w:b/>
        </w:rPr>
        <w:t xml:space="preserve">turismo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frecuencia de conductas</w:t>
      </w:r>
      <w:r>
        <w:t xml:space="preserve"> </w:t>
      </w:r>
      <w:r>
        <w:t xml:space="preserve">(p7). Recalcular techo, acuerdo individual y concentración restringiendo a estos bloques, y</w:t>
      </w:r>
      <w:r>
        <w:t xml:space="preserve"> </w:t>
      </w:r>
      <w:r>
        <w:t xml:space="preserve">presentarlos como el caso marketing.</w:t>
      </w:r>
      <w:r>
        <w:t xml:space="preserve"> </w:t>
      </w:r>
      <w:r>
        <w:rPr>
          <w:iCs/>
          <w:i/>
        </w:rPr>
        <w:t xml:space="preserve">Coste bajo-medio, sin API. Es el camino recomendado.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(c) Réplica en una encuesta de consumo con microdatos públicos.</w:t>
      </w:r>
      <w:r>
        <w:t xml:space="preserve"> </w:t>
      </w:r>
      <w:r>
        <w:t xml:space="preserve">Sería lo definitivo. Candidatos</w:t>
      </w:r>
      <w:r>
        <w:t xml:space="preserve"> </w:t>
      </w:r>
      <w:r>
        <w:t xml:space="preserve">a explorar: paneles de consumo de Eustat/INE, ESS módulos de confianza al consumidor,</w:t>
      </w:r>
      <w:r>
        <w:t xml:space="preserve"> </w:t>
      </w:r>
      <w:r>
        <w:t xml:space="preserve">encuestas de hábitos de compra con microdato abierto.</w:t>
      </w:r>
    </w:p>
    <w:bookmarkEnd w:id="38"/>
    <w:bookmarkStart w:id="39" w:name="Xdca3ef655c439f1c1537f72c0ea2b69f57e1bcf"/>
    <w:p>
      <w:pPr>
        <w:pStyle w:val="Heading3"/>
      </w:pPr>
      <w:r>
        <w:t xml:space="preserve">Aviso:</w:t>
      </w:r>
      <w:r>
        <w:t xml:space="preserve"> </w:t>
      </w:r>
      <w:r>
        <w:rPr>
          <w:rStyle w:val="VerbatimChar"/>
        </w:rPr>
        <w:t xml:space="preserve">email_to_jmr_editor.txt</w:t>
      </w:r>
      <w:r>
        <w:t xml:space="preserve"> </w:t>
      </w:r>
      <w:r>
        <w:t xml:space="preserve">está obsoleto</w:t>
      </w:r>
    </w:p>
    <w:p>
      <w:pPr>
        <w:pStyle w:val="FirstParagraph"/>
      </w:pPr>
      <w:r>
        <w:t xml:space="preserve">El borrador de julio presenta el panel como una contribución metodológica</w:t>
      </w:r>
      <w:r>
        <w:t xml:space="preserve"> </w:t>
      </w:r>
      <w:r>
        <w:rPr>
          <w:bCs/>
          <w:b/>
        </w:rPr>
        <w:t xml:space="preserve">positiva</w:t>
      </w:r>
      <w:r>
        <w:t xml:space="preserve"> </w:t>
      </w:r>
      <w:r>
        <w:t xml:space="preserve">(</w:t>
      </w:r>
      <w:r>
        <w:t xml:space="preserve">“</w:t>
      </w:r>
      <w:r>
        <w:t xml:space="preserve">mean</w:t>
      </w:r>
      <w:r>
        <w:t xml:space="preserve"> </w:t>
      </w:r>
      <w:r>
        <w:t xml:space="preserve">absolute deviation of 14.0 p.p.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fidelity is highest where profiles are richly specified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r² &gt; 0.95 in core domains</w:t>
      </w:r>
      <w:r>
        <w:t xml:space="preserve">”</w:t>
      </w:r>
      <w:r>
        <w:t xml:space="preserve">). La evidencia posterior lo contradice de plano: el delta vs moda es</w:t>
      </w:r>
      <w:r>
        <w:t xml:space="preserve"> </w:t>
      </w:r>
      <w:r>
        <w:t xml:space="preserve">≈0 o negativo, y</w:t>
      </w:r>
      <w:r>
        <w:t xml:space="preserve"> </w:t>
      </w:r>
      <w:r>
        <w:rPr>
          <w:bCs/>
          <w:b/>
        </w:rPr>
        <w:t xml:space="preserve">enriquecer el perfil empeora el resultado</w:t>
      </w:r>
      <w:r>
        <w:t xml:space="preserve">. No enviar ese email. Si se contacta</w:t>
      </w:r>
      <w:r>
        <w:t xml:space="preserve"> </w:t>
      </w:r>
      <w:r>
        <w:t xml:space="preserve">con un editor, el pitch correcto es el de este esquema.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ferencias-a-incorporar-formalmente"/>
    <w:p>
      <w:pPr>
        <w:pStyle w:val="Heading2"/>
      </w:pPr>
      <w:r>
        <w:t xml:space="preserve">7. Referencias a incorporar formalmente</w:t>
      </w:r>
    </w:p>
    <w:p>
      <w:pPr>
        <w:pStyle w:val="FirstParagraph"/>
      </w:pPr>
      <w:r>
        <w:t xml:space="preserve">Pendientes de añadir a</w:t>
      </w:r>
      <w:r>
        <w:t xml:space="preserve"> </w:t>
      </w:r>
      <w:r>
        <w:rPr>
          <w:rStyle w:val="VerbatimChar"/>
        </w:rPr>
        <w:t xml:space="preserve">literatura_relacionada.md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Angelopoulos, A. N., Bates, S., Fannjiang, C., Jordan, M. I., &amp; Zrnic, T. (2023). Prediction-powered</w:t>
      </w:r>
      <w:r>
        <w:t xml:space="preserve"> </w:t>
      </w:r>
      <w:r>
        <w:t xml:space="preserve">inference.</w:t>
      </w:r>
      <w:r>
        <w:t xml:space="preserve"> </w:t>
      </w:r>
      <w:r>
        <w:rPr>
          <w:iCs/>
          <w:i/>
        </w:rPr>
        <w:t xml:space="preserve">Science</w:t>
      </w:r>
      <w:r>
        <w:t xml:space="preserve">, 382(6671). arXiv:2301.09633.</w:t>
      </w:r>
    </w:p>
    <w:p>
      <w:pPr>
        <w:numPr>
          <w:ilvl w:val="0"/>
          <w:numId w:val="1010"/>
        </w:numPr>
        <w:pStyle w:val="Compact"/>
      </w:pPr>
      <w:r>
        <w:t xml:space="preserve">Argyle, L. P., Busby, E. C., Fulda, N., Gubler, J. R., Rytting, C., &amp; Wingate, D. (2023). Out of one,</w:t>
      </w:r>
      <w:r>
        <w:t xml:space="preserve"> </w:t>
      </w:r>
      <w:r>
        <w:t xml:space="preserve">many: Using language models to simulate human samples.</w:t>
      </w:r>
      <w:r>
        <w:t xml:space="preserve"> </w:t>
      </w:r>
      <w:r>
        <w:rPr>
          <w:iCs/>
          <w:i/>
        </w:rPr>
        <w:t xml:space="preserve">Political Analysis</w:t>
      </w:r>
      <w:r>
        <w:t xml:space="preserve">, 31(3), 337-351.</w:t>
      </w:r>
    </w:p>
    <w:p>
      <w:pPr>
        <w:numPr>
          <w:ilvl w:val="0"/>
          <w:numId w:val="1010"/>
        </w:numPr>
        <w:pStyle w:val="Compact"/>
      </w:pPr>
      <w:r>
        <w:t xml:space="preserve">Bisbee, J., Clinton, J. D., Dorff, C., Kenkel, B., &amp; Larson, J. M. (2024). Synthetic replacements for</w:t>
      </w:r>
      <w:r>
        <w:t xml:space="preserve"> </w:t>
      </w:r>
      <w:r>
        <w:t xml:space="preserve">human survey data? The perils of large language models.</w:t>
      </w:r>
      <w:r>
        <w:t xml:space="preserve"> </w:t>
      </w:r>
      <w:r>
        <w:rPr>
          <w:iCs/>
          <w:i/>
        </w:rPr>
        <w:t xml:space="preserve">Political Analysis</w:t>
      </w:r>
      <w:r>
        <w:t xml:space="preserve">, 32(4), 401-416.</w:t>
      </w:r>
    </w:p>
    <w:p>
      <w:pPr>
        <w:numPr>
          <w:ilvl w:val="0"/>
          <w:numId w:val="1010"/>
        </w:numPr>
        <w:pStyle w:val="Compact"/>
      </w:pPr>
      <w:r>
        <w:t xml:space="preserve">Jones, C. R., &amp; Bergen, B. K. (2025). Large language models pass the Turing test.</w:t>
      </w:r>
      <w:r>
        <w:t xml:space="preserve"> </w:t>
      </w:r>
      <w:r>
        <w:rPr>
          <w:iCs/>
          <w:i/>
        </w:rPr>
        <w:t xml:space="preserve">PNAS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Sarstedt, M., Adler, S. J., Rau, L., &amp; Schmitt, B. (2024). Using large language models to generate</w:t>
      </w:r>
      <w:r>
        <w:t xml:space="preserve"> </w:t>
      </w:r>
      <w:r>
        <w:t xml:space="preserve">silicon samples in consumer and marketing research: Challenges, opportunities, and guidelines.</w:t>
      </w:r>
      <w:r>
        <w:t xml:space="preserve"> </w:t>
      </w:r>
      <w:r>
        <w:rPr>
          <w:iCs/>
          <w:i/>
        </w:rPr>
        <w:t xml:space="preserve">Psychology &amp; Marketing</w:t>
      </w:r>
      <w:r>
        <w:t xml:space="preserve">, 41(6), 1254-1270.</w:t>
      </w:r>
    </w:p>
    <w:p>
      <w:pPr>
        <w:numPr>
          <w:ilvl w:val="0"/>
          <w:numId w:val="1010"/>
        </w:numPr>
        <w:pStyle w:val="Compact"/>
      </w:pPr>
      <w:r>
        <w:t xml:space="preserve">Wang, Y., et al. (2024). Automated social science / AAE for market research. arXiv:2412.19363.</w:t>
      </w:r>
    </w:p>
    <w:p>
      <w:r>
        <w:pict>
          <v:rect style="width:0;height:1.5pt" o:hralign="center" o:hrstd="t" o:hr="t"/>
        </w:pict>
      </w:r>
    </w:p>
    <w:bookmarkEnd w:id="41"/>
    <w:bookmarkStart w:id="42" w:name="próximo-paso"/>
    <w:p>
      <w:pPr>
        <w:pStyle w:val="Heading2"/>
      </w:pPr>
      <w:r>
        <w:t xml:space="preserve">8. Próximo paso</w:t>
      </w:r>
    </w:p>
    <w:p>
      <w:pPr>
        <w:pStyle w:val="FirstParagraph"/>
      </w:pPr>
      <w:r>
        <w:t xml:space="preserve">Decidir el orden de ataque: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Vía rápida:</w:t>
      </w:r>
      <w:r>
        <w:t xml:space="preserve"> </w:t>
      </w:r>
      <w:r>
        <w:t xml:space="preserve">cerrar huecos 2, 3 y 6 (todos baratos) + camino (b) del hueco 1, y empezar a</w:t>
      </w:r>
      <w:r>
        <w:t xml:space="preserve"> </w:t>
      </w:r>
      <w:r>
        <w:t xml:space="preserve">redactar. ~2-3 semanas de trabajo antes del primer borrador completo.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Vía completa:</w:t>
      </w:r>
      <w:r>
        <w:t xml:space="preserve"> </w:t>
      </w:r>
      <w:r>
        <w:t xml:space="preserve">añadir el hueco 8 (benchmark de 3 métodos). Sube mucho la probabilidad en IJRM</w:t>
      </w:r>
      <w:r>
        <w:t xml:space="preserve"> </w:t>
      </w:r>
      <w:r>
        <w:t xml:space="preserve">pero añade meses.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2026-08-21T21:03:25Z</dcterms:created>
  <dcterms:modified xsi:type="dcterms:W3CDTF">2026-08-21T21:03:25Z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