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cab94a6d4801faf2f196a858c97e57efd7e8d5"/>
    <w:p>
      <w:pPr>
        <w:pStyle w:val="Heading1"/>
      </w:pPr>
      <w:r>
        <w:t xml:space="preserve">Subcorpus de marketing para el paper de IJRM (hueco nº 1)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desactivar la objeción</w:t>
      </w:r>
      <w:r>
        <w:t xml:space="preserve"> </w:t>
      </w:r>
      <w:r>
        <w:t xml:space="preserve">“</w:t>
      </w:r>
      <w:r>
        <w:t xml:space="preserve">esto no es marketing, es opinión pública</w:t>
      </w:r>
      <w:r>
        <w:t xml:space="preserve">”</w:t>
      </w:r>
      <w:r>
        <w:t xml:space="preserve"> </w:t>
      </w:r>
      <w:r>
        <w:t xml:space="preserve">sin generar datos nuevos</w:t>
      </w:r>
      <w:r>
        <w:t xml:space="preserve"> </w:t>
      </w:r>
      <w:r>
        <w:t xml:space="preserve">ni depender de encuestas externas.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2026-08-21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Hay</w:t>
      </w:r>
      <w:r>
        <w:t xml:space="preserve"> </w:t>
      </w:r>
      <w:r>
        <w:rPr>
          <w:bCs/>
          <w:b/>
        </w:rPr>
        <w:t xml:space="preserve">dos fuentes</w:t>
      </w:r>
      <w:r>
        <w:t xml:space="preserve"> </w:t>
      </w:r>
      <w:r>
        <w:t xml:space="preserve">utilizables, y la segunda es un hallazgo de esta sesión: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1863"/>
        <w:gridCol w:w="1863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¿Microdato?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¿Requiere API?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Ítems de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Deustobarómetro verano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validado, panel ya lanzado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n=1.000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Sociómetro GV — Consumo y confianza en medios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Encuesta de consumo de medios, RRSS e influencers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n=1.223 + pesos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Sí (tanda nueva)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~45</w:t>
            </w:r>
          </w:p>
        </w:tc>
      </w:tr>
    </w:tbl>
    <w:p>
      <w:pPr>
        <w:pStyle w:val="BodyText"/>
      </w:pPr>
      <w:r>
        <w:rPr>
          <w:bCs/>
          <w:b/>
        </w:rPr>
        <w:t xml:space="preserve">Lo importante de B:</w:t>
      </w:r>
      <w:r>
        <w:t xml:space="preserve"> </w:t>
      </w:r>
      <w:r>
        <w:rPr>
          <w:rStyle w:val="VerbatimChar"/>
        </w:rPr>
        <w:t xml:space="preserve">datos sociometro GV/Consumo y confianza en medios...2025.csv</w:t>
      </w:r>
      <w:r>
        <w:t xml:space="preserve"> </w:t>
      </w:r>
      <w:r>
        <w:rPr>
          <w:bCs/>
          <w:b/>
        </w:rPr>
        <w:t xml:space="preserve">no es una tabla</w:t>
      </w:r>
      <w:r>
        <w:rPr>
          <w:bCs/>
          <w:b/>
        </w:rPr>
        <w:t xml:space="preserve"> </w:t>
      </w:r>
      <w:r>
        <w:rPr>
          <w:bCs/>
          <w:b/>
        </w:rPr>
        <w:t xml:space="preserve">agregada, es microdato individual</w:t>
      </w:r>
      <w:r>
        <w:t xml:space="preserve"> </w:t>
      </w:r>
      <w:r>
        <w:t xml:space="preserve">(1.223 filas × 65 variables, con</w:t>
      </w:r>
      <w:r>
        <w:t xml:space="preserve"> </w:t>
      </w:r>
      <w:r>
        <w:rPr>
          <w:rStyle w:val="VerbatimChar"/>
        </w:rPr>
        <w:t xml:space="preserve">wt</w:t>
      </w:r>
      <w:r>
        <w:t xml:space="preserve">). El fichero</w:t>
      </w:r>
      <w:r>
        <w:t xml:space="preserve"> </w:t>
      </w:r>
      <w:r>
        <w:rPr>
          <w:rStyle w:val="VerbatimChar"/>
        </w:rPr>
        <w:t xml:space="preserve">25tef1_gal.pdf</w:t>
      </w:r>
      <w:r>
        <w:t xml:space="preserve"> </w:t>
      </w:r>
      <w:r>
        <w:t xml:space="preserve">es el</w:t>
      </w:r>
      <w:r>
        <w:t xml:space="preserve"> </w:t>
      </w:r>
      <w:r>
        <w:rPr>
          <w:bCs/>
          <w:b/>
        </w:rPr>
        <w:t xml:space="preserve">cuestionario completo</w:t>
      </w:r>
      <w:r>
        <w:t xml:space="preserve"> </w:t>
      </w:r>
      <w:r>
        <w:t xml:space="preserve">(Gizaker para el Gobierno Vasco, campo marzo 2025).</w:t>
      </w:r>
    </w:p>
    <w:p>
      <w:pPr>
        <w:pStyle w:val="BodyText"/>
      </w:pPr>
      <w:r>
        <w:t xml:space="preserve">Consecuencias:</w:t>
      </w:r>
      <w:r>
        <w:t xml:space="preserve"> </w:t>
      </w:r>
      <w:r>
        <w:t xml:space="preserve">1. Es un</w:t>
      </w:r>
      <w:r>
        <w:t xml:space="preserve"> </w:t>
      </w:r>
      <w:r>
        <w:rPr>
          <w:bCs/>
          <w:b/>
        </w:rPr>
        <w:t xml:space="preserve">dominio inequívocamente de marketing</w:t>
      </w:r>
      <w:r>
        <w:t xml:space="preserve">: dieta de medios, uso de plataformas, seguimiento</w:t>
      </w:r>
      <w:r>
        <w:t xml:space="preserve"> </w:t>
      </w:r>
      <w:r>
        <w:t xml:space="preserve">de influencers, elección de canal principal, confianza por marca de canal, atributos de imagen.</w:t>
      </w:r>
      <w:r>
        <w:t xml:space="preserve"> </w:t>
      </w:r>
      <w:r>
        <w:t xml:space="preserve">2. Al haber microdato, se puede calcular el</w:t>
      </w:r>
      <w:r>
        <w:t xml:space="preserve"> </w:t>
      </w:r>
      <w:r>
        <w:rPr>
          <w:bCs/>
          <w:b/>
        </w:rPr>
        <w:t xml:space="preserve">techo de información</w:t>
      </w:r>
      <w:r>
        <w:t xml:space="preserve"> </w:t>
      </w:r>
      <w:r>
        <w:t xml:space="preserve">en el dominio de marketing</w:t>
      </w:r>
      <w:r>
        <w:t xml:space="preserve"> </w:t>
      </w:r>
      <w:r>
        <w:t xml:space="preserve">— cosa que con Ikuspegi no podemos (hueco nº 5).</w:t>
      </w:r>
      <w:r>
        <w:t xml:space="preserve"> </w:t>
      </w:r>
      <w:r>
        <w:t xml:space="preserve">3. Sería el</w:t>
      </w:r>
      <w:r>
        <w:t xml:space="preserve"> </w:t>
      </w:r>
      <w:r>
        <w:rPr>
          <w:bCs/>
          <w:b/>
        </w:rPr>
        <w:t xml:space="preserve">tercer instrumento independiente</w:t>
      </w:r>
      <w:r>
        <w:t xml:space="preserve"> </w:t>
      </w:r>
      <w:r>
        <w:t xml:space="preserve">(Deustobarómetro → Ikuspegi → Sociómetro), de una</w:t>
      </w:r>
      <w:r>
        <w:t xml:space="preserve"> </w:t>
      </w:r>
      <w:r>
        <w:rPr>
          <w:bCs/>
          <w:b/>
        </w:rPr>
        <w:t xml:space="preserve">cuarta casa de campo</w:t>
      </w:r>
      <w:r>
        <w:t xml:space="preserve"> </w:t>
      </w:r>
      <w:r>
        <w:t xml:space="preserve">(Gizaker), reforzando el argumento de que el hallazgo no depende del</w:t>
      </w:r>
      <w:r>
        <w:t xml:space="preserve"> </w:t>
      </w:r>
      <w:r>
        <w:t xml:space="preserve">cuestionario.</w:t>
      </w:r>
      <w:r>
        <w:t xml:space="preserve"> </w:t>
      </w:r>
      <w:r>
        <w:t xml:space="preserve">4. Trae las variables de perfil que necesita el panel: territorio, sexo, edad, situación laboral,</w:t>
      </w:r>
      <w:r>
        <w:t xml:space="preserve"> </w:t>
      </w:r>
      <w:r>
        <w:t xml:space="preserve">euskera, estudios, clase social, ideología 0-10, interés político, provincia de nacimiento.</w:t>
      </w:r>
    </w:p>
    <w:p>
      <w:r>
        <w:pict>
          <v:rect style="width:0;height:1.5pt" o:hralign="center" o:hrstd="t" o:hr="t"/>
        </w:pict>
      </w:r>
    </w:p>
    <w:bookmarkEnd w:id="20"/>
    <w:bookmarkStart w:id="26" w:name="X57386c4395f5bb22b845951d166c6fe6623c246"/>
    <w:p>
      <w:pPr>
        <w:pStyle w:val="Heading2"/>
      </w:pPr>
      <w:r>
        <w:t xml:space="preserve">A. Deustobarómetro — ítems de marketing ya disponibles</w:t>
      </w:r>
    </w:p>
    <w:p>
      <w:pPr>
        <w:pStyle w:val="FirstParagraph"/>
      </w:pPr>
      <w:r>
        <w:rPr>
          <w:bCs/>
          <w:b/>
        </w:rPr>
        <w:t xml:space="preserve">Ventaja decisiva: todo esto se puede reanalizar SIN API.</w:t>
      </w:r>
      <w:r>
        <w:t xml:space="preserve"> </w:t>
      </w:r>
      <w:r>
        <w:t xml:space="preserve">Ya existen (a) el microdato 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Datos Deustobarómetro verano 2026.sav</w:t>
      </w:r>
      <w:r>
        <w:t xml:space="preserve">), (b) las predicciones individuales de 300 encuestados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piloto_ppi/predicciones_deusto_full.json</w:t>
      </w:r>
      <w:r>
        <w:t xml:space="preserve">) y (c) las tandas agregadas de 1.000 Personas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entrevista/resultados/encuesta_2026-07-16_*</w:t>
      </w:r>
      <w:r>
        <w:t xml:space="preserve">). Solo hay que</w:t>
      </w:r>
      <w:r>
        <w:t xml:space="preserve"> </w:t>
      </w:r>
      <w:r>
        <w:rPr>
          <w:bCs/>
          <w:b/>
        </w:rPr>
        <w:t xml:space="preserve">filtrar por ítem y recalcular</w:t>
      </w:r>
      <w:r>
        <w:t xml:space="preserve">.</w:t>
      </w:r>
    </w:p>
    <w:bookmarkStart w:id="21" w:name="X0d9b06aa469fd264c5abd37e8f5a3a34b5b1f5d"/>
    <w:p>
      <w:pPr>
        <w:pStyle w:val="Heading3"/>
      </w:pPr>
      <w:r>
        <w:t xml:space="preserve">A.1 · Retrenchment de consumo — p6, 13 ítems ⭐</w:t>
      </w:r>
      <w:r>
        <w:t xml:space="preserve"> </w:t>
      </w:r>
      <w:r>
        <w:rPr>
          <w:iCs/>
          <w:i/>
        </w:rPr>
        <w:t xml:space="preserve">el bloque más valioso</w:t>
      </w:r>
    </w:p>
    <w:p>
      <w:pPr>
        <w:pStyle w:val="BlockText"/>
      </w:pPr>
      <w:r>
        <w:t xml:space="preserve">“</w:t>
      </w:r>
      <w:r>
        <w:t xml:space="preserve">Indica si en el último mes, y</w:t>
      </w:r>
      <w:r>
        <w:t xml:space="preserve"> </w:t>
      </w:r>
      <w:r>
        <w:rPr>
          <w:bCs/>
          <w:b/>
        </w:rPr>
        <w:t xml:space="preserve">como consecuencia de tu situación económica</w:t>
      </w:r>
      <w:r>
        <w:t xml:space="preserve">, has hecho o has</w:t>
      </w:r>
      <w:r>
        <w:t xml:space="preserve"> </w:t>
      </w:r>
      <w:r>
        <w:t xml:space="preserve">pensado hacer la siguiente acción…</w:t>
      </w:r>
      <w:r>
        <w:t xml:space="preserve">”</w:t>
      </w:r>
      <w:r>
        <w:t xml:space="preserve"> </w:t>
      </w:r>
      <w:r>
        <w:t xml:space="preserve">Escala:</w:t>
      </w:r>
      <w:r>
        <w:t xml:space="preserve"> </w:t>
      </w:r>
      <w:r>
        <w:rPr>
          <w:iCs/>
          <w:i/>
        </w:rPr>
        <w:t xml:space="preserve">Lo he hecho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Lo he pensado, pero no lo he hecho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Ni lo he hecho ni lo he pensado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de gasto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los gastos en</w:t>
            </w:r>
            <w:r>
              <w:t xml:space="preserve"> </w:t>
            </w:r>
            <w:r>
              <w:rPr>
                <w:bCs/>
                <w:b/>
              </w:rPr>
              <w:t xml:space="preserve">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Ocio y entretenimiento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Renunciar a</w:t>
            </w:r>
            <w:r>
              <w:t xml:space="preserve"> </w:t>
            </w:r>
            <w:r>
              <w:rPr>
                <w:bCs/>
                <w:b/>
              </w:rPr>
              <w:t xml:space="preserve">irme de vacaciones</w:t>
            </w:r>
            <w:r>
              <w:t xml:space="preserve"> </w:t>
            </w:r>
            <w:r>
              <w:t xml:space="preserve">este verano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Turismo / viajes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el consumo de</w:t>
            </w:r>
            <w:r>
              <w:t xml:space="preserve"> </w:t>
            </w:r>
            <w:r>
              <w:rPr>
                <w:bCs/>
                <w:b/>
              </w:rPr>
              <w:t xml:space="preserve">carne o pescado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Alimentación (trade-down)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los gastos en</w:t>
            </w:r>
            <w:r>
              <w:t xml:space="preserve"> </w:t>
            </w:r>
            <w:r>
              <w:rPr>
                <w:bCs/>
                <w:b/>
              </w:rPr>
              <w:t xml:space="preserve">alimentación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Alimentación (gasto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comprar</w:t>
            </w:r>
            <w:r>
              <w:t xml:space="preserve"> </w:t>
            </w:r>
            <w:r>
              <w:rPr>
                <w:bCs/>
                <w:b/>
              </w:rPr>
              <w:t xml:space="preserve">ropa o calzado</w:t>
            </w:r>
            <w:r>
              <w:t xml:space="preserve"> </w:t>
            </w:r>
            <w:r>
              <w:t xml:space="preserve">que realmente necesito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 / textil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 de ir al</w:t>
            </w:r>
            <w:r>
              <w:t xml:space="preserve"> </w:t>
            </w:r>
            <w:r>
              <w:rPr>
                <w:bCs/>
                <w:b/>
              </w:rPr>
              <w:t xml:space="preserve">dentista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Salud privada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Renunciar a</w:t>
            </w:r>
            <w:r>
              <w:t xml:space="preserve"> </w:t>
            </w:r>
            <w:r>
              <w:rPr>
                <w:bCs/>
                <w:b/>
              </w:rPr>
              <w:t xml:space="preserve">independizarme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 vivir en casa de mis familiares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</w:t>
            </w:r>
            <w:r>
              <w:t xml:space="preserve"> </w:t>
            </w:r>
            <w:r>
              <w:rPr>
                <w:bCs/>
                <w:b/>
              </w:rPr>
              <w:t xml:space="preserve">ayuda económica</w:t>
            </w:r>
            <w:r>
              <w:t xml:space="preserve"> </w:t>
            </w:r>
            <w:r>
              <w:t xml:space="preserve">a familiares/amigos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informal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Retrasar algún pago</w:t>
            </w:r>
            <w:r>
              <w:t xml:space="preserve"> </w:t>
            </w:r>
            <w:r>
              <w:t xml:space="preserve">(recibos, hipoteca…)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Estrés financiero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comprar alguna</w:t>
            </w:r>
            <w:r>
              <w:t xml:space="preserve"> </w:t>
            </w:r>
            <w:r>
              <w:rPr>
                <w:bCs/>
                <w:b/>
              </w:rPr>
              <w:t xml:space="preserve">medicación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Salud / farmacia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</w:t>
            </w:r>
            <w:r>
              <w:t xml:space="preserve"> </w:t>
            </w:r>
            <w:r>
              <w:rPr>
                <w:bCs/>
                <w:b/>
              </w:rPr>
              <w:t xml:space="preserve">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Ayuda en especie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p6_13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</w:t>
            </w:r>
            <w:r>
              <w:t xml:space="preserve"> </w:t>
            </w:r>
            <w:r>
              <w:rPr>
                <w:bCs/>
                <w:b/>
              </w:rPr>
              <w:t xml:space="preserve">alimentos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Ayuda en especie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Constructo de marketing:</w:t>
      </w:r>
      <w:r>
        <w:t xml:space="preserve"> </w:t>
      </w:r>
      <w:r>
        <w:rPr>
          <w:iCs/>
          <w:i/>
        </w:rPr>
        <w:t xml:space="preserve">cost-of-living trade-down / category-level spending intentions</w:t>
      </w:r>
      <w:r>
        <w:t xml:space="preserve">.</w:t>
      </w:r>
      <w:r>
        <w:t xml:space="preserve"> </w:t>
      </w:r>
      <w:r>
        <w:t xml:space="preserve">Es exactamente lo que mide un tracker de confianza del consumidor con desglose por categoría —</w:t>
      </w:r>
      <w:r>
        <w:t xml:space="preserve"> </w:t>
      </w:r>
      <w:r>
        <w:t xml:space="preserve">el caso de uso nº 1 que la industria promete resolver con encuestados sintéticos.</w:t>
      </w:r>
    </w:p>
    <w:p>
      <w:pPr>
        <w:pStyle w:val="BodyText"/>
      </w:pPr>
      <w:r>
        <w:rPr>
          <w:bCs/>
          <w:b/>
        </w:rPr>
        <w:t xml:space="preserve">Lo que ya sabemos de estos ítems</w:t>
      </w:r>
      <w:r>
        <w:t xml:space="preserve"> </w:t>
      </w:r>
      <w:r>
        <w:t xml:space="preserve">(de</w:t>
      </w:r>
      <w:r>
        <w:t xml:space="preserve"> </w:t>
      </w:r>
      <w:r>
        <w:rPr>
          <w:rStyle w:val="VerbatimChar"/>
        </w:rPr>
        <w:t xml:space="preserve">acuerdo_individual.md</w:t>
      </w:r>
      <w:r>
        <w:t xml:space="preserve">, n=300): kappa ponderado entre</w:t>
      </w:r>
      <w:r>
        <w:t xml:space="preserve"> </w:t>
      </w:r>
      <w:r>
        <w:rPr>
          <w:bCs/>
          <w:b/>
        </w:rPr>
        <w:t xml:space="preserve">−0,00 y 0,24</w:t>
      </w:r>
      <w:r>
        <w:t xml:space="preserve">, y</w:t>
      </w:r>
      <w:r>
        <w:t xml:space="preserve"> </w:t>
      </w:r>
      <w:r>
        <w:rPr>
          <w:rStyle w:val="VerbatimChar"/>
        </w:rPr>
        <w:t xml:space="preserve">delta_vs_moda</w:t>
      </w:r>
      <w:r>
        <w:t xml:space="preserve"> </w:t>
      </w:r>
      <w:r>
        <w:rPr>
          <w:bCs/>
          <w:b/>
        </w:rPr>
        <w:t xml:space="preserve">negativo en 9 de 13</w:t>
      </w:r>
      <w:r>
        <w:t xml:space="preserve">. El caso de manual es p6_9: acierto</w:t>
      </w:r>
      <w:r>
        <w:t xml:space="preserve"> </w:t>
      </w:r>
      <w:r>
        <w:rPr>
          <w:bCs/>
          <w:b/>
        </w:rPr>
        <w:t xml:space="preserve">91,4 %</w:t>
      </w:r>
      <w:r>
        <w:t xml:space="preserve"> </w:t>
      </w:r>
      <w:r>
        <w:t xml:space="preserve">— parece excelente — pero la moda acierta</w:t>
      </w:r>
      <w:r>
        <w:t xml:space="preserve"> </w:t>
      </w:r>
      <w:r>
        <w:rPr>
          <w:bCs/>
          <w:b/>
        </w:rPr>
        <w:t xml:space="preserve">92,4 %</w:t>
      </w:r>
      <w:r>
        <w:t xml:space="preserve">, luego</w:t>
      </w:r>
      <w:r>
        <w:t xml:space="preserve"> </w:t>
      </w:r>
      <w:r>
        <w:rPr>
          <w:bCs/>
          <w:b/>
        </w:rPr>
        <w:t xml:space="preserve">Δ = −1,03</w:t>
      </w:r>
      <w:r>
        <w:t xml:space="preserve">. Ilustra la tesis</w:t>
      </w:r>
      <w:r>
        <w:t xml:space="preserve"> </w:t>
      </w:r>
      <w:r>
        <w:t xml:space="preserve">del paper sin necesidad de explicación adicional:</w:t>
      </w:r>
      <w:r>
        <w:t xml:space="preserve"> </w:t>
      </w:r>
      <w:r>
        <w:rPr>
          <w:iCs/>
          <w:i/>
        </w:rPr>
        <w:t xml:space="preserve">la métrica que reporta la industria (hit rate)</w:t>
      </w:r>
      <w:r>
        <w:rPr>
          <w:iCs/>
          <w:i/>
        </w:rPr>
        <w:t xml:space="preserve"> </w:t>
      </w:r>
      <w:r>
        <w:rPr>
          <w:iCs/>
          <w:i/>
        </w:rPr>
        <w:t xml:space="preserve">puede ser altísima mientras el aporte real es negativo</w:t>
      </w:r>
      <w:r>
        <w:t xml:space="preserve">.</w:t>
      </w:r>
    </w:p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Incidencia a resolver: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techo_predictivo.md</w:t>
      </w:r>
      <w:r>
        <w:t xml:space="preserve"> </w:t>
      </w:r>
      <w:r>
        <w:t xml:space="preserve">los 13 ítems de p6 salen con</w:t>
      </w:r>
      <w:r>
        <w:t xml:space="preserve"> </w:t>
      </w:r>
      <w:r>
        <w:rPr>
          <w:bCs/>
          <w:b/>
        </w:rPr>
        <w:t xml:space="preserve">R² = nan</w:t>
      </w:r>
      <w:r>
        <w:t xml:space="preserve">.</w:t>
      </w:r>
      <w:r>
        <w:t xml:space="preserve"> </w:t>
      </w:r>
      <w:r>
        <w:t xml:space="preserve">Hay que depurarlo antes de usarlos en el paper (probable causa: varianza casi nula en algún fold</w:t>
      </w:r>
      <w:r>
        <w:t xml:space="preserve"> </w:t>
      </w:r>
      <w:r>
        <w:t xml:space="preserve">por la fuerte asimetría de la distribución, o codificación de</w:t>
      </w:r>
      <w:r>
        <w:t xml:space="preserve"> </w:t>
      </w:r>
      <w:r>
        <w:t xml:space="preserve">“</w:t>
      </w:r>
      <w:r>
        <w:t xml:space="preserve">Prefiero no contestar</w:t>
      </w:r>
      <w:r>
        <w:t xml:space="preserve">”</w:t>
      </w:r>
      <w:r>
        <w:t xml:space="preserve">). Es el</w:t>
      </w:r>
      <w:r>
        <w:t xml:space="preserve"> </w:t>
      </w:r>
      <w:r>
        <w:t xml:space="preserve">primer trabajo técnico del bloque A.</w:t>
      </w:r>
    </w:p>
    <w:bookmarkEnd w:id="21"/>
    <w:bookmarkStart w:id="22" w:name="Xfd1f6037c49c40045f4052e623607d378dd90f1"/>
    <w:p>
      <w:pPr>
        <w:pStyle w:val="Heading3"/>
      </w:pPr>
      <w:r>
        <w:t xml:space="preserve">A.2 · Decisión de viaje — p13, p14, p15 + Bloque 4 (5 ítems)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medida ha aumentado tu</w:t>
            </w:r>
            <w:r>
              <w:t xml:space="preserve"> </w:t>
            </w:r>
            <w:r>
              <w:rPr>
                <w:bCs/>
                <w:b/>
              </w:rPr>
              <w:t xml:space="preserve">miedo a viajar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Barrera percibida a la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¿Has</w:t>
            </w:r>
            <w:r>
              <w:t xml:space="preserve"> </w:t>
            </w:r>
            <w:r>
              <w:rPr>
                <w:bCs/>
                <w:b/>
              </w:rPr>
              <w:t xml:space="preserve">descartado o modificado un viaje</w:t>
            </w:r>
            <w:r>
              <w:t xml:space="preserve"> </w:t>
            </w:r>
            <w:r>
              <w:t xml:space="preserve">en los últimos dos años?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Abandono de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¿Cuál fue la</w:t>
            </w:r>
            <w:r>
              <w:t xml:space="preserve"> </w:t>
            </w:r>
            <w:r>
              <w:rPr>
                <w:bCs/>
                <w:b/>
              </w:rPr>
              <w:t xml:space="preserve">principal razón</w:t>
            </w:r>
            <w:r>
              <w:t xml:space="preserve">? (precio, inseguridad, guerras, conflicto político, trabajo, sanitaria)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de abandono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¿El aumento de turistas afecta a la pérdida de tradición e identidad?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Actitud hacia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Efectos del turismo en el acceso a la vivienda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Externalidades percibidas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Constructo:</w:t>
      </w:r>
      <w:r>
        <w:t xml:space="preserve"> </w:t>
      </w:r>
      <w:r>
        <w:rPr>
          <w:iCs/>
          <w:i/>
        </w:rPr>
        <w:t xml:space="preserve">travel purchase intention, trip abandonment and its drivers</w:t>
      </w:r>
      <w:r>
        <w:t xml:space="preserve">. Decisión de compra</w:t>
      </w:r>
      <w:r>
        <w:t xml:space="preserve"> </w:t>
      </w:r>
      <w:r>
        <w:t xml:space="preserve">en una categoría de alto valor.</w:t>
      </w:r>
    </w:p>
    <w:p>
      <w:pPr>
        <w:pStyle w:val="BodyText"/>
      </w:pPr>
      <w:r>
        <w:rPr>
          <w:bCs/>
          <w:b/>
        </w:rPr>
        <w:t xml:space="preserve">Lo que ya sabemos:</w:t>
      </w:r>
      <w:r>
        <w:t xml:space="preserve"> </w:t>
      </w:r>
      <w:r>
        <w:t xml:space="preserve">p15 (razón del abandono) tiene</w:t>
      </w:r>
      <w:r>
        <w:t xml:space="preserve"> </w:t>
      </w:r>
      <w:r>
        <w:rPr>
          <w:rStyle w:val="VerbatimChar"/>
        </w:rPr>
        <w:t xml:space="preserve">delta_vs_moda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−26,74</w:t>
      </w:r>
      <w:r>
        <w:t xml:space="preserve"> </w:t>
      </w:r>
      <w:r>
        <w:t xml:space="preserve">y kappa</w:t>
      </w:r>
      <w:r>
        <w:t xml:space="preserve"> </w:t>
      </w:r>
      <w:r>
        <w:rPr>
          <w:bCs/>
          <w:b/>
        </w:rPr>
        <w:t xml:space="preserve">0,00</w:t>
      </w:r>
      <w:r>
        <w:t xml:space="preserve">;</w:t>
      </w:r>
      <w:r>
        <w:t xml:space="preserve"> </w:t>
      </w:r>
      <w:r>
        <w:t xml:space="preserve">p14, Δ =</w:t>
      </w:r>
      <w:r>
        <w:t xml:space="preserve"> </w:t>
      </w:r>
      <w:r>
        <w:rPr>
          <w:bCs/>
          <w:b/>
        </w:rPr>
        <w:t xml:space="preserve">−5,33</w:t>
      </w:r>
      <w:r>
        <w:t xml:space="preserve">. Turismo es además el bloque con</w:t>
      </w:r>
      <w:r>
        <w:t xml:space="preserve"> </w:t>
      </w:r>
      <w:r>
        <w:rPr>
          <w:bCs/>
          <w:b/>
        </w:rPr>
        <w:t xml:space="preserve">peor DAM agregado (26,5-26,9 p.p.)</w:t>
      </w:r>
      <w:r>
        <w:t xml:space="preserve"> </w:t>
      </w:r>
      <w:r>
        <w:t xml:space="preserve">porque</w:t>
      </w:r>
      <w:r>
        <w:t xml:space="preserve"> </w:t>
      </w:r>
      <w:r>
        <w:t xml:space="preserve">ninguna encuesta donante lo cubre. Es la ilustración más dura:</w:t>
      </w:r>
      <w:r>
        <w:t xml:space="preserve"> </w:t>
      </w:r>
      <w:r>
        <w:rPr>
          <w:iCs/>
          <w:i/>
        </w:rPr>
        <w:t xml:space="preserve">la categoría donde el panel sintético</w:t>
      </w:r>
      <w:r>
        <w:rPr>
          <w:iCs/>
          <w:i/>
        </w:rPr>
        <w:t xml:space="preserve"> </w:t>
      </w:r>
      <w:r>
        <w:rPr>
          <w:iCs/>
          <w:i/>
        </w:rPr>
        <w:t xml:space="preserve">sería comercialmente más atractivo (no hay dato disponible) es donde peor funciona.</w:t>
      </w:r>
    </w:p>
    <w:bookmarkEnd w:id="22"/>
    <w:bookmarkStart w:id="23" w:name="X8fdad2ee3140aa8cf1beda3e519328f19c950ac"/>
    <w:p>
      <w:pPr>
        <w:pStyle w:val="Heading3"/>
      </w:pPr>
      <w:r>
        <w:t xml:space="preserve">A.3 · Satisfacción con servicios — p8, 16 ítems (escala 0-10)</w:t>
      </w:r>
    </w:p>
    <w:p>
      <w:pPr>
        <w:pStyle w:val="FirstParagraph"/>
      </w:pPr>
      <w:r>
        <w:t xml:space="preserve">Transporte público, universidades públicas, I+D, carreteras, escuelas, protección social,</w:t>
      </w:r>
      <w:r>
        <w:t xml:space="preserve"> </w:t>
      </w:r>
      <w:r>
        <w:t xml:space="preserve">políticas de vivienda, servicios sociales, atención sanitaria, pensiones, política fiscal,</w:t>
      </w:r>
      <w:r>
        <w:t xml:space="preserve"> </w:t>
      </w:r>
      <w:r>
        <w:t xml:space="preserve">política industrial, seguridad ciudadana, servicio postal, Administración, políticas de igualdad.</w:t>
      </w:r>
    </w:p>
    <w:p>
      <w:pPr>
        <w:pStyle w:val="BodyText"/>
      </w:pPr>
      <w:r>
        <w:rPr>
          <w:bCs/>
          <w:b/>
        </w:rPr>
        <w:t xml:space="preserve">Constructo:</w:t>
      </w:r>
      <w:r>
        <w:t xml:space="preserve"> </w:t>
      </w:r>
      <w:r>
        <w:rPr>
          <w:iCs/>
          <w:i/>
        </w:rPr>
        <w:t xml:space="preserve">service quality / satisfaction ratings multi-proveedor</w:t>
      </w:r>
      <w:r>
        <w:t xml:space="preserve">, formalmente idéntico a un</w:t>
      </w:r>
      <w:r>
        <w:t xml:space="preserve"> </w:t>
      </w:r>
      <w:r>
        <w:t xml:space="preserve">tracker de satisfacción con marcas de servicio. Techo bajísimo (R² 0,007-0,104) y Spearman</w:t>
      </w:r>
      <w:r>
        <w:t xml:space="preserve"> </w:t>
      </w:r>
      <w:r>
        <w:t xml:space="preserve">individual 0,01-0,23 → material directo para el Study 1 y el Study 2 en clave de marketing.</w:t>
      </w:r>
    </w:p>
    <w:bookmarkEnd w:id="23"/>
    <w:bookmarkStart w:id="24" w:name="Xa213071dbbd5eaa6d8a40516b67835933be4ba9"/>
    <w:p>
      <w:pPr>
        <w:pStyle w:val="Heading3"/>
      </w:pPr>
      <w:r>
        <w:t xml:space="preserve">A.4 · Confianza institucional — p21, 20 ítems (escala 0-10)</w:t>
      </w:r>
    </w:p>
    <w:p>
      <w:pPr>
        <w:pStyle w:val="FirstParagraph"/>
      </w:pPr>
      <w:r>
        <w:rPr>
          <w:bCs/>
          <w:b/>
        </w:rPr>
        <w:t xml:space="preserve">Constructo:</w:t>
      </w:r>
      <w:r>
        <w:t xml:space="preserve"> </w:t>
      </w:r>
      <w:r>
        <w:rPr>
          <w:iCs/>
          <w:i/>
        </w:rPr>
        <w:t xml:space="preserve">brand trust tracker multi-marca</w:t>
      </w:r>
      <w:r>
        <w:t xml:space="preserve">. Es el bloque con más ítems homogéneos del</w:t>
      </w:r>
      <w:r>
        <w:t xml:space="preserve"> </w:t>
      </w:r>
      <w:r>
        <w:t xml:space="preserve">barómetro y donde se ve mejor el colapso: Spearman individual entre −0,00 y 0,52, con</w:t>
      </w:r>
      <w:r>
        <w:t xml:space="preserve"> </w:t>
      </w:r>
      <w:r>
        <w:rPr>
          <w:rStyle w:val="VerbatimChar"/>
        </w:rPr>
        <w:t xml:space="preserve">delta_vs_moda</w:t>
      </w:r>
      <w:r>
        <w:t xml:space="preserve"> </w:t>
      </w:r>
      <w:r>
        <w:t xml:space="preserve">negativo en 16 de 20.</w:t>
      </w:r>
    </w:p>
    <w:bookmarkEnd w:id="24"/>
    <w:bookmarkStart w:id="25" w:name="X741e08fd0ace7c5746cbb610b7b503a0d35a586"/>
    <w:p>
      <w:pPr>
        <w:pStyle w:val="Heading3"/>
      </w:pPr>
      <w:r>
        <w:t xml:space="preserve">A.5 · Valoración de figuras públicas — p37 (7) y p39 (7), escala 0-10</w:t>
      </w:r>
    </w:p>
    <w:p>
      <w:pPr>
        <w:pStyle w:val="FirstParagraph"/>
      </w:pPr>
      <w:r>
        <w:rPr>
          <w:bCs/>
          <w:b/>
        </w:rPr>
        <w:t xml:space="preserve">Constructo:</w:t>
      </w:r>
      <w:r>
        <w:t xml:space="preserve"> </w:t>
      </w:r>
      <w:r>
        <w:rPr>
          <w:iCs/>
          <w:i/>
        </w:rPr>
        <w:t xml:space="preserve">spokesperson / endorser evaluation</w:t>
      </w:r>
      <w:r>
        <w:t xml:space="preserve">. Analogía razonable con la evaluación de</w:t>
      </w:r>
      <w:r>
        <w:t xml:space="preserve"> </w:t>
      </w:r>
      <w:r>
        <w:t xml:space="preserve">embajadores de marca. Techo muy bajo (varios R² ≤ 0) y Spearman ≈ 0.</w:t>
      </w:r>
    </w:p>
    <w:p>
      <w:pPr>
        <w:pStyle w:val="BodyText"/>
      </w:pPr>
      <w:r>
        <w:rPr>
          <w:bCs/>
          <w:b/>
        </w:rPr>
        <w:t xml:space="preserve">Total bloque A: ~50 ítems</w:t>
      </w:r>
      <w:r>
        <w:t xml:space="preserve"> </w:t>
      </w:r>
      <w:r>
        <w:t xml:space="preserve">con microdato real, predicciones individuales ya generadas y tandas</w:t>
      </w:r>
      <w:r>
        <w:t xml:space="preserve"> </w:t>
      </w:r>
      <w:r>
        <w:t xml:space="preserve">agregadas ya lanzadas.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edcf6f30ff2dec6150dcbb526db5b1c991e568e"/>
    <w:p>
      <w:pPr>
        <w:pStyle w:val="Heading2"/>
      </w:pPr>
      <w:r>
        <w:t xml:space="preserve">B. Sociómetro GV 2025 —</w:t>
      </w:r>
      <w:r>
        <w:t xml:space="preserve"> </w:t>
      </w:r>
      <w:r>
        <w:t xml:space="preserve">“</w:t>
      </w:r>
      <w:r>
        <w:t xml:space="preserve">Consumo y confianza en medios, contenidos digitales y redes sociales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Ficha:</w:t>
      </w:r>
      <w:r>
        <w:t xml:space="preserve"> </w:t>
      </w:r>
      <w:r>
        <w:t xml:space="preserve">Gizaker para el Gobierno Vasco · campo marzo 2025 ·</w:t>
      </w:r>
      <w:r>
        <w:t xml:space="preserve"> </w:t>
      </w:r>
      <w:r>
        <w:rPr>
          <w:bCs/>
          <w:b/>
        </w:rPr>
        <w:t xml:space="preserve">n = 1.223</w:t>
      </w:r>
      <w:r>
        <w:t xml:space="preserve"> </w:t>
      </w:r>
      <w:r>
        <w:t xml:space="preserve">· CAE 18+ · telefónica</w:t>
      </w:r>
      <w:r>
        <w:t xml:space="preserve"> </w:t>
      </w:r>
      <w:r>
        <w:t xml:space="preserve">(fijo y móvil) · ponderador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incluido · euskera/castellano a elección.</w:t>
      </w:r>
      <w:r>
        <w:t xml:space="preserve"> </w:t>
      </w:r>
      <w:r>
        <w:rPr>
          <w:bCs/>
          <w:b/>
        </w:rPr>
        <w:t xml:space="preserve">Ficheros:</w:t>
      </w:r>
      <w:r>
        <w:t xml:space="preserve"> </w:t>
      </w:r>
      <w:r>
        <w:rPr>
          <w:rStyle w:val="VerbatimChar"/>
        </w:rPr>
        <w:t xml:space="preserve">datos sociometro GV/Consumo y confianza en medios…2025.csv</w:t>
      </w:r>
      <w:r>
        <w:t xml:space="preserve"> </w:t>
      </w:r>
      <w:r>
        <w:t xml:space="preserve">(microdato) ·</w:t>
      </w:r>
      <w:r>
        <w:t xml:space="preserve"> </w:t>
      </w:r>
      <w:r>
        <w:rPr>
          <w:rStyle w:val="VerbatimChar"/>
        </w:rPr>
        <w:t xml:space="preserve">25tef1_gal.pdf</w:t>
      </w:r>
      <w:r>
        <w:t xml:space="preserve"> </w:t>
      </w:r>
      <w:r>
        <w:t xml:space="preserve">(cuestionario) ·</w:t>
      </w:r>
      <w:r>
        <w:t xml:space="preserve"> </w:t>
      </w:r>
      <w:r>
        <w:rPr>
          <w:rStyle w:val="VerbatimChar"/>
        </w:rPr>
        <w:t xml:space="preserve">P07_etiketak.csv</w:t>
      </w:r>
      <w:r>
        <w:t xml:space="preserve"> </w:t>
      </w:r>
      <w:r>
        <w:t xml:space="preserve">(etiquetas de P07).</w:t>
      </w:r>
    </w:p>
    <w:bookmarkStart w:id="27" w:name="b.1-dieta-de-medios-p05-7-ítems"/>
    <w:p>
      <w:pPr>
        <w:pStyle w:val="Heading3"/>
      </w:pPr>
      <w:r>
        <w:t xml:space="preserve">B.1 · Dieta de medios — P05, 7 ítems</w:t>
      </w:r>
    </w:p>
    <w:p>
      <w:pPr>
        <w:pStyle w:val="FirstParagraph"/>
      </w:pPr>
      <w:r>
        <w:t xml:space="preserve">Frecuencia (todos los días → nunca) de:</w:t>
      </w:r>
      <w:r>
        <w:t xml:space="preserve"> </w:t>
      </w:r>
      <w:r>
        <w:rPr>
          <w:bCs/>
          <w:b/>
        </w:rPr>
        <w:t xml:space="preserve">televisión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plataformas de streaming (Netflix,</w:t>
      </w:r>
      <w:r>
        <w:rPr>
          <w:bCs/>
          <w:b/>
        </w:rPr>
        <w:t xml:space="preserve"> </w:t>
      </w:r>
      <w:r>
        <w:rPr>
          <w:bCs/>
          <w:b/>
        </w:rPr>
        <w:t xml:space="preserve">HBO/Max, Prime Video, Filmin…)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radio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podcasts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prensa en papel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prensa en</w:t>
      </w:r>
      <w:r>
        <w:rPr>
          <w:bCs/>
          <w:b/>
        </w:rPr>
        <w:t xml:space="preserve"> </w:t>
      </w:r>
      <w:r>
        <w:rPr>
          <w:bCs/>
          <w:b/>
        </w:rPr>
        <w:t xml:space="preserve">internet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redes sociales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Constructo:</w:t>
      </w:r>
      <w:r>
        <w:t xml:space="preserve"> </w:t>
      </w:r>
      <w:r>
        <w:rPr>
          <w:iCs/>
          <w:i/>
        </w:rPr>
        <w:t xml:space="preserve">media diet — reach &amp; frequency por canal</w:t>
      </w:r>
      <w:r>
        <w:t xml:space="preserve">. Es el input básico de la planificación</w:t>
      </w:r>
      <w:r>
        <w:t xml:space="preserve"> </w:t>
      </w:r>
      <w:r>
        <w:t xml:space="preserve">de medios. Un panel sintético que no reproduzca esto no sirve para nada en agencia.</w:t>
      </w:r>
    </w:p>
    <w:bookmarkEnd w:id="27"/>
    <w:bookmarkStart w:id="28" w:name="b.2-uso-de-plataformas-p06-6-ítems"/>
    <w:p>
      <w:pPr>
        <w:pStyle w:val="Heading3"/>
      </w:pPr>
      <w:r>
        <w:t xml:space="preserve">B.2 · Uso de plataformas — P06, 6 ítems</w:t>
      </w:r>
    </w:p>
    <w:p>
      <w:pPr>
        <w:pStyle w:val="FirstParagraph"/>
      </w:pPr>
      <w:r>
        <w:t xml:space="preserve">Frecuencia en los últimos 7 días de</w:t>
      </w:r>
      <w:r>
        <w:t xml:space="preserve"> </w:t>
      </w:r>
      <w:r>
        <w:rPr>
          <w:bCs/>
          <w:b/>
        </w:rPr>
        <w:t xml:space="preserve">Facebook · WhatsApp · Instagram · YouTube · Twitter/X ·</w:t>
      </w:r>
      <w:r>
        <w:rPr>
          <w:bCs/>
          <w:b/>
        </w:rPr>
        <w:t xml:space="preserve"> </w:t>
      </w:r>
      <w:r>
        <w:rPr>
          <w:bCs/>
          <w:b/>
        </w:rPr>
        <w:t xml:space="preserve">TikTok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Constructo:</w:t>
      </w:r>
      <w:r>
        <w:t xml:space="preserve"> </w:t>
      </w:r>
      <w:r>
        <w:rPr>
          <w:iCs/>
          <w:i/>
        </w:rPr>
        <w:t xml:space="preserve">platform usage / share of attention</w:t>
      </w:r>
      <w:r>
        <w:t xml:space="preserve">. Medición de audiencia por plataforma, marca</w:t>
      </w:r>
      <w:r>
        <w:t xml:space="preserve"> </w:t>
      </w:r>
      <w:r>
        <w:t xml:space="preserve">a marca.</w:t>
      </w:r>
    </w:p>
    <w:bookmarkEnd w:id="28"/>
    <w:bookmarkStart w:id="29" w:name="b.3-influencer-marketing-p07-p08-p09"/>
    <w:p>
      <w:pPr>
        <w:pStyle w:val="Heading3"/>
      </w:pPr>
      <w:r>
        <w:t xml:space="preserve">B.3 · Influencer marketing — P07, P08, P09 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principal de uso de RRSS (entretenerse / relacionarse / informarse / compartir aficiones / conocer gente)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Usage motivations (U&amp;G)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¿Sigue la cuenta de algún o alguna influencer?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Exposición a influencer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influencer que más sigue (abierta)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Unaided recall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Dato real:</w:t>
      </w:r>
      <w:r>
        <w:t xml:space="preserve"> </w:t>
      </w:r>
      <w:r>
        <w:t xml:space="preserve">345 sí · 751 no · 10 Ns/Nc · 117 no usan RRSS.</w:t>
      </w:r>
      <w:r>
        <w:t xml:space="preserve"> </w:t>
      </w:r>
      <w:r>
        <w:rPr>
          <w:bCs/>
          <w:b/>
        </w:rPr>
        <w:t xml:space="preserve">P08 es el ítem más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marketing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 todo</w:t>
      </w:r>
      <w:r>
        <w:rPr>
          <w:bCs/>
          <w:b/>
        </w:rPr>
        <w:t xml:space="preserve"> </w:t>
      </w:r>
      <w:r>
        <w:rPr>
          <w:bCs/>
          <w:b/>
        </w:rPr>
        <w:t xml:space="preserve">el corpus</w:t>
      </w:r>
      <w:r>
        <w:t xml:space="preserve"> </w:t>
      </w:r>
      <w:r>
        <w:t xml:space="preserve">y tiene una distribución sana (≈31 % de los usuarios de RRSS), no degenerada — justo el</w:t>
      </w:r>
      <w:r>
        <w:t xml:space="preserve"> </w:t>
      </w:r>
      <w:r>
        <w:t xml:space="preserve">tipo de ítem donde el colapso de varianza se ve bien.</w:t>
      </w:r>
    </w:p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P09 llega codificada (97 = menciona a alguien · 98 = resto · 99 = Ns-Nc), no con el nombre</w:t>
      </w:r>
      <w:r>
        <w:rPr>
          <w:bCs/>
          <w:b/>
        </w:rPr>
        <w:t xml:space="preserve"> </w:t>
      </w:r>
      <w:r>
        <w:rPr>
          <w:bCs/>
          <w:b/>
        </w:rPr>
        <w:t xml:space="preserve">literal.</w:t>
      </w:r>
      <w:r>
        <w:t xml:space="preserve"> </w:t>
      </w:r>
      <w:r>
        <w:t xml:space="preserve">Se pierde el test de recuerdo espontáneo de marca, que habría sido espectacular. Queda</w:t>
      </w:r>
      <w:r>
        <w:t xml:space="preserve"> </w:t>
      </w:r>
      <w:r>
        <w:t xml:space="preserve">utilizable solo como binaria</w:t>
      </w:r>
      <w:r>
        <w:t xml:space="preserve"> </w:t>
      </w:r>
      <w:r>
        <w:t xml:space="preserve">“</w:t>
      </w:r>
      <w:r>
        <w:t xml:space="preserve">menciona/no menciona</w:t>
      </w:r>
      <w:r>
        <w:t xml:space="preserve">”</w:t>
      </w:r>
      <w:r>
        <w:t xml:space="preserve"> </w:t>
      </w:r>
      <w:r>
        <w:t xml:space="preserve">(297 menciones).</w:t>
      </w:r>
    </w:p>
    <w:bookmarkEnd w:id="29"/>
    <w:bookmarkStart w:id="30" w:name="X70803d583135870f6c836c1acfcec636f9190ad"/>
    <w:p>
      <w:pPr>
        <w:pStyle w:val="Heading3"/>
      </w:pPr>
      <w:r>
        <w:t xml:space="preserve">B.4 · Consumo de noticias por canal — P12, P13 (8 ítems), P14</w:t>
      </w:r>
    </w:p>
    <w:p>
      <w:pPr>
        <w:numPr>
          <w:ilvl w:val="0"/>
          <w:numId w:val="1001"/>
        </w:numPr>
        <w:pStyle w:val="Compact"/>
      </w:pPr>
      <w:r>
        <w:t xml:space="preserve">P12: nivel de interés en noticias de actualidad.</w:t>
      </w:r>
    </w:p>
    <w:p>
      <w:pPr>
        <w:numPr>
          <w:ilvl w:val="0"/>
          <w:numId w:val="1001"/>
        </w:numPr>
        <w:pStyle w:val="Compact"/>
      </w:pPr>
      <w:r>
        <w:t xml:space="preserve">P13: frecuencia de seguimiento de noticias en</w:t>
      </w:r>
      <w:r>
        <w:t xml:space="preserve"> </w:t>
      </w:r>
      <w:r>
        <w:rPr>
          <w:bCs/>
          <w:b/>
        </w:rPr>
        <w:t xml:space="preserve">TV · radio · periódicos papel · periódicos</w:t>
      </w:r>
      <w:r>
        <w:rPr>
          <w:bCs/>
          <w:b/>
        </w:rPr>
        <w:t xml:space="preserve"> </w:t>
      </w:r>
      <w:r>
        <w:rPr>
          <w:bCs/>
          <w:b/>
        </w:rPr>
        <w:t xml:space="preserve">internet · RRSS · podcasts informativos · agregadores (Google News) · WhatsApp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P14: ¿cuál es el medio PRINCIPAL?</w:t>
      </w:r>
      <w:r>
        <w:t xml:space="preserve"> </w:t>
      </w:r>
      <w:r>
        <w:t xml:space="preserve">— elección única entre 8 canales.</w:t>
      </w:r>
      <w:r>
        <w:t xml:space="preserve"> </w:t>
      </w:r>
      <w:r>
        <w:t xml:space="preserve">Dato real: TV 450 · radio 285 · prensa internet 191 · RRSS 130 · prensa papel 85 · agregadores 19 ·</w:t>
      </w:r>
      <w:r>
        <w:t xml:space="preserve"> </w:t>
      </w:r>
      <w:r>
        <w:t xml:space="preserve">podcasts 11 · WhatsApp 7 · Ns-Nc 45.</w:t>
      </w:r>
    </w:p>
    <w:p>
      <w:pPr>
        <w:pStyle w:val="FirstParagraph"/>
      </w:pPr>
      <w:r>
        <w:rPr>
          <w:bCs/>
          <w:b/>
        </w:rPr>
        <w:t xml:space="preserve">Constructo de P14:</w:t>
      </w:r>
      <w:r>
        <w:t xml:space="preserve"> </w:t>
      </w:r>
      <w:r>
        <w:rPr>
          <w:iCs/>
          <w:i/>
        </w:rPr>
        <w:t xml:space="preserve">discrete brand/channel choice</w:t>
      </w:r>
      <w:r>
        <w:t xml:space="preserve">. Es el análogo más limpio a una pregunta de</w:t>
      </w:r>
      <w:r>
        <w:t xml:space="preserve"> </w:t>
      </w:r>
      <w:r>
        <w:t xml:space="preserve">elección de marca que hay en todo el material disponible, y con</w:t>
      </w:r>
      <w:r>
        <w:t xml:space="preserve"> </w:t>
      </w:r>
      <w:r>
        <w:rPr>
          <w:bCs/>
          <w:b/>
        </w:rPr>
        <w:t xml:space="preserve">8 alternativas y una cola larga</w:t>
      </w:r>
      <w:r>
        <w:t xml:space="preserve"> </w:t>
      </w:r>
      <w:r>
        <w:t xml:space="preserve">— el escenario donde el colapso de varianza es letal (predecimos que el panel dará ~TV a casi todo</w:t>
      </w:r>
      <w:r>
        <w:t xml:space="preserve"> </w:t>
      </w:r>
      <w:r>
        <w:t xml:space="preserve">el mundo y borrará podcasts, agregadores y WhatsApp, que juntos son el 3 % real).</w:t>
      </w:r>
    </w:p>
    <w:bookmarkEnd w:id="30"/>
    <w:bookmarkStart w:id="31" w:name="X9ef7e98f997665365f00b0707910642ee2e60dc"/>
    <w:p>
      <w:pPr>
        <w:pStyle w:val="Heading3"/>
      </w:pPr>
      <w:r>
        <w:t xml:space="preserve">B.5 · Confianza por marca de canal — P15, P16 (7 ítems), escala 0-10</w:t>
      </w:r>
    </w:p>
    <w:p>
      <w:pPr>
        <w:pStyle w:val="FirstParagraph"/>
      </w:pPr>
      <w:r>
        <w:t xml:space="preserve">P15: confianza general en los medios. P16: confianza en</w:t>
      </w:r>
      <w:r>
        <w:t xml:space="preserve"> </w:t>
      </w:r>
      <w:r>
        <w:rPr>
          <w:bCs/>
          <w:b/>
        </w:rPr>
        <w:t xml:space="preserve">televisión · radio · prensa papel · prensa</w:t>
      </w:r>
      <w:r>
        <w:rPr>
          <w:bCs/>
          <w:b/>
        </w:rPr>
        <w:t xml:space="preserve"> </w:t>
      </w:r>
      <w:r>
        <w:rPr>
          <w:bCs/>
          <w:b/>
        </w:rPr>
        <w:t xml:space="preserve">internet · información por RRSS · agregadores · WhatsApp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Constructo:</w:t>
      </w:r>
      <w:r>
        <w:t xml:space="preserve"> </w:t>
      </w:r>
      <w:r>
        <w:rPr>
          <w:iCs/>
          <w:i/>
        </w:rPr>
        <w:t xml:space="preserve">brand trust tracker</w:t>
      </w:r>
      <w:r>
        <w:t xml:space="preserve">, siete</w:t>
      </w:r>
      <w:r>
        <w:t xml:space="preserve"> </w:t>
      </w:r>
      <w:r>
        <w:t xml:space="preserve">“</w:t>
      </w:r>
      <w:r>
        <w:t xml:space="preserve">marcas</w:t>
      </w:r>
      <w:r>
        <w:t xml:space="preserve">”</w:t>
      </w:r>
      <w:r>
        <w:t xml:space="preserve"> </w:t>
      </w:r>
      <w:r>
        <w:t xml:space="preserve">en la misma escala 0-10. Comparable ítem a ítem</w:t>
      </w:r>
      <w:r>
        <w:t xml:space="preserve"> </w:t>
      </w:r>
      <w:r>
        <w:t xml:space="preserve">con el p21 del Deustobarómetro → permite un chequeo de consistencia entre instrumentos.</w:t>
      </w:r>
    </w:p>
    <w:bookmarkEnd w:id="31"/>
    <w:bookmarkStart w:id="32" w:name="b.6-atributos-de-imagen-p17-3-ítems"/>
    <w:p>
      <w:pPr>
        <w:pStyle w:val="Heading3"/>
      </w:pPr>
      <w:r>
        <w:t xml:space="preserve">B.6 · Atributos de imagen — P17, 3 ítems</w:t>
      </w:r>
    </w:p>
    <w:p>
      <w:pPr>
        <w:pStyle w:val="FirstParagraph"/>
      </w:pPr>
      <w:r>
        <w:t xml:space="preserve">Los medios vascos ofrecen:</w:t>
      </w:r>
      <w:r>
        <w:t xml:space="preserve"> </w:t>
      </w:r>
      <w:r>
        <w:rPr>
          <w:bCs/>
          <w:b/>
        </w:rPr>
        <w:t xml:space="preserve">información fiable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pluralidad de puntos de vista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información libre de presiones políticas o comerciales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Constructo:</w:t>
      </w:r>
      <w:r>
        <w:t xml:space="preserve"> </w:t>
      </w:r>
      <w:r>
        <w:rPr>
          <w:iCs/>
          <w:i/>
        </w:rPr>
        <w:t xml:space="preserve">brand image attribute ratings</w:t>
      </w:r>
      <w:r>
        <w:t xml:space="preserve">. Batería de atributos clásica de un estudio de imagen.</w:t>
      </w:r>
    </w:p>
    <w:bookmarkEnd w:id="32"/>
    <w:bookmarkStart w:id="33" w:name="X169901baa8330d034daf34eb6414624fac3d380"/>
    <w:p>
      <w:pPr>
        <w:pStyle w:val="Heading3"/>
      </w:pPr>
      <w:r>
        <w:t xml:space="preserve">B.7 · Percepción de desinformación y alfabetización — P18, P19 (5), P20, P21, P22</w:t>
      </w:r>
    </w:p>
    <w:p>
      <w:pPr>
        <w:pStyle w:val="FirstParagraph"/>
      </w:pPr>
      <w:r>
        <w:t xml:space="preserve">Trade-off libertad/control · desinformación percibida por canal (RRSS, TV, radio, prensa, WhatsApp) ·</w:t>
      </w:r>
      <w:r>
        <w:t xml:space="preserve"> </w:t>
      </w:r>
      <w:r>
        <w:t xml:space="preserve">autoeficacia para detectar contenido falso · frecuencia de verificación · frecuencia de conexión a</w:t>
      </w:r>
      <w:r>
        <w:t xml:space="preserve"> </w:t>
      </w:r>
      <w:r>
        <w:t xml:space="preserve">internet.</w:t>
      </w:r>
    </w:p>
    <w:p>
      <w:pPr>
        <w:pStyle w:val="BodyText"/>
      </w:pPr>
      <w:r>
        <w:rPr>
          <w:bCs/>
          <w:b/>
        </w:rPr>
        <w:t xml:space="preserve">Constructo:</w:t>
      </w:r>
      <w:r>
        <w:t xml:space="preserve"> </w:t>
      </w:r>
      <w:r>
        <w:rPr>
          <w:iCs/>
          <w:i/>
        </w:rPr>
        <w:t xml:space="preserve">perceived channel risk &amp; media literacy</w:t>
      </w:r>
      <w:r>
        <w:t xml:space="preserve">. Relevante para</w:t>
      </w:r>
      <w:r>
        <w:t xml:space="preserve"> </w:t>
      </w:r>
      <w:r>
        <w:rPr>
          <w:iCs/>
          <w:i/>
        </w:rPr>
        <w:t xml:space="preserve">brand safety</w:t>
      </w:r>
      <w:r>
        <w:t xml:space="preserve"> </w:t>
      </w:r>
      <w:r>
        <w:t xml:space="preserve">— dónde una</w:t>
      </w:r>
      <w:r>
        <w:t xml:space="preserve"> </w:t>
      </w:r>
      <w:r>
        <w:t xml:space="preserve">marca quiere o no quiere aparecer.</w:t>
      </w:r>
    </w:p>
    <w:bookmarkEnd w:id="33"/>
    <w:bookmarkStart w:id="34" w:name="X04b3118d568354005959b6c940b523c6087622e"/>
    <w:p>
      <w:pPr>
        <w:pStyle w:val="Heading3"/>
      </w:pPr>
      <w:r>
        <w:t xml:space="preserve">B.8 · Perfil disponible para construir la Persona</w:t>
      </w:r>
    </w:p>
    <w:p>
      <w:pPr>
        <w:pStyle w:val="FirstParagraph"/>
      </w:pPr>
      <w:r>
        <w:rPr>
          <w:rStyle w:val="VerbatimChar"/>
        </w:rPr>
        <w:t xml:space="preserve">lurral</w:t>
      </w:r>
      <w:r>
        <w:t xml:space="preserve"> </w:t>
      </w:r>
      <w:r>
        <w:t xml:space="preserve">(territorio) ·</w:t>
      </w:r>
      <w:r>
        <w:t xml:space="preserve"> </w:t>
      </w:r>
      <w:r>
        <w:rPr>
          <w:rStyle w:val="VerbatimChar"/>
        </w:rPr>
        <w:t xml:space="preserve">p01</w:t>
      </w:r>
      <w:r>
        <w:t xml:space="preserve"> </w:t>
      </w:r>
      <w:r>
        <w:t xml:space="preserve">sexo ·</w:t>
      </w:r>
      <w:r>
        <w:t xml:space="preserve"> </w:t>
      </w:r>
      <w:r>
        <w:rPr>
          <w:rStyle w:val="VerbatimChar"/>
        </w:rPr>
        <w:t xml:space="preserve">p02</w:t>
      </w:r>
      <w:r>
        <w:t xml:space="preserve"> </w:t>
      </w:r>
      <w:r>
        <w:t xml:space="preserve">edad (18-94, media 52,5) ·</w:t>
      </w:r>
      <w:r>
        <w:t xml:space="preserve"> </w:t>
      </w:r>
      <w:r>
        <w:rPr>
          <w:rStyle w:val="VerbatimChar"/>
        </w:rPr>
        <w:t xml:space="preserve">p03</w:t>
      </w:r>
      <w:r>
        <w:t xml:space="preserve"> </w:t>
      </w:r>
      <w:r>
        <w:t xml:space="preserve">situación laboral ·</w:t>
      </w:r>
      <w:r>
        <w:t xml:space="preserve"> </w:t>
      </w:r>
      <w:r>
        <w:rPr>
          <w:rStyle w:val="VerbatimChar"/>
        </w:rPr>
        <w:t xml:space="preserve">p04</w:t>
      </w:r>
      <w:r>
        <w:t xml:space="preserve"> </w:t>
      </w:r>
      <w:r>
        <w:t xml:space="preserve">nivel de euskera ·</w:t>
      </w:r>
      <w:r>
        <w:t xml:space="preserve"> </w:t>
      </w:r>
      <w:r>
        <w:rPr>
          <w:rStyle w:val="VerbatimChar"/>
        </w:rPr>
        <w:t xml:space="preserve">p23</w:t>
      </w:r>
      <w:r>
        <w:t xml:space="preserve"> </w:t>
      </w:r>
      <w:r>
        <w:t xml:space="preserve">ideología 0-10 ·</w:t>
      </w:r>
      <w:r>
        <w:t xml:space="preserve"> </w:t>
      </w:r>
      <w:r>
        <w:rPr>
          <w:rStyle w:val="VerbatimChar"/>
        </w:rPr>
        <w:t xml:space="preserve">p24</w:t>
      </w:r>
      <w:r>
        <w:t xml:space="preserve"> </w:t>
      </w:r>
      <w:r>
        <w:t xml:space="preserve">interés político ·</w:t>
      </w:r>
      <w:r>
        <w:t xml:space="preserve"> </w:t>
      </w:r>
      <w:r>
        <w:rPr>
          <w:rStyle w:val="VerbatimChar"/>
        </w:rPr>
        <w:t xml:space="preserve">p25</w:t>
      </w:r>
      <w:r>
        <w:t xml:space="preserve"> </w:t>
      </w:r>
      <w:r>
        <w:t xml:space="preserve">estudios ·</w:t>
      </w:r>
      <w:r>
        <w:t xml:space="preserve"> </w:t>
      </w:r>
      <w:r>
        <w:rPr>
          <w:rStyle w:val="VerbatimChar"/>
        </w:rPr>
        <w:t xml:space="preserve">p26</w:t>
      </w:r>
      <w:r>
        <w:t xml:space="preserve"> </w:t>
      </w:r>
      <w:r>
        <w:t xml:space="preserve">clase social ·</w:t>
      </w:r>
      <w:r>
        <w:t xml:space="preserve"> </w:t>
      </w:r>
      <w:r>
        <w:rPr>
          <w:rStyle w:val="VerbatimChar"/>
        </w:rPr>
        <w:t xml:space="preserve">p27</w:t>
      </w:r>
      <w:r>
        <w:t xml:space="preserve"> </w:t>
      </w:r>
      <w:r>
        <w:t xml:space="preserve">provincia de nacimiento ·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ponderador.</w:t>
      </w:r>
    </w:p>
    <w:p>
      <w:pPr>
        <w:pStyle w:val="BodyText"/>
      </w:pPr>
      <w:r>
        <w:t xml:space="preserve">Es</w:t>
      </w:r>
      <w:r>
        <w:t xml:space="preserve"> </w:t>
      </w:r>
      <w:r>
        <w:rPr>
          <w:bCs/>
          <w:b/>
        </w:rPr>
        <w:t xml:space="preserve">el mismo conjunto de llaves</w:t>
      </w:r>
      <w:r>
        <w:t xml:space="preserve"> </w:t>
      </w:r>
      <w:r>
        <w:t xml:space="preserve">que usa el panel actual → el emparejamiento no requiere método</w:t>
      </w:r>
      <w:r>
        <w:t xml:space="preserve"> </w:t>
      </w:r>
      <w:r>
        <w:t xml:space="preserve">nuevo.</w:t>
      </w:r>
    </w:p>
    <w:p>
      <w:pPr>
        <w:pStyle w:val="BodyText"/>
      </w:pPr>
      <w:r>
        <w:rPr>
          <w:bCs/>
          <w:b/>
        </w:rPr>
        <w:t xml:space="preserve">Total bloque B: ~45 ítems</w:t>
      </w:r>
      <w:r>
        <w:t xml:space="preserve">, todos de dominio marketing/medios.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qué-análisis-permite-cada-bloque"/>
    <w:p>
      <w:pPr>
        <w:pStyle w:val="Heading2"/>
      </w:pPr>
      <w:r>
        <w:t xml:space="preserve">Qué análisis permite cada bloque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Análisis del paper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Bloque A (sin API)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Bloque B (con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1 — techo de información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recalcular sobre ~50 ítems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nuevo dominio</w:t>
            </w:r>
            <w:r>
              <w:t xml:space="preserve">, resuelve también el hueco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2 — posición respecto al techo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ya hay 300 predicciones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requiere tanda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3 — colapso de varianza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ya hay tanda de 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requiere tanda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4 — enriquecimiento (v1 vs v2)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ambas tandas existen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opcional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Tercer instrumento independiente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cuarta casa de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Elección discreta tipo</w:t>
            </w:r>
            <w:r>
              <w:t xml:space="preserve"> </w:t>
            </w:r>
            <w:r>
              <w:rPr>
                <w:iCs/>
                <w:i/>
              </w:rPr>
              <w:t xml:space="preserve">brand choice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débil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P14, 8 alternativas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lan-recomendado"/>
    <w:p>
      <w:pPr>
        <w:pStyle w:val="Heading2"/>
      </w:pPr>
      <w:r>
        <w:t xml:space="preserve">Plan recomendado</w:t>
      </w:r>
    </w:p>
    <w:p>
      <w:pPr>
        <w:pStyle w:val="FirstParagraph"/>
      </w:pPr>
      <w:r>
        <w:rPr>
          <w:bCs/>
          <w:b/>
        </w:rPr>
        <w:t xml:space="preserve">Fase 1 — sin API, empezar ya (bloque A).</w:t>
      </w:r>
      <w:r>
        <w:t xml:space="preserve"> </w:t>
      </w:r>
      <w:r>
        <w:t xml:space="preserve">1. Depurar el</w:t>
      </w:r>
      <w:r>
        <w:t xml:space="preserve"> </w:t>
      </w:r>
      <w:r>
        <w:rPr>
          <w:rStyle w:val="VerbatimChar"/>
        </w:rPr>
        <w:t xml:space="preserve">R² = nan</w:t>
      </w:r>
      <w:r>
        <w:t xml:space="preserve"> </w:t>
      </w:r>
      <w:r>
        <w:t xml:space="preserve">de los 13 ítems de p6 en</w:t>
      </w:r>
      <w:r>
        <w:t xml:space="preserve"> </w:t>
      </w:r>
      <w:r>
        <w:rPr>
          <w:rStyle w:val="VerbatimChar"/>
        </w:rPr>
        <w:t xml:space="preserve">techo_predictivo.py</w:t>
      </w:r>
      <w:r>
        <w:t xml:space="preserve">.</w:t>
      </w:r>
      <w:r>
        <w:t xml:space="preserve"> </w:t>
      </w:r>
      <w:r>
        <w:t xml:space="preserve">2. Crear</w:t>
      </w:r>
      <w:r>
        <w:t xml:space="preserve"> </w:t>
      </w:r>
      <w:r>
        <w:rPr>
          <w:rStyle w:val="VerbatimChar"/>
        </w:rPr>
        <w:t xml:space="preserve">paper/marketing_items.json</w:t>
      </w:r>
      <w:r>
        <w:t xml:space="preserve">: la lista de ~50 ítems con su etiqueta de constructo de</w:t>
      </w:r>
      <w:r>
        <w:t xml:space="preserve"> </w:t>
      </w:r>
      <w:r>
        <w:t xml:space="preserve">marketing (retrenchment · viaje · satisfacción de servicio · confianza de marca · endorser).</w:t>
      </w:r>
      <w:r>
        <w:t xml:space="preserve"> </w:t>
      </w:r>
      <w:r>
        <w:t xml:space="preserve">3. Recalcular, restringiendo a ese subconjunto: techo (</w:t>
      </w:r>
      <w:r>
        <w:rPr>
          <w:rStyle w:val="VerbatimChar"/>
        </w:rPr>
        <w:t xml:space="preserve">techo_predictivo.py</w:t>
      </w:r>
      <w:r>
        <w:t xml:space="preserve">), acuerdo individual</w:t>
      </w:r>
      <w:r>
        <w:t xml:space="preserve"> </w:t>
      </w:r>
      <w:r>
        <w:t xml:space="preserve">(</w:t>
      </w:r>
      <w:r>
        <w:rPr>
          <w:rStyle w:val="VerbatimChar"/>
        </w:rPr>
        <w:t xml:space="preserve">acuerdo_individual.py</w:t>
      </w:r>
      <w:r>
        <w:t xml:space="preserve">) y DAM + concentración modal sobre la tanda de 1.000.</w:t>
      </w:r>
      <w:r>
        <w:t xml:space="preserve"> </w:t>
      </w:r>
      <w:r>
        <w:t xml:space="preserve">4. Producir la tabla que irá al paper:</w:t>
      </w:r>
      <w:r>
        <w:t xml:space="preserve"> </w:t>
      </w:r>
      <w:r>
        <w:rPr>
          <w:bCs/>
          <w:b/>
        </w:rPr>
        <w:t xml:space="preserve">techo · alcanzado · Δ vs moda · concentración</w:t>
      </w:r>
      <w:r>
        <w:t xml:space="preserve">, por</w:t>
      </w:r>
      <w:r>
        <w:t xml:space="preserve"> </w:t>
      </w:r>
      <w:r>
        <w:t xml:space="preserve">constructo de marketing.</w:t>
      </w:r>
    </w:p>
    <w:p>
      <w:pPr>
        <w:pStyle w:val="BodyText"/>
      </w:pPr>
      <w:r>
        <w:rPr>
          <w:bCs/>
          <w:b/>
        </w:rPr>
        <w:t xml:space="preserve">Fase 2 — con API, en el PC de David (bloque B).</w:t>
      </w:r>
      <w:r>
        <w:t xml:space="preserve"> </w:t>
      </w:r>
      <w:r>
        <w:t xml:space="preserve">5. Construir el panel para el Sociómetro de medios (mismas llaves,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como peso) y una plantilla</w:t>
      </w:r>
      <w:r>
        <w:t xml:space="preserve"> </w:t>
      </w:r>
      <w:r>
        <w:t xml:space="preserve">de encuesta con los ~45 ítems.</w:t>
      </w:r>
      <w:r>
        <w:t xml:space="preserve"> </w:t>
      </w:r>
      <w:r>
        <w:t xml:space="preserve">6. Lanzar 1.223 Personas (coste esperado del orden de la tanda de Ikuspegi).</w:t>
      </w:r>
      <w:r>
        <w:t xml:space="preserve"> </w:t>
      </w:r>
      <w:r>
        <w:t xml:space="preserve">7. Techo + acuerdo individual + colapso en el dominio de medios.</w:t>
      </w:r>
    </w:p>
    <w:p>
      <w:pPr>
        <w:pStyle w:val="BodyText"/>
      </w:pPr>
      <w:r>
        <w:t xml:space="preserve">Si la Fase 1 ya da una tabla presentable, la Fase 2 pasa de</w:t>
      </w:r>
      <w:r>
        <w:t xml:space="preserve"> </w:t>
      </w:r>
      <w:r>
        <w:t xml:space="preserve">“</w:t>
      </w:r>
      <w:r>
        <w:t xml:space="preserve">necesaria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la que convierte el paper</w:t>
      </w:r>
      <w:r>
        <w:t xml:space="preserve"> </w:t>
      </w:r>
      <w:r>
        <w:t xml:space="preserve">en publicable en IJRM</w:t>
      </w:r>
      <w:r>
        <w:t xml:space="preserve">”</w:t>
      </w:r>
      <w:r>
        <w:t xml:space="preserve">: tercer instrumento, dominio de marketing puro y techo calculable.</w:t>
      </w:r>
    </w:p>
    <w:p>
      <w:r>
        <w:pict>
          <v:rect style="width:0;height:1.5pt" o:hralign="center" o:hrstd="t" o:hr="t"/>
        </w:pict>
      </w:r>
    </w:p>
    <w:bookmarkEnd w:id="37"/>
    <w:bookmarkStart w:id="38" w:name="cautelas-a-declarar-en-el-paper"/>
    <w:p>
      <w:pPr>
        <w:pStyle w:val="Heading2"/>
      </w:pPr>
      <w:r>
        <w:t xml:space="preserve">Cautelas a declarar en el paper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Consumo de medios es marketing-</w:t>
      </w:r>
      <w:r>
        <w:rPr>
          <w:iCs/>
          <w:i/>
          <w:bCs/>
          <w:b/>
        </w:rPr>
        <w:t xml:space="preserve">adyacente</w:t>
      </w:r>
      <w:r>
        <w:rPr>
          <w:bCs/>
          <w:b/>
        </w:rPr>
        <w:t xml:space="preserve">.</w:t>
      </w:r>
      <w:r>
        <w:t xml:space="preserve"> </w:t>
      </w:r>
      <w:r>
        <w:t xml:space="preserve">Cubre planificación de medios, audiencias,</w:t>
      </w:r>
      <w:r>
        <w:t xml:space="preserve"> </w:t>
      </w:r>
      <w:r>
        <w:t xml:space="preserve">influencer marketing y confianza de marca de canal, pero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compra de producto envasado ni</w:t>
      </w:r>
      <w:r>
        <w:t xml:space="preserve"> </w:t>
      </w:r>
      <w:r>
        <w:t xml:space="preserve">conjoint. Un revisor exigente puede seguir presionando; la defensa es que p6 (gasto por categoría)</w:t>
      </w:r>
      <w:r>
        <w:t xml:space="preserve"> </w:t>
      </w:r>
      <w:r>
        <w:t xml:space="preserve">y el bloque de viaje sí son decisión de compra.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P09 viene codificada</w:t>
      </w:r>
      <w:r>
        <w:t xml:space="preserve">, no con el nombre del influencer → se pierde el recuerdo espontáneo.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Los ítems de p6 tienen distribuciones muy asimétricas</w:t>
      </w:r>
      <w:r>
        <w:t xml:space="preserve"> </w:t>
      </w:r>
      <w:r>
        <w:t xml:space="preserve">(hasta 92 % en la moda). Hay que reportar</w:t>
      </w:r>
      <w:r>
        <w:t xml:space="preserve"> </w:t>
      </w:r>
      <w:r>
        <w:t xml:space="preserve">siempre el baseline de moda al lado, o el hit rate engaña. Esto no es un defecto: es precisamente</w:t>
      </w:r>
      <w:r>
        <w:t xml:space="preserve"> </w:t>
      </w:r>
      <w:r>
        <w:t xml:space="preserve">el argumento del paper.</w:t>
      </w:r>
    </w:p>
    <w:p>
      <w:pPr>
        <w:numPr>
          <w:ilvl w:val="0"/>
          <w:numId w:val="1002"/>
        </w:numPr>
        <w:pStyle w:val="Compact"/>
      </w:pPr>
      <w:r>
        <w:t xml:space="preserve">El Sociómetro es de</w:t>
      </w:r>
      <w:r>
        <w:t xml:space="preserve"> </w:t>
      </w:r>
      <w:r>
        <w:rPr>
          <w:bCs/>
          <w:b/>
        </w:rPr>
        <w:t xml:space="preserve">marzo 2025</w:t>
      </w:r>
      <w:r>
        <w:t xml:space="preserve"> </w:t>
      </w:r>
      <w:r>
        <w:t xml:space="preserve">y el Deustobarómetro de</w:t>
      </w:r>
      <w:r>
        <w:t xml:space="preserve"> </w:t>
      </w:r>
      <w:r>
        <w:rPr>
          <w:bCs/>
          <w:b/>
        </w:rPr>
        <w:t xml:space="preserve">junio 2026</w:t>
      </w:r>
      <w:r>
        <w:t xml:space="preserve"> </w:t>
      </w:r>
      <w:r>
        <w:t xml:space="preserve">→ no mezclar olas en una</w:t>
      </w:r>
      <w:r>
        <w:t xml:space="preserve"> </w:t>
      </w:r>
      <w:r>
        <w:t xml:space="preserve">misma métrica sin declararlo.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2026-08-21T21:03:26Z</dcterms:created>
  <dcterms:modified xsi:type="dcterms:W3CDTF">2026-08-21T21:03:26Z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