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sz w:val="20"/>
        </w:rPr>
      </w:pPr>
    </w:p>
    <w:p>
      <w:pPr>
        <w:spacing w:before="89"/>
        <w:ind w:left="6969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APPENDIX-01</w:t>
      </w:r>
    </w:p>
    <w:p>
      <w:pPr>
        <w:pStyle w:val="BodyText"/>
        <w:spacing w:before="8"/>
        <w:rPr>
          <w:b/>
          <w:sz w:val="10"/>
        </w:rPr>
      </w:pPr>
      <w:r>
        <w:rPr/>
        <w:pict>
          <v:line style="position:absolute;mso-position-horizontal-relative:page;mso-position-vertical-relative:paragraph;z-index:-1024;mso-wrap-distance-left:0;mso-wrap-distance-right:0" from="102.599998pt,8.872344pt" to="524.199998pt,8.872344pt" stroked="true" strokeweight="1.44pt" strokecolor="#000000">
            <v:stroke dashstyle="solid"/>
            <w10:wrap type="topAndBottom"/>
          </v:line>
        </w:pict>
      </w:r>
    </w:p>
    <w:p>
      <w:pPr>
        <w:tabs>
          <w:tab w:pos="3187" w:val="left" w:leader="none"/>
          <w:tab w:pos="8803" w:val="left" w:leader="none"/>
        </w:tabs>
        <w:spacing w:before="0"/>
        <w:ind w:left="480" w:right="0" w:hanging="108"/>
        <w:jc w:val="left"/>
        <w:rPr>
          <w:b/>
          <w:sz w:val="24"/>
        </w:rPr>
      </w:pPr>
      <w:r>
        <w:rPr>
          <w:sz w:val="24"/>
          <w:u w:val="thick"/>
        </w:rPr>
        <w:t> </w:t>
        <w:tab/>
        <w:tab/>
      </w:r>
      <w:r>
        <w:rPr>
          <w:b/>
          <w:i/>
          <w:sz w:val="24"/>
          <w:u w:val="thick"/>
        </w:rPr>
        <w:t>Turnitin </w:t>
      </w:r>
      <w:r>
        <w:rPr>
          <w:b/>
          <w:sz w:val="24"/>
          <w:u w:val="thick"/>
        </w:rPr>
        <w:t>Originality</w:t>
      </w:r>
      <w:r>
        <w:rPr>
          <w:b/>
          <w:spacing w:val="-12"/>
          <w:sz w:val="24"/>
          <w:u w:val="thick"/>
        </w:rPr>
        <w:t> </w:t>
      </w:r>
      <w:r>
        <w:rPr>
          <w:b/>
          <w:sz w:val="24"/>
          <w:u w:val="thick"/>
        </w:rPr>
        <w:t>Report</w:t>
        <w:tab/>
      </w:r>
    </w:p>
    <w:p>
      <w:pPr>
        <w:pStyle w:val="BodyText"/>
        <w:spacing w:before="148"/>
        <w:ind w:left="480" w:right="190"/>
        <w:jc w:val="both"/>
      </w:pPr>
      <w:r>
        <w:rPr/>
        <w:pict>
          <v:line style="position:absolute;mso-position-horizontal-relative:page;mso-position-vertical-relative:paragraph;z-index:-1000;mso-wrap-distance-left:0;mso-wrap-distance-right:0" from="102.599998pt,52.169548pt" to="524.199998pt,52.169548pt" stroked="true" strokeweight="1.44pt" strokecolor="#000000">
            <v:stroke dashstyle="solid"/>
            <w10:wrap type="topAndBottom"/>
          </v:line>
        </w:pict>
      </w:r>
      <w:r>
        <w:rPr/>
        <w:t>Tested on June 18, 2019 , by Turnitin Anti Plagiarism Software Provided by Higher Education Commission, Pakistan to the Instructors of the University of Gujrat, Punjab, Pakistan.</w:t>
      </w:r>
    </w:p>
    <w:p>
      <w:pPr>
        <w:pStyle w:val="BodyText"/>
        <w:spacing w:line="360" w:lineRule="auto" w:before="210"/>
        <w:ind w:left="480" w:right="766"/>
      </w:pPr>
      <w:r>
        <w:rPr/>
        <w:t>Thesis Title: Multisensory Fusion For Underwater Robot Localization and Exploration Authors’ Name: Umair Ali</w:t>
      </w:r>
    </w:p>
    <w:p>
      <w:pPr>
        <w:pStyle w:val="BodyText"/>
        <w:spacing w:line="252" w:lineRule="exact"/>
        <w:ind w:left="480"/>
        <w:jc w:val="both"/>
      </w:pPr>
      <w:r>
        <w:rPr/>
        <w:t>Institution: University Of Gujrat Hafiz Hayat Campus</w:t>
      </w:r>
    </w:p>
    <w:p>
      <w:pPr>
        <w:pStyle w:val="Heading1"/>
        <w:spacing w:before="129"/>
        <w:jc w:val="both"/>
      </w:pPr>
      <w:r>
        <w:rPr/>
        <w:pict>
          <v:line style="position:absolute;mso-position-horizontal-relative:page;mso-position-vertical-relative:paragraph;z-index:1120" from="102.599998pt,19.789507pt" to="524.199998pt,19.789507pt" stroked="true" strokeweight="1.44pt" strokecolor="#000000">
            <v:stroke dashstyle="solid"/>
            <w10:wrap type="none"/>
          </v:line>
        </w:pict>
      </w:r>
      <w:r>
        <w:rPr/>
        <w:t>PRIMARY SOURCES</w:t>
      </w:r>
    </w:p>
    <w:p>
      <w:pPr>
        <w:spacing w:after="0"/>
        <w:jc w:val="both"/>
        <w:sectPr>
          <w:type w:val="continuous"/>
          <w:pgSz w:w="11910" w:h="16840"/>
          <w:pgMar w:top="1580" w:bottom="280" w:left="1680" w:right="1320"/>
        </w:sectPr>
      </w:pPr>
    </w:p>
    <w:p>
      <w:pPr>
        <w:spacing w:before="27"/>
        <w:ind w:left="969" w:right="-19" w:hanging="324"/>
        <w:jc w:val="left"/>
        <w:rPr>
          <w:b/>
          <w:sz w:val="22"/>
        </w:rPr>
      </w:pPr>
      <w:r>
        <w:rPr>
          <w:b/>
          <w:sz w:val="22"/>
        </w:rPr>
        <w:t>SIMILARITY INDEX</w:t>
      </w:r>
    </w:p>
    <w:p>
      <w:pPr>
        <w:spacing w:before="27"/>
        <w:ind w:left="700" w:right="20" w:hanging="56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INTERNET SOURCES</w:t>
      </w:r>
    </w:p>
    <w:p>
      <w:pPr>
        <w:tabs>
          <w:tab w:pos="3206" w:val="left" w:leader="none"/>
        </w:tabs>
        <w:spacing w:before="27"/>
        <w:ind w:left="3297" w:right="614" w:hanging="2652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PUBLICATIONS</w:t>
        <w:tab/>
      </w:r>
      <w:r>
        <w:rPr>
          <w:b/>
          <w:spacing w:val="-1"/>
          <w:sz w:val="22"/>
        </w:rPr>
        <w:t>STUDENT </w:t>
      </w:r>
      <w:r>
        <w:rPr>
          <w:b/>
          <w:sz w:val="22"/>
        </w:rPr>
        <w:t>PAPERS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580" w:bottom="280" w:left="1680" w:right="1320"/>
          <w:cols w:num="3" w:equalWidth="0">
            <w:col w:w="2003" w:space="73"/>
            <w:col w:w="1834" w:space="136"/>
            <w:col w:w="4864"/>
          </w:cols>
        </w:sectPr>
      </w:pPr>
    </w:p>
    <w:p>
      <w:pPr>
        <w:pStyle w:val="BodyText"/>
        <w:spacing w:before="4"/>
        <w:rPr>
          <w:b/>
          <w:sz w:val="7"/>
        </w:rPr>
      </w:pPr>
    </w:p>
    <w:p>
      <w:pPr>
        <w:pStyle w:val="BodyText"/>
        <w:spacing w:line="30" w:lineRule="exact"/>
        <w:ind w:left="357"/>
        <w:rPr>
          <w:sz w:val="3"/>
        </w:rPr>
      </w:pPr>
      <w:r>
        <w:rPr>
          <w:position w:val="0"/>
          <w:sz w:val="3"/>
        </w:rPr>
        <w:pict>
          <v:group style="width:421.6pt;height:1.45pt;mso-position-horizontal-relative:char;mso-position-vertical-relative:line" coordorigin="0,0" coordsize="8432,29">
            <v:line style="position:absolute" from="0,14" to="8432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tabs>
          <w:tab w:pos="2157" w:val="left" w:leader="none"/>
          <w:tab w:pos="4386" w:val="left" w:leader="none"/>
          <w:tab w:pos="6630" w:val="left" w:leader="none"/>
        </w:tabs>
        <w:spacing w:before="25"/>
        <w:ind w:left="184" w:right="0" w:firstLine="0"/>
        <w:jc w:val="center"/>
        <w:rPr>
          <w:b/>
          <w:sz w:val="22"/>
        </w:rPr>
      </w:pPr>
      <w:r>
        <w:rPr/>
        <w:pict>
          <v:line style="position:absolute;mso-position-horizontal-relative:page;mso-position-vertical-relative:paragraph;z-index:-952;mso-wrap-distance-left:0;mso-wrap-distance-right:0" from="102.599998pt,15.540537pt" to="524.199998pt,15.540537pt" stroked="true" strokeweight=".48pt" strokecolor="#7d7d7d">
            <v:stroke dashstyle="solid"/>
            <w10:wrap type="topAndBottom"/>
          </v:line>
        </w:pict>
      </w:r>
      <w:r>
        <w:rPr>
          <w:b/>
          <w:sz w:val="22"/>
        </w:rPr>
        <w:t>11%</w:t>
        <w:tab/>
        <w:t>07%</w:t>
        <w:tab/>
        <w:t>08%</w:t>
        <w:tab/>
        <w:t>05%</w:t>
      </w:r>
    </w:p>
    <w:p>
      <w:pPr>
        <w:tabs>
          <w:tab w:pos="8222" w:val="left" w:leader="none"/>
        </w:tabs>
        <w:spacing w:before="0"/>
        <w:ind w:left="480" w:right="0" w:firstLine="0"/>
        <w:jc w:val="left"/>
        <w:rPr>
          <w:b/>
          <w:sz w:val="22"/>
        </w:rPr>
      </w:pPr>
      <w:r>
        <w:rPr>
          <w:b/>
          <w:sz w:val="22"/>
        </w:rPr>
        <w:t>Internet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Source</w:t>
        <w:tab/>
        <w:t>07%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52" w:lineRule="exact" w:before="107" w:after="0"/>
        <w:ind w:left="700" w:right="0" w:hanging="220"/>
        <w:jc w:val="left"/>
        <w:rPr>
          <w:sz w:val="22"/>
        </w:rPr>
      </w:pPr>
      <w:hyperlink r:id="rId5">
        <w:r>
          <w:rPr>
            <w:color w:val="0000FF"/>
            <w:sz w:val="22"/>
            <w:u w:val="single" w:color="0000FF"/>
          </w:rPr>
          <w:t>www.sajad-saeedi.ca</w:t>
        </w:r>
      </w:hyperlink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52" w:lineRule="exact" w:before="0" w:after="0"/>
        <w:ind w:left="700" w:right="0" w:hanging="220"/>
        <w:jc w:val="left"/>
        <w:rPr>
          <w:sz w:val="22"/>
        </w:rPr>
      </w:pPr>
      <w:hyperlink r:id="rId6">
        <w:r>
          <w:rPr>
            <w:color w:val="0000FF"/>
            <w:sz w:val="22"/>
            <w:u w:val="single" w:color="0000FF"/>
          </w:rPr>
          <w:t>www.gel.usherbrooke.ca</w:t>
        </w:r>
      </w:hyperlink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40" w:lineRule="auto" w:before="1" w:after="0"/>
        <w:ind w:left="700" w:right="0" w:hanging="220"/>
        <w:jc w:val="left"/>
        <w:rPr>
          <w:sz w:val="22"/>
        </w:rPr>
      </w:pPr>
      <w:r>
        <w:rPr>
          <w:sz w:val="22"/>
        </w:rPr>
        <w:t>classic.austlii.edu.au</w:t>
      </w:r>
    </w:p>
    <w:p>
      <w:pPr>
        <w:pStyle w:val="Heading1"/>
        <w:tabs>
          <w:tab w:pos="8241" w:val="left" w:leader="none"/>
        </w:tabs>
        <w:spacing w:before="2"/>
      </w:pPr>
      <w:r>
        <w:rPr/>
        <w:t>Publications</w:t>
        <w:tab/>
        <w:t>02%</w:t>
      </w:r>
    </w:p>
    <w:p>
      <w:pPr>
        <w:spacing w:line="249" w:lineRule="exact" w:before="107"/>
        <w:ind w:left="480" w:right="0" w:firstLine="0"/>
        <w:jc w:val="left"/>
        <w:rPr>
          <w:rFonts w:ascii="Arial"/>
          <w:sz w:val="19"/>
        </w:rPr>
      </w:pPr>
      <w:r>
        <w:rPr>
          <w:b/>
          <w:sz w:val="22"/>
        </w:rPr>
        <w:t>1. </w:t>
      </w:r>
      <w:r>
        <w:rPr>
          <w:rFonts w:ascii="Arial"/>
          <w:color w:val="212121"/>
          <w:sz w:val="19"/>
        </w:rPr>
        <w:t>Luo,    Junhai,   Ying    Han,    and   Liying    Fan.    "Underwater    acoustic   target</w:t>
      </w:r>
      <w:r>
        <w:rPr>
          <w:rFonts w:ascii="Arial"/>
          <w:color w:val="212121"/>
          <w:spacing w:val="7"/>
          <w:sz w:val="19"/>
        </w:rPr>
        <w:t> </w:t>
      </w:r>
      <w:r>
        <w:rPr>
          <w:rFonts w:ascii="Arial"/>
          <w:color w:val="212121"/>
          <w:sz w:val="19"/>
        </w:rPr>
        <w:t>tracking:   A</w:t>
      </w:r>
    </w:p>
    <w:p>
      <w:pPr>
        <w:tabs>
          <w:tab w:pos="8700" w:val="left" w:leader="none"/>
        </w:tabs>
        <w:spacing w:line="215" w:lineRule="exact" w:before="0"/>
        <w:ind w:left="269" w:right="0" w:firstLine="0"/>
        <w:jc w:val="center"/>
        <w:rPr>
          <w:rFonts w:ascii="Arial"/>
          <w:sz w:val="19"/>
        </w:rPr>
      </w:pPr>
      <w:r>
        <w:rPr>
          <w:color w:val="212121"/>
          <w:sz w:val="19"/>
          <w:u w:val="single" w:color="7D7D7D"/>
        </w:rPr>
        <w:t> </w:t>
      </w:r>
      <w:r>
        <w:rPr>
          <w:color w:val="212121"/>
          <w:spacing w:val="13"/>
          <w:sz w:val="19"/>
          <w:u w:val="single" w:color="7D7D7D"/>
        </w:rPr>
        <w:t> </w:t>
      </w:r>
      <w:r>
        <w:rPr>
          <w:rFonts w:ascii="Arial"/>
          <w:color w:val="212121"/>
          <w:sz w:val="19"/>
          <w:u w:val="single" w:color="7D7D7D"/>
        </w:rPr>
        <w:t>review." </w:t>
      </w:r>
      <w:r>
        <w:rPr>
          <w:rFonts w:ascii="Arial"/>
          <w:i/>
          <w:color w:val="212121"/>
          <w:sz w:val="19"/>
          <w:u w:val="single" w:color="7D7D7D"/>
        </w:rPr>
        <w:t>Sensors </w:t>
      </w:r>
      <w:r>
        <w:rPr>
          <w:rFonts w:ascii="Arial"/>
          <w:color w:val="212121"/>
          <w:sz w:val="19"/>
          <w:u w:val="single" w:color="7D7D7D"/>
        </w:rPr>
        <w:t>18, no. 1 (2018):</w:t>
      </w:r>
      <w:r>
        <w:rPr>
          <w:rFonts w:ascii="Arial"/>
          <w:color w:val="212121"/>
          <w:spacing w:val="-21"/>
          <w:sz w:val="19"/>
          <w:u w:val="single" w:color="7D7D7D"/>
        </w:rPr>
        <w:t> </w:t>
      </w:r>
      <w:r>
        <w:rPr>
          <w:rFonts w:ascii="Arial"/>
          <w:color w:val="212121"/>
          <w:sz w:val="19"/>
          <w:u w:val="single" w:color="7D7D7D"/>
        </w:rPr>
        <w:t>112.</w:t>
        <w:tab/>
      </w:r>
    </w:p>
    <w:sectPr>
      <w:type w:val="continuous"/>
      <w:pgSz w:w="11910" w:h="16840"/>
      <w:pgMar w:top="1580" w:bottom="280" w:left="16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221"/>
        <w:jc w:val="left"/>
      </w:pPr>
      <w:rPr>
        <w:rFonts w:hint="default"/>
        <w:spacing w:val="-1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0" w:hanging="22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41" w:hanging="22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62" w:hanging="2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82" w:hanging="2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03" w:hanging="2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24" w:hanging="2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44" w:hanging="2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65" w:hanging="22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27"/>
      <w:ind w:left="48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700" w:hanging="22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ajad-saeedi.ca/" TargetMode="External"/><Relationship Id="rId6" Type="http://schemas.openxmlformats.org/officeDocument/2006/relationships/hyperlink" Target="http://www.gel.usherbrooke.ca/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Ramiz</dc:creator>
  <dcterms:created xsi:type="dcterms:W3CDTF">2019-06-19T08:07:28Z</dcterms:created>
  <dcterms:modified xsi:type="dcterms:W3CDTF">2019-06-19T08:07:28Z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2019-06-18T00:00:00Z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2019-06-19T00:00:00Z</vt:filetime>
  </property>
</Properties>
</file>