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6468"/>
      <w:bookmarkStart w:id="1" w:name="_Toc513672580"/>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always tried to help me wherever I found any difficulty. He always provided me with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2.1: Power Sector Background of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2.2: Overall Structure of Energy Sector……………………………..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2.2.1: National Electric Power Regulatory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2.2.2: National Transmission and Dispatch Company…….…..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2.2.3: Water and Power Development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2.2.4: Generation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2.2.5: Distribution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2.2.6: Pakistan Atomic Energy commission……………………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2.2.7: Private Power Infrastructure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2.2.8: Alternative Energy Development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2.2.9: Private Power Sector……………………………………..</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2.2.9.1: Karachi Electric Supply Company……………..</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2.2.9.2: CPP/SPPs………………………………………...</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2.2.9.3: Independent Power Producers………………….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2.3: Power Generation from all Source……………………………...</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2.4: Power System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2.4.1: Technical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2.4.1.1: Fixed/Permanent Technical Losses…………… </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2.4.1.2: Variable Technical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2.4.2: Non Technical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2.5: Distribution Transformer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2.5.1: Copper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2.5.2: Core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2.5.2.1: Hysteresis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2.5.2.2: Eddy Current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2.5.3: Magnetostriction………………………………………….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2.5.4: Mechanical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2.5.5: Dielectric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2.5.6: Stray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2.6: World Scenario of T&amp;D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2.7: T&amp;D Losses Scenario in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2.8: Methods for Power Losses Detection and Measurement……...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2.8.1: Distribution Network Segmentation…………………….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2.8.2: SCADA Based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2.8.2.1: Collection of Data from SCADA Center……..</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2.8.2.2: Collection of Data from Technical Data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2.8.2.3: Collection of Data from Commercial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2.8.2.4: Calculation Strategy……………………………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2.8.3: Loss Factor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2.8.3.1: Transmission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2.8.3.2: Power Transformer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2.8.3.3: Distribution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2.8.3.4: Low Voltage Distribution Transformer Losses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2.8.4: Smart Grid Approach for Loss Detection……………….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2.9: Power Loss Minimization Techniques………………………….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 Reactive Compensation through Capacitor Placement...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2.9.2: Reconductoring of Primary and Secondary Sides………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2.9.3: Minimizing Load Unbalance……………………………..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2.9.4: Standardization of Scattered Voltage Lines…………….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2.9.5: Placement of Multiple Distributed Energy Resources…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2.9.6: Volt-VAr Optimization…………………………………..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2.9.7: Prepaid and Advanced Metering Infrastructure………...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2.9.8: Underground Secondary Lines &amp; Secure Service Drops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2.9.9: Distribution Network Reconfiguration………………….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2.9.10: Distribution Transformer Management………………..</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2.10: Comparison Statement………………………………………….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rPr>
            </w:pPr>
            <w:r>
              <w:rPr>
                <w:rFonts w:asciiTheme="minorHAnsi" w:hAnsiTheme="minorHAnsi" w:cstheme="minorHAnsi"/>
                <w:b/>
                <w:spacing w:val="12"/>
              </w:rPr>
              <w:t>39</w:t>
            </w:r>
            <w:r>
              <w:rPr>
                <w:rFonts w:asciiTheme="minorHAnsi" w:hAnsiTheme="minorHAnsi" w:cstheme="minorHAnsi"/>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03: RESEARCH METHODOLOGY………………………...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3.1: Introduction to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3.2: Electrical Network of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3.3: Case Study of 132KV Grid Station Ratti, Gujrat………………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3.4: Study of Electrical Transient Analyzer Program………………</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3.4.1: Application of ETAP……………………………………..</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3.5: Modeling of Distribution Feeders Using ETAP………………..</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3.5.1: Modeling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3.5.2: Modeling of Gulzar-e-Madina Feeder…………………..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3.6: Calculation of NL Power Loss of Transformers……………….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3.6.1: NL Power Loss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3.6.2: NL Power Loss of SIE Subdivision……………………..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3.6.3: NL Power Loss of GEPCO Network…………………….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3.7: Annual Line Losses of GEPCO Network……………………….</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3.8: Study of Amorphous Core Technology…………………………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3.8.1: Characteristics of Amorphous Metal……………………</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3.8.2: Standard NL Losses of Amorphous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3.8.3: Reduced NL Losses over Conventional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3.8.4: Worldwide Potential Savings…………………………….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3.8.5: Magnetic Properties………………………………………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3.8.6: Environmental Impacts…………………………………...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3.8.7: Efficiency Against Loading……………………………...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04: RESULTS AND DISCUSSIONS……………………….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4.1.1: Testing of 200KVA Silicon Steel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4.1.2: Testing of 200KVA Amorphous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4.1.3: Comparison and Calculation of NL Loss……………….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4.1.4: Summary of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4.2: Economic Analysis……………………………………………….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4.2.1: Electricity Price…………………………………………..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4.2.2: Calculation of Economic Loss and Payback Time……..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4.2.3: Summary of Economic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05: CONCLUSIONS AND RECOMMENDATIONS………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REFRENCES………………………………………………………………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APPENDIX-01: Abbreviation Used in the Thesis………………………</w:t>
            </w:r>
          </w:p>
        </w:tc>
        <w:tc>
          <w:tcPr>
            <w:tcW w:w="1106" w:type="dxa"/>
          </w:tcPr>
          <w:p>
            <w:pPr>
              <w:spacing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APPENDIX-02: Turnitin Originality Report……………………………</w:t>
            </w:r>
          </w:p>
        </w:tc>
        <w:tc>
          <w:tcPr>
            <w:tcW w:w="1106" w:type="dxa"/>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rPr>
                <w:rFonts w:asciiTheme="minorHAnsi" w:hAnsiTheme="minorHAnsi" w:cstheme="minorHAnsi"/>
                <w:spacing w:val="12"/>
              </w:rPr>
            </w:pPr>
          </w:p>
        </w:tc>
        <w:tc>
          <w:tcPr>
            <w:tcW w:w="1106" w:type="dxa"/>
          </w:tcPr>
          <w:p>
            <w:pPr>
              <w:spacing w:after="0" w:line="240" w:lineRule="auto"/>
              <w:jc w:val="center"/>
              <w:rPr>
                <w:rFonts w:asciiTheme="minorHAnsi" w:hAnsiTheme="minorHAnsi" w:cstheme="minorHAnsi"/>
                <w:spacing w:val="12"/>
              </w:rPr>
            </w:pPr>
          </w:p>
        </w:tc>
      </w:tr>
    </w:tbl>
    <w:p>
      <w:pPr>
        <w:rPr>
          <w:spacing w:val="12"/>
          <w:szCs w:val="26"/>
        </w:rPr>
      </w:pPr>
    </w:p>
    <w:p>
      <w:pPr>
        <w:rPr>
          <w:spacing w:val="12"/>
          <w:szCs w:val="26"/>
        </w:rPr>
      </w:pPr>
    </w:p>
    <w:p>
      <w:pPr>
        <w:rPr>
          <w:spacing w:val="12"/>
          <w:szCs w:val="26"/>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spacing w:val="12"/>
                <w:szCs w:val="26"/>
              </w:rPr>
              <w:t>Figure-2.1: Electric Power Development Since 1990s………………….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Figure-2.2: Projected Power Demand and Supply for 2016-2020……..</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Figure-2.3: Overview of Energy Sector of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Figure-2.4: Role of NTDC among Different Companies……………….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Figure-2.5: Private Power Sector…………………………………………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Figure-2.6: Total Power Generation in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Figure-2.7: Types of Power Losses and Causes…………………………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Figure-2.8: 10KVA Silicon Steel Core Distribution Transformer…….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74"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Figure-2.9: Chart of Transformer Losses………………………………</w:t>
            </w:r>
          </w:p>
          <w:p>
            <w:pPr>
              <w:spacing w:after="0" w:line="240" w:lineRule="auto"/>
              <w:rPr>
                <w:spacing w:val="12"/>
                <w:szCs w:val="26"/>
              </w:rPr>
            </w:pPr>
            <w:r>
              <w:rPr>
                <w:spacing w:val="12"/>
                <w:szCs w:val="26"/>
              </w:rPr>
              <w:t>Figure-2.10: T&amp;D Losses with Sales &amp; Auxiliary Consumption………</w:t>
            </w:r>
          </w:p>
          <w:p>
            <w:pPr>
              <w:spacing w:after="0" w:line="240" w:lineRule="auto"/>
              <w:rPr>
                <w:spacing w:val="12"/>
                <w:szCs w:val="26"/>
              </w:rPr>
            </w:pPr>
            <w:r>
              <w:rPr>
                <w:spacing w:val="12"/>
                <w:szCs w:val="26"/>
              </w:rPr>
              <w:t>Figure-2.11: Segments of Distribution System………………………….</w:t>
            </w:r>
          </w:p>
          <w:p>
            <w:pPr>
              <w:spacing w:after="0" w:line="240" w:lineRule="auto"/>
              <w:rPr>
                <w:spacing w:val="12"/>
                <w:szCs w:val="26"/>
              </w:rPr>
            </w:pPr>
            <w:r>
              <w:rPr>
                <w:spacing w:val="12"/>
                <w:szCs w:val="26"/>
              </w:rPr>
              <w:t>Figure-2.12: Flow Chart of Calculating Losses in Power System……..</w:t>
            </w:r>
          </w:p>
          <w:p>
            <w:pPr>
              <w:spacing w:after="0" w:line="240" w:lineRule="auto"/>
              <w:rPr>
                <w:spacing w:val="12"/>
                <w:szCs w:val="26"/>
              </w:rPr>
            </w:pPr>
            <w:r>
              <w:rPr>
                <w:spacing w:val="12"/>
                <w:szCs w:val="26"/>
              </w:rPr>
              <w:t>Figure-2.13: Architecture of Smart Grid…………………………………</w:t>
            </w:r>
          </w:p>
          <w:p>
            <w:pPr>
              <w:spacing w:after="0" w:line="240" w:lineRule="auto"/>
              <w:rPr>
                <w:spacing w:val="12"/>
                <w:szCs w:val="26"/>
              </w:rPr>
            </w:pPr>
            <w:r>
              <w:rPr>
                <w:spacing w:val="12"/>
                <w:szCs w:val="26"/>
              </w:rPr>
              <w:t>Figure-2.14: Detection of Non-Technical Losses in Smart Grid………</w:t>
            </w:r>
          </w:p>
          <w:p>
            <w:pPr>
              <w:spacing w:after="0" w:line="240" w:lineRule="auto"/>
              <w:rPr>
                <w:spacing w:val="12"/>
                <w:szCs w:val="26"/>
              </w:rPr>
            </w:pPr>
            <w:r>
              <w:rPr>
                <w:spacing w:val="12"/>
                <w:szCs w:val="26"/>
              </w:rPr>
              <w:t>Figure-2.15: Non Standard Low Voltage Secondary System…………..</w:t>
            </w:r>
          </w:p>
          <w:p>
            <w:pPr>
              <w:spacing w:after="0" w:line="240" w:lineRule="auto"/>
              <w:rPr>
                <w:spacing w:val="12"/>
                <w:szCs w:val="26"/>
              </w:rPr>
            </w:pPr>
            <w:r>
              <w:rPr>
                <w:spacing w:val="12"/>
                <w:szCs w:val="26"/>
              </w:rPr>
              <w:t>Figure-2.16: Percentage of Feeder Losses in Contrast to DGs…………</w:t>
            </w:r>
          </w:p>
          <w:p>
            <w:pPr>
              <w:spacing w:after="0" w:line="240" w:lineRule="auto"/>
              <w:rPr>
                <w:spacing w:val="12"/>
                <w:szCs w:val="26"/>
              </w:rPr>
            </w:pPr>
            <w:r>
              <w:rPr>
                <w:spacing w:val="12"/>
                <w:szCs w:val="26"/>
              </w:rPr>
              <w:t>Figure-3.1: GEPCO Area of Jurisdiction………………………………...</w:t>
            </w:r>
          </w:p>
          <w:p>
            <w:pPr>
              <w:spacing w:after="0" w:line="240" w:lineRule="auto"/>
              <w:rPr>
                <w:spacing w:val="12"/>
                <w:szCs w:val="26"/>
              </w:rPr>
            </w:pPr>
            <w:r>
              <w:rPr>
                <w:spacing w:val="12"/>
                <w:szCs w:val="26"/>
              </w:rPr>
              <w:t>Figure-3.2: Overall Electrical Network of GEPCO……………………..</w:t>
            </w:r>
          </w:p>
          <w:p>
            <w:pPr>
              <w:spacing w:after="0" w:line="240" w:lineRule="auto"/>
              <w:rPr>
                <w:spacing w:val="12"/>
                <w:szCs w:val="26"/>
              </w:rPr>
            </w:pPr>
            <w:r>
              <w:rPr>
                <w:spacing w:val="12"/>
                <w:szCs w:val="26"/>
              </w:rPr>
              <w:t>Figure-3.3: Single Line Diagram of 132KV Grid Station Ratti, Gujrat.</w:t>
            </w:r>
          </w:p>
          <w:p>
            <w:pPr>
              <w:spacing w:after="0" w:line="240" w:lineRule="auto"/>
              <w:rPr>
                <w:spacing w:val="12"/>
                <w:szCs w:val="26"/>
              </w:rPr>
            </w:pPr>
            <w:r>
              <w:rPr>
                <w:spacing w:val="12"/>
                <w:szCs w:val="26"/>
              </w:rPr>
              <w:t>Figure-3.4: Technical Losses of Ratti Grid Station (2017-2018)……...</w:t>
            </w:r>
          </w:p>
          <w:p>
            <w:pPr>
              <w:spacing w:after="0" w:line="240" w:lineRule="auto"/>
              <w:rPr>
                <w:spacing w:val="12"/>
                <w:szCs w:val="26"/>
              </w:rPr>
            </w:pPr>
            <w:r>
              <w:rPr>
                <w:spacing w:val="12"/>
                <w:szCs w:val="26"/>
              </w:rPr>
              <w:t>Figure-3.5: Main Window of ETAP Software…………………………...</w:t>
            </w:r>
          </w:p>
          <w:p>
            <w:pPr>
              <w:spacing w:after="0" w:line="240" w:lineRule="auto"/>
              <w:rPr>
                <w:spacing w:val="12"/>
                <w:szCs w:val="26"/>
              </w:rPr>
            </w:pPr>
            <w:r>
              <w:rPr>
                <w:spacing w:val="12"/>
                <w:szCs w:val="26"/>
              </w:rPr>
              <w:t>Figure-3.6: Load Flow Modeling of MMP Feeder………………………</w:t>
            </w:r>
          </w:p>
          <w:p>
            <w:pPr>
              <w:spacing w:after="0" w:line="240" w:lineRule="auto"/>
              <w:rPr>
                <w:spacing w:val="12"/>
                <w:szCs w:val="26"/>
              </w:rPr>
            </w:pPr>
            <w:r>
              <w:rPr>
                <w:spacing w:val="12"/>
                <w:szCs w:val="26"/>
              </w:rPr>
              <w:t>Figure-3.7: Load Flow Modeling of Gulzar-e-Madina Feeder…………</w:t>
            </w:r>
          </w:p>
          <w:p>
            <w:pPr>
              <w:spacing w:after="0" w:line="240" w:lineRule="auto"/>
              <w:rPr>
                <w:spacing w:val="12"/>
                <w:szCs w:val="26"/>
              </w:rPr>
            </w:pPr>
            <w:r>
              <w:rPr>
                <w:spacing w:val="12"/>
                <w:szCs w:val="26"/>
              </w:rPr>
              <w:t>Figure-3.8: Contribution of Transformers in NL loss of MMP Feeder..</w:t>
            </w:r>
          </w:p>
          <w:p>
            <w:pPr>
              <w:spacing w:after="0" w:line="240" w:lineRule="auto"/>
              <w:rPr>
                <w:spacing w:val="12"/>
                <w:szCs w:val="26"/>
              </w:rPr>
            </w:pPr>
            <w:r>
              <w:rPr>
                <w:spacing w:val="12"/>
                <w:szCs w:val="26"/>
              </w:rPr>
              <w:t xml:space="preserve">Figure-3.9: Feeders Contribution in NL Loss of SIE Subdivision……. </w:t>
            </w:r>
          </w:p>
          <w:p>
            <w:pPr>
              <w:spacing w:after="0" w:line="240" w:lineRule="auto"/>
              <w:rPr>
                <w:spacing w:val="12"/>
                <w:szCs w:val="26"/>
              </w:rPr>
            </w:pPr>
            <w:r>
              <w:rPr>
                <w:spacing w:val="12"/>
                <w:szCs w:val="26"/>
              </w:rPr>
              <w:t>Figure-3.10: Atomic Structure of Amorphous &amp; Silicon Steel Metals..</w:t>
            </w:r>
          </w:p>
          <w:p>
            <w:pPr>
              <w:spacing w:after="0" w:line="240" w:lineRule="auto"/>
              <w:rPr>
                <w:spacing w:val="12"/>
                <w:szCs w:val="26"/>
              </w:rPr>
            </w:pPr>
            <w:r>
              <w:rPr>
                <w:spacing w:val="12"/>
                <w:szCs w:val="26"/>
              </w:rPr>
              <w:t>Figure-3.11: Designed Amorphous Core Shape…………………………</w:t>
            </w:r>
          </w:p>
          <w:p>
            <w:pPr>
              <w:spacing w:after="0" w:line="240" w:lineRule="auto"/>
              <w:rPr>
                <w:spacing w:val="12"/>
                <w:szCs w:val="26"/>
              </w:rPr>
            </w:pPr>
            <w:r>
              <w:rPr>
                <w:spacing w:val="12"/>
                <w:szCs w:val="26"/>
              </w:rPr>
              <w:t>Figure-3.12: Reduced Hysteresis Loop of Amorphous Metal………….</w:t>
            </w:r>
          </w:p>
          <w:p>
            <w:pPr>
              <w:spacing w:after="0" w:line="240" w:lineRule="auto"/>
              <w:rPr>
                <w:spacing w:val="12"/>
                <w:szCs w:val="26"/>
              </w:rPr>
            </w:pPr>
            <w:r>
              <w:rPr>
                <w:spacing w:val="12"/>
                <w:szCs w:val="26"/>
              </w:rPr>
              <w:t>Figure-3.13: Efficiency against Loading………………………………...</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21</w:t>
            </w:r>
          </w:p>
          <w:p>
            <w:pPr>
              <w:spacing w:after="0" w:line="240" w:lineRule="auto"/>
              <w:jc w:val="center"/>
              <w:rPr>
                <w:b/>
                <w:spacing w:val="12"/>
                <w:szCs w:val="26"/>
              </w:rPr>
            </w:pPr>
            <w:r>
              <w:rPr>
                <w:b/>
                <w:spacing w:val="12"/>
                <w:szCs w:val="26"/>
              </w:rPr>
              <w:t>24</w:t>
            </w:r>
          </w:p>
          <w:p>
            <w:pPr>
              <w:spacing w:after="0" w:line="240" w:lineRule="auto"/>
              <w:jc w:val="center"/>
              <w:rPr>
                <w:b/>
                <w:spacing w:val="12"/>
                <w:szCs w:val="26"/>
              </w:rPr>
            </w:pPr>
            <w:r>
              <w:rPr>
                <w:b/>
                <w:spacing w:val="12"/>
                <w:szCs w:val="26"/>
              </w:rPr>
              <w:t>25</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32</w:t>
            </w:r>
          </w:p>
          <w:p>
            <w:pPr>
              <w:spacing w:after="0" w:line="240" w:lineRule="auto"/>
              <w:jc w:val="center"/>
              <w:rPr>
                <w:b/>
                <w:spacing w:val="12"/>
                <w:szCs w:val="26"/>
              </w:rPr>
            </w:pPr>
            <w:r>
              <w:rPr>
                <w:b/>
                <w:spacing w:val="12"/>
                <w:szCs w:val="26"/>
              </w:rPr>
              <w:t>35</w:t>
            </w:r>
          </w:p>
          <w:p>
            <w:pPr>
              <w:spacing w:after="0" w:line="240" w:lineRule="auto"/>
              <w:jc w:val="center"/>
              <w:rPr>
                <w:b/>
                <w:spacing w:val="12"/>
                <w:szCs w:val="26"/>
              </w:rPr>
            </w:pPr>
            <w:r>
              <w:rPr>
                <w:b/>
                <w:spacing w:val="12"/>
                <w:szCs w:val="26"/>
              </w:rPr>
              <w:t>36</w:t>
            </w:r>
          </w:p>
          <w:p>
            <w:pPr>
              <w:spacing w:after="0" w:line="240" w:lineRule="auto"/>
              <w:jc w:val="center"/>
              <w:rPr>
                <w:b/>
                <w:spacing w:val="12"/>
                <w:szCs w:val="26"/>
              </w:rPr>
            </w:pPr>
            <w:r>
              <w:rPr>
                <w:b/>
                <w:spacing w:val="12"/>
                <w:szCs w:val="26"/>
              </w:rPr>
              <w:t>40</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44</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r>
              <w:rPr>
                <w:b/>
                <w:spacing w:val="12"/>
                <w:szCs w:val="26"/>
              </w:rPr>
              <w:t>54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44" w:hRule="atLeast"/>
        </w:trPr>
        <w:tc>
          <w:tcPr>
            <w:tcW w:w="7226" w:type="dxa"/>
            <w:gridSpan w:val="2"/>
            <w:tcBorders>
              <w:top w:val="nil"/>
              <w:bottom w:val="nil"/>
              <w:right w:val="nil"/>
            </w:tcBorders>
          </w:tcPr>
          <w:p>
            <w:pPr>
              <w:spacing w:after="0" w:line="240" w:lineRule="auto"/>
              <w:rPr>
                <w:spacing w:val="12"/>
                <w:szCs w:val="26"/>
              </w:rPr>
            </w:pPr>
            <w:r>
              <w:rPr>
                <w:spacing w:val="12"/>
                <w:szCs w:val="26"/>
              </w:rPr>
              <w:t xml:space="preserve">Figure-4.1: Experimental Setup for Testing of 200KVA Silicon Steel </w:t>
            </w:r>
            <w:r>
              <w:rPr>
                <w:spacing w:val="12"/>
                <w:szCs w:val="26"/>
              </w:rPr>
              <w:tab/>
            </w:r>
            <w:r>
              <w:rPr>
                <w:spacing w:val="12"/>
                <w:szCs w:val="26"/>
              </w:rPr>
              <w:t xml:space="preserve">       Core Transformer…………………………………………….</w:t>
            </w:r>
          </w:p>
          <w:p>
            <w:pPr>
              <w:spacing w:after="0" w:line="240" w:lineRule="auto"/>
              <w:rPr>
                <w:spacing w:val="12"/>
                <w:szCs w:val="26"/>
              </w:rPr>
            </w:pPr>
            <w:r>
              <w:rPr>
                <w:spacing w:val="12"/>
                <w:szCs w:val="26"/>
              </w:rPr>
              <w:t xml:space="preserve">Figure-4.2: Experimental Setup for Testing of 200KVA Amorphous </w:t>
            </w:r>
            <w:r>
              <w:t xml:space="preserve"> </w:t>
            </w:r>
            <w:r>
              <w:tab/>
            </w:r>
            <w:r>
              <w:t xml:space="preserve">         </w:t>
            </w:r>
            <w:r>
              <w:rPr>
                <w:spacing w:val="12"/>
                <w:szCs w:val="26"/>
              </w:rPr>
              <w:t>Core Transformer…………………………………………….</w:t>
            </w:r>
          </w:p>
          <w:p>
            <w:pPr>
              <w:spacing w:after="0" w:line="240" w:lineRule="auto"/>
              <w:rPr>
                <w:spacing w:val="12"/>
                <w:szCs w:val="26"/>
              </w:rPr>
            </w:pPr>
            <w:r>
              <w:rPr>
                <w:spacing w:val="12"/>
                <w:szCs w:val="26"/>
              </w:rPr>
              <w:t xml:space="preserve">Figure-4.3: Comparison of NL Losses of Amorphous &amp; Silicon Core </w:t>
            </w:r>
            <w:r>
              <w:rPr>
                <w:spacing w:val="12"/>
                <w:szCs w:val="26"/>
              </w:rPr>
              <w:tab/>
            </w:r>
            <w:r>
              <w:rPr>
                <w:spacing w:val="12"/>
                <w:szCs w:val="26"/>
              </w:rPr>
              <w:t xml:space="preserve">       Transformers………………………………………………….</w:t>
            </w:r>
          </w:p>
          <w:p>
            <w:pPr>
              <w:spacing w:after="0" w:line="240" w:lineRule="auto"/>
              <w:rPr>
                <w:spacing w:val="12"/>
                <w:szCs w:val="26"/>
              </w:rPr>
            </w:pPr>
            <w:r>
              <w:rPr>
                <w:spacing w:val="12"/>
                <w:szCs w:val="26"/>
              </w:rPr>
              <w:t xml:space="preserve">Figure-4.4: Comprehensive Results of NL Loss Analysis……………... </w:t>
            </w:r>
          </w:p>
          <w:p>
            <w:pPr>
              <w:spacing w:after="0" w:line="240" w:lineRule="auto"/>
              <w:rPr>
                <w:spacing w:val="12"/>
                <w:szCs w:val="26"/>
              </w:rPr>
            </w:pPr>
            <w:r>
              <w:rPr>
                <w:spacing w:val="12"/>
                <w:szCs w:val="26"/>
              </w:rPr>
              <w:t>Figure-4.5: Payback Time Period of 10KVA Transformer……………..</w:t>
            </w:r>
          </w:p>
          <w:p>
            <w:pPr>
              <w:spacing w:after="0" w:line="240" w:lineRule="auto"/>
              <w:rPr>
                <w:spacing w:val="12"/>
                <w:szCs w:val="26"/>
              </w:rPr>
            </w:pPr>
            <w:r>
              <w:rPr>
                <w:spacing w:val="12"/>
                <w:szCs w:val="26"/>
              </w:rPr>
              <w:t>Figure-4.6: Payback Time Period of 15KVA Transformer……………..</w:t>
            </w:r>
          </w:p>
          <w:p>
            <w:pPr>
              <w:spacing w:after="0" w:line="240" w:lineRule="auto"/>
              <w:rPr>
                <w:spacing w:val="12"/>
                <w:szCs w:val="26"/>
              </w:rPr>
            </w:pPr>
            <w:r>
              <w:rPr>
                <w:spacing w:val="12"/>
                <w:szCs w:val="26"/>
              </w:rPr>
              <w:t>Figure-4.7: Payback Time Period of 25KVA Transformer……………..</w:t>
            </w:r>
          </w:p>
          <w:p>
            <w:pPr>
              <w:spacing w:after="0" w:line="240" w:lineRule="auto"/>
              <w:rPr>
                <w:spacing w:val="12"/>
                <w:szCs w:val="26"/>
              </w:rPr>
            </w:pPr>
            <w:r>
              <w:rPr>
                <w:spacing w:val="12"/>
                <w:szCs w:val="26"/>
              </w:rPr>
              <w:t>Figure-4.8: Payback Time Period of 50KVA Transformer……………..</w:t>
            </w:r>
          </w:p>
          <w:p>
            <w:pPr>
              <w:spacing w:after="0" w:line="240" w:lineRule="auto"/>
              <w:rPr>
                <w:spacing w:val="12"/>
                <w:szCs w:val="26"/>
              </w:rPr>
            </w:pPr>
            <w:r>
              <w:rPr>
                <w:spacing w:val="12"/>
                <w:szCs w:val="26"/>
              </w:rPr>
              <w:t>Figure-4.9: Payback Time Period of 100KVA Transformer……………</w:t>
            </w:r>
          </w:p>
          <w:p>
            <w:pPr>
              <w:spacing w:after="0" w:line="240" w:lineRule="auto"/>
              <w:rPr>
                <w:spacing w:val="12"/>
                <w:szCs w:val="26"/>
              </w:rPr>
            </w:pPr>
            <w:r>
              <w:rPr>
                <w:spacing w:val="12"/>
                <w:szCs w:val="26"/>
              </w:rPr>
              <w:t>Figure-4.10: Payback Time Period of 200KVA Transformer…………..</w:t>
            </w:r>
          </w:p>
          <w:p>
            <w:pPr>
              <w:spacing w:after="0" w:line="240" w:lineRule="auto"/>
              <w:rPr>
                <w:spacing w:val="12"/>
                <w:szCs w:val="26"/>
              </w:rPr>
            </w:pPr>
            <w:r>
              <w:rPr>
                <w:spacing w:val="12"/>
                <w:szCs w:val="26"/>
              </w:rPr>
              <w:t>Figure-4.11: Payback Time Period of 400KVA Transformer…………..</w:t>
            </w:r>
          </w:p>
          <w:p>
            <w:pPr>
              <w:spacing w:after="0" w:line="240" w:lineRule="auto"/>
              <w:rPr>
                <w:spacing w:val="12"/>
                <w:szCs w:val="26"/>
              </w:rPr>
            </w:pPr>
            <w:r>
              <w:rPr>
                <w:spacing w:val="12"/>
                <w:szCs w:val="26"/>
              </w:rPr>
              <w:t>Figure-4.12: Payback Time Period of 630KVA Transformer…………..</w:t>
            </w:r>
          </w:p>
          <w:p>
            <w:pPr>
              <w:spacing w:after="0" w:line="240" w:lineRule="auto"/>
              <w:rPr>
                <w:spacing w:val="12"/>
                <w:szCs w:val="26"/>
              </w:rPr>
            </w:pPr>
            <w:r>
              <w:rPr>
                <w:spacing w:val="12"/>
                <w:szCs w:val="26"/>
              </w:rPr>
              <w:t>Figure-4.13: Payback Time Period of Overall GEPCO Transformers…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55</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56</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60</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63</w:t>
            </w:r>
          </w:p>
          <w:p>
            <w:pPr>
              <w:spacing w:after="0" w:line="240" w:lineRule="auto"/>
              <w:jc w:val="center"/>
              <w:rPr>
                <w:b/>
                <w:spacing w:val="12"/>
                <w:szCs w:val="26"/>
              </w:rPr>
            </w:pPr>
            <w:r>
              <w:rPr>
                <w:b/>
                <w:spacing w:val="12"/>
                <w:szCs w:val="26"/>
              </w:rPr>
              <w:t>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nil"/>
              <w:bottom w:val="single" w:color="auto" w:sz="12" w:space="0"/>
              <w:right w:val="nil"/>
            </w:tcBorders>
          </w:tcPr>
          <w:p>
            <w:pPr>
              <w:spacing w:after="120" w:line="240" w:lineRule="auto"/>
              <w:rPr>
                <w:spacing w:val="12"/>
                <w:szCs w:val="26"/>
              </w:rPr>
            </w:pPr>
            <w:r>
              <w:rPr>
                <w:spacing w:val="12"/>
                <w:szCs w:val="26"/>
              </w:rPr>
              <w:t>Figure-4.14: Results of Economic Analysis……………………………..</w:t>
            </w:r>
          </w:p>
        </w:tc>
        <w:tc>
          <w:tcPr>
            <w:tcW w:w="1110" w:type="dxa"/>
            <w:gridSpan w:val="2"/>
            <w:tcBorders>
              <w:top w:val="nil"/>
              <w:left w:val="nil"/>
              <w:bottom w:val="single" w:color="auto" w:sz="12" w:space="0"/>
            </w:tcBorders>
          </w:tcPr>
          <w:p>
            <w:pPr>
              <w:spacing w:after="240" w:line="240" w:lineRule="auto"/>
              <w:rPr>
                <w:b/>
                <w:spacing w:val="12"/>
                <w:szCs w:val="26"/>
              </w:rPr>
            </w:pPr>
            <w:r>
              <w:rPr>
                <w:b/>
                <w:spacing w:val="12"/>
                <w:szCs w:val="26"/>
              </w:rPr>
              <w:t xml:space="preserve">     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spacing w:val="12"/>
                <w:szCs w:val="26"/>
              </w:rPr>
              <w:t>Table-2.1: List of Hydel Units Operated by WAPDA………………….</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Table-2.2: Name of DISCOs and Electricity Demand………………….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Table-2.3: List of IPPs in Pakistan………………………………………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Table-2.4: Total Power Sharing from all Sources………………………</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Table-2.5: T&amp;D Losses by Region (1980-2000)………………………..</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 xml:space="preserve">Table-2.6: Comparison Statement of Power Loss Reduction </w:t>
            </w:r>
            <w:r>
              <w:rPr>
                <w:spacing w:val="12"/>
                <w:szCs w:val="26"/>
              </w:rPr>
              <w:tab/>
            </w:r>
            <w:r>
              <w:rPr>
                <w:spacing w:val="12"/>
                <w:szCs w:val="26"/>
              </w:rPr>
              <w:tab/>
            </w:r>
            <w:r>
              <w:rPr>
                <w:spacing w:val="12"/>
                <w:szCs w:val="26"/>
              </w:rPr>
              <w:t xml:space="preserve">      Techniques…………………………………………………….</w:t>
            </w:r>
          </w:p>
        </w:tc>
        <w:tc>
          <w:tcPr>
            <w:tcW w:w="1106"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Table-3.1: List of Distribution Transformers in GEPCO………………</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Table-3.2: Categories of Feeders Emanating from Ratti Grid Station..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3492" w:hRule="atLeast"/>
        </w:trPr>
        <w:tc>
          <w:tcPr>
            <w:tcW w:w="7200" w:type="dxa"/>
            <w:tcBorders>
              <w:top w:val="nil"/>
              <w:bottom w:val="nil"/>
              <w:right w:val="nil"/>
            </w:tcBorders>
          </w:tcPr>
          <w:p>
            <w:pPr>
              <w:spacing w:after="0" w:line="240" w:lineRule="auto"/>
              <w:rPr>
                <w:spacing w:val="12"/>
                <w:szCs w:val="26"/>
              </w:rPr>
            </w:pPr>
            <w:r>
              <w:rPr>
                <w:spacing w:val="12"/>
                <w:szCs w:val="26"/>
              </w:rPr>
              <w:t>Table-3.3: Technical Losses of Ratti Grid Station (2017-2018)………</w:t>
            </w:r>
          </w:p>
          <w:p>
            <w:pPr>
              <w:spacing w:after="0" w:line="240" w:lineRule="auto"/>
              <w:rPr>
                <w:spacing w:val="12"/>
                <w:szCs w:val="26"/>
              </w:rPr>
            </w:pPr>
            <w:r>
              <w:rPr>
                <w:spacing w:val="12"/>
                <w:szCs w:val="26"/>
              </w:rPr>
              <w:t>Table-3.4: Standard Losses for Silicon Steel Core Transformer………</w:t>
            </w:r>
          </w:p>
          <w:p>
            <w:pPr>
              <w:spacing w:after="0" w:line="240" w:lineRule="auto"/>
              <w:rPr>
                <w:spacing w:val="12"/>
                <w:szCs w:val="26"/>
              </w:rPr>
            </w:pPr>
            <w:r>
              <w:rPr>
                <w:spacing w:val="12"/>
                <w:szCs w:val="26"/>
              </w:rPr>
              <w:t>Table-3.5: NL Power Loss of MMP Feeder……………………………..</w:t>
            </w:r>
          </w:p>
          <w:p>
            <w:pPr>
              <w:spacing w:after="0" w:line="240" w:lineRule="auto"/>
              <w:rPr>
                <w:spacing w:val="12"/>
                <w:szCs w:val="26"/>
              </w:rPr>
            </w:pPr>
            <w:r>
              <w:rPr>
                <w:spacing w:val="12"/>
                <w:szCs w:val="26"/>
              </w:rPr>
              <w:t xml:space="preserve">Table-3.6: NL Power Loss of SIE Subdivision…………………………. </w:t>
            </w:r>
          </w:p>
          <w:p>
            <w:pPr>
              <w:spacing w:after="0" w:line="240" w:lineRule="auto"/>
              <w:rPr>
                <w:spacing w:val="12"/>
                <w:szCs w:val="26"/>
              </w:rPr>
            </w:pPr>
            <w:r>
              <w:rPr>
                <w:spacing w:val="12"/>
                <w:szCs w:val="26"/>
              </w:rPr>
              <w:t>Table-3.7: NL Power Loss of GEPCO Network………………………...</w:t>
            </w:r>
          </w:p>
          <w:p>
            <w:pPr>
              <w:spacing w:after="0" w:line="240" w:lineRule="auto"/>
              <w:rPr>
                <w:spacing w:val="12"/>
                <w:szCs w:val="26"/>
              </w:rPr>
            </w:pPr>
            <w:r>
              <w:rPr>
                <w:spacing w:val="12"/>
                <w:szCs w:val="26"/>
              </w:rPr>
              <w:t>Table-3.8: Annual Line Loss of GEPCO (2017-2018)………………….</w:t>
            </w:r>
          </w:p>
          <w:p>
            <w:pPr>
              <w:spacing w:after="0" w:line="240" w:lineRule="auto"/>
              <w:rPr>
                <w:spacing w:val="12"/>
                <w:szCs w:val="26"/>
              </w:rPr>
            </w:pPr>
            <w:r>
              <w:rPr>
                <w:spacing w:val="12"/>
                <w:szCs w:val="26"/>
              </w:rPr>
              <w:t>Table-3.9: Standard NL Power Loss of Amorphous Transformer……..</w:t>
            </w:r>
          </w:p>
          <w:p>
            <w:pPr>
              <w:spacing w:after="0" w:line="240" w:lineRule="auto"/>
              <w:rPr>
                <w:spacing w:val="12"/>
                <w:szCs w:val="26"/>
              </w:rPr>
            </w:pPr>
            <w:r>
              <w:rPr>
                <w:spacing w:val="12"/>
                <w:szCs w:val="26"/>
              </w:rPr>
              <w:t>Table-3.10: NL Loss Reduction through Amorphous Transformers…..</w:t>
            </w:r>
          </w:p>
          <w:p>
            <w:pPr>
              <w:spacing w:after="0" w:line="240" w:lineRule="auto"/>
              <w:rPr>
                <w:spacing w:val="12"/>
                <w:szCs w:val="26"/>
              </w:rPr>
            </w:pPr>
            <w:r>
              <w:rPr>
                <w:spacing w:val="12"/>
                <w:szCs w:val="26"/>
              </w:rPr>
              <w:t>Table-3.11: Annual Potential Savings by Amorphous Transformers….</w:t>
            </w:r>
          </w:p>
          <w:p>
            <w:pPr>
              <w:spacing w:after="0" w:line="240" w:lineRule="auto"/>
              <w:rPr>
                <w:spacing w:val="12"/>
                <w:szCs w:val="26"/>
              </w:rPr>
            </w:pPr>
            <w:r>
              <w:rPr>
                <w:spacing w:val="12"/>
                <w:szCs w:val="26"/>
              </w:rPr>
              <w:t xml:space="preserve">Table-3.12: Reduction of GNG Emission by Amorphous </w:t>
            </w:r>
            <w:r>
              <w:rPr>
                <w:spacing w:val="12"/>
                <w:szCs w:val="26"/>
              </w:rPr>
              <w:tab/>
            </w:r>
            <w:r>
              <w:rPr>
                <w:spacing w:val="12"/>
                <w:szCs w:val="26"/>
              </w:rPr>
              <w:t xml:space="preserve">  </w:t>
            </w:r>
            <w:r>
              <w:rPr>
                <w:spacing w:val="12"/>
                <w:szCs w:val="26"/>
              </w:rPr>
              <w:tab/>
            </w:r>
            <w:r>
              <w:rPr>
                <w:spacing w:val="12"/>
                <w:szCs w:val="26"/>
              </w:rPr>
              <w:t xml:space="preserve">  </w:t>
            </w:r>
            <w:r>
              <w:rPr>
                <w:spacing w:val="12"/>
                <w:szCs w:val="26"/>
              </w:rPr>
              <w:tab/>
            </w:r>
            <w:r>
              <w:t xml:space="preserve">          </w:t>
            </w:r>
            <w:r>
              <w:rPr>
                <w:spacing w:val="12"/>
                <w:szCs w:val="26"/>
              </w:rPr>
              <w:t>Transformers………………………………………………...</w:t>
            </w:r>
          </w:p>
          <w:p>
            <w:pPr>
              <w:spacing w:after="0" w:line="240" w:lineRule="auto"/>
              <w:rPr>
                <w:spacing w:val="12"/>
                <w:szCs w:val="26"/>
              </w:rPr>
            </w:pPr>
            <w:r>
              <w:rPr>
                <w:spacing w:val="12"/>
                <w:szCs w:val="26"/>
              </w:rPr>
              <w:t>Table-4.1: NL Losses of Silicon Steel &amp; Amorphous Transformers….</w:t>
            </w:r>
          </w:p>
          <w:p>
            <w:pPr>
              <w:spacing w:after="0" w:line="240" w:lineRule="auto"/>
              <w:rPr>
                <w:spacing w:val="12"/>
                <w:szCs w:val="26"/>
              </w:rPr>
            </w:pPr>
            <w:r>
              <w:rPr>
                <w:spacing w:val="12"/>
                <w:szCs w:val="26"/>
              </w:rPr>
              <w:t>Table-4.2: Initial Prices of Transformers………………………………..</w:t>
            </w:r>
          </w:p>
          <w:p>
            <w:pPr>
              <w:spacing w:after="0" w:line="240" w:lineRule="auto"/>
              <w:rPr>
                <w:spacing w:val="12"/>
                <w:szCs w:val="26"/>
              </w:rPr>
            </w:pPr>
            <w:r>
              <w:rPr>
                <w:spacing w:val="12"/>
                <w:szCs w:val="26"/>
              </w:rPr>
              <w:t>Table-4.3: Rates of KWh Units for Domestic Load…………………….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46</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49</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53</w:t>
            </w:r>
          </w:p>
          <w:p>
            <w:pPr>
              <w:spacing w:after="0" w:line="240" w:lineRule="auto"/>
              <w:jc w:val="center"/>
              <w:rPr>
                <w:b/>
                <w:spacing w:val="12"/>
                <w:szCs w:val="26"/>
              </w:rPr>
            </w:pPr>
            <w:r>
              <w:rPr>
                <w:b/>
                <w:spacing w:val="12"/>
                <w:szCs w:val="26"/>
              </w:rPr>
              <w:t>57</w:t>
            </w:r>
          </w:p>
          <w:p>
            <w:pPr>
              <w:spacing w:after="0" w:line="240" w:lineRule="auto"/>
              <w:jc w:val="center"/>
              <w:rPr>
                <w:b/>
                <w:spacing w:val="12"/>
                <w:szCs w:val="26"/>
              </w:rPr>
            </w:pPr>
            <w:r>
              <w:rPr>
                <w:b/>
                <w:spacing w:val="12"/>
                <w:szCs w:val="26"/>
              </w:rPr>
              <w:t>59</w:t>
            </w:r>
          </w:p>
          <w:p>
            <w:pPr>
              <w:spacing w:after="0" w:line="240" w:lineRule="auto"/>
              <w:jc w:val="center"/>
              <w:rPr>
                <w:b/>
                <w:spacing w:val="12"/>
                <w:szCs w:val="26"/>
              </w:rPr>
            </w:pPr>
            <w:r>
              <w:rPr>
                <w:b/>
                <w:spacing w:val="12"/>
                <w:szCs w:val="26"/>
              </w:rPr>
              <w:t>59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Underwater position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sensors like Doppler velocity log (DVL) and inertial measurement unit (IMU) are added and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with the low computational cost is an important research question for underwater robot localization. We proposed PC-BC/DIM neural network which can fuse and optimally approximate sensory information. Results have shown that our proposed filter has only 1.7853 standard deviation error, 3.439 root mean square error, 0.8 milliseconds of filter processing time with 12.9 seconds of total execution time against 6301 IMU, 6301 DVL and 158 USBL noise added measurements of a three-dimensional underwater trajectory.</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801685"/>
      <w:bookmarkStart w:id="4" w:name="_Toc513676469"/>
      <w:r>
        <w:t>CHAPTER- 1</w:t>
      </w:r>
      <w:bookmarkEnd w:id="2"/>
      <w:bookmarkEnd w:id="3"/>
      <w:bookmarkEnd w:id="4"/>
    </w:p>
    <w:p>
      <w:pPr>
        <w:pStyle w:val="3"/>
        <w:spacing w:before="0" w:line="240" w:lineRule="auto"/>
        <w:rPr>
          <w:b w:val="0"/>
        </w:rPr>
      </w:pPr>
      <w:bookmarkStart w:id="5" w:name="_Toc801686"/>
      <w:bookmarkStart w:id="6" w:name="_Toc513676470"/>
      <w:bookmarkStart w:id="7" w:name="_Toc513672582"/>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Ship is connected to GPS and AUV is connected to transceiver of ship through acoustic transponder. Gyroscope and accelerometer are presented on AUV to find linear and angular position of an underwater robot, respectively. Optical sensors or sonars are placed on the head of AUV which show the front view and these can be used to find the position of vehicle with respect to some fixed landmark. Doppler velocity log sensor produces the velocity of an underwater vehicle which is used to find the position of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59885" cy="2080260"/>
            <wp:effectExtent l="0" t="0" r="12065"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4159885" cy="20802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801687"/>
      <w:bookmarkStart w:id="9" w:name="_Toc513672583"/>
      <w:bookmarkStart w:id="10" w:name="_Toc513676474"/>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2584"/>
      <w:bookmarkStart w:id="12" w:name="_Toc801688"/>
      <w:bookmarkStart w:id="13" w:name="_Toc513676475"/>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513676479"/>
      <w:bookmarkStart w:id="15" w:name="_Toc513672588"/>
      <w:bookmarkStart w:id="16" w:name="_Toc80168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2589"/>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2595"/>
      <w:bookmarkStart w:id="21" w:name="_Toc513676486"/>
      <w:bookmarkStart w:id="22" w:name="_Toc801691"/>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especially in-depth.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The underwater environment is highly nonlinear for motion estimation. Inertial sensors contain unstructured noise of water which can be overcome by the modelling of the sensor (Karras &amp; Kyriakopoulos, 2007). Modelling of underwater sea environment is highly difficult that is why position prediction from motion sensors become a crucial task. The problems which can be faced by state estimator algorithms are reviewed in the later section of fusion algorithms.</w:t>
      </w:r>
    </w:p>
    <w:p>
      <w:pPr>
        <w:spacing w:before="240" w:after="0" w:line="360" w:lineRule="auto"/>
        <w:ind w:left="1054" w:leftChars="479" w:firstLine="0" w:firstLineChars="0"/>
        <w:jc w:val="both"/>
        <w:rPr>
          <w:rFonts w:hint="default"/>
          <w:szCs w:val="24"/>
        </w:rPr>
      </w:pPr>
      <w:r>
        <w:rPr>
          <w:rFonts w:hint="default"/>
          <w:szCs w:val="24"/>
        </w:rPr>
        <w:t>Another dead reckoning sensor is DVL which is sometimes used in parallel with IMU sensor(Lee, Hong, &amp; Seong, 2003). DVL sensor works on the doppler principle and the velocity is estimated. DVL is more accurate in shallow water and with depth, its accuracy improves. Acoustic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 DVL is used with other auxiliary sensors to predict the underwater location in various projects. A typical working of DVL sensor is explained in figure 3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and it triggers and receives back scattered acoustic signals to estimate the current velocity of an underwater robot. For triggering and receiving of acoustic signals it has 4 windows, each with the tile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that is the main reason for adding a pressure sensor and heading is corrected through the magnetic-resistive compass. In (J. Zhang et al., 2014) IMU is used for 3D location estimation of a robotic fish when the sampling rate is used as 50 Hz. The accelerometer of IMU is used as odometry but the noise of gravity involved so to the integration of past states was not a wise method.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 alternative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szCs w:val="24"/>
          <w:lang w:val="en-US"/>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szCs w:val="24"/>
          <w:lang w:val="en-US"/>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a comparatively expensive system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consider TOA choosing a USBL is a locally unknown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lower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Geophysical 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colours and intensity differentiate images and region of interest is selected by segmentation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images with incrementing the noise.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Figure 2.3 shows the egocentric and allocentric localization concept but the visual camera faces difficulty in object recognition due to impure water. Imaging and ranging sonar are a better option in such environments. Robot location is estimated online using imaging sonar which gives better results than dead reckoning using DVL and gyroscope (Johannsson, Kaess, Englot, Hover, &amp; Leonard, 2010).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2.2 Fusion Algorithms for Underwater Localization For underwater localization using multi-sensor fusion (MSF) various methods are discussed (Pan &amp; Wu, 2016) (Tan et al., 2011) (Leonard &amp; Bahr, 2016) (Paull et al., 2013).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6 is showing the general working of the Kalman filter in which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A chronological linear state estimator performs poorly in presence of non-linear motion equations of the underwater environment.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As the above figure 6 is showing Kalman filter does prediction with the help of the designed model. The underwater environment can not be modelled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figure 7.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EKF algorithm is implemented on GARBI ROV and main sensor DVL is used. A typical system of underwater localization using an extended Kalman filter is described in the figure below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(Karimi et al., 2013) has simulated for underwater localization in Matlab in which main sensor IMU and auxiliary sensor DVL are used for motion estimation. Considering non-linearity of underwater environment EKF and UKF are compared on NPS AUV. Process noise and measurement noise are added to make the process similar to the real-time environment. EKF performed more accurately using the same sensory data. The main reason for the limitation of Unscented Kalman filter (UKF) is double integration of accelerometer data and due to which sigma points goes through integration to produce a new distribution of model output in every step. (Tal, Klein, &amp; Katz, 2017)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is a better approximation than EKF because it considers true deviation points and transformed through weighted sample mean and covariance (Wan &amp; Van Der Merwe, 2000) (Sabet, Sarhadi, &amp; Zarini, 2014) (Allotta et al., 2016). UKF has been used for vision-based systems as well as for other sensory information fusion.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8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To achieve the best possible accuracy research proposed various schemes. In (W. Li, Wang, Lu, &amp; Wu, 2013) a novel scheme is proposed in which DVL and strap-down inertial navigation system (SINS) are deployed and for alignment adaptive UKF are used. UKF working is similar to a KF as both filters predict the mean and covariance before updating measurements. By using adaptive UKF measurement noise covariance is estimated hence to improve the performance of UKF.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 </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for underwater localization, researchers have also work on non-Gaussian distribution. In specific particle filter (PF) is the non-linear model which approximates to the real system. PF has more expensive computational cost than UKF and EKF.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approximations in which a large number of particles are distributed for achieving massive accuracy. </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2948" w:tblpY="498"/>
        <w:tblW w:w="7625"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604"/>
        <w:gridCol w:w="1090"/>
        <w:gridCol w:w="2552"/>
        <w:gridCol w:w="1637"/>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625"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40" w:hRule="atLeast"/>
        </w:trPr>
        <w:tc>
          <w:tcPr>
            <w:tcW w:w="74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74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625"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w:t>
      </w:r>
    </w:p>
    <w:p>
      <w:pPr>
        <w:spacing w:beforeAutospacing="0"/>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structural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figure 9. The proposed PC/BC-DIM neural network and simulations are described</w:t>
      </w:r>
      <w:r>
        <w:rPr>
          <w:rFonts w:hint="default"/>
          <w:szCs w:val="24"/>
          <w:lang w:val="en-US"/>
        </w:rPr>
        <w:t xml:space="preserve"> in</w:t>
      </w:r>
      <w:r>
        <w:rPr>
          <w:rFonts w:hint="default"/>
          <w:szCs w:val="24"/>
        </w:rPr>
        <w:t xml:space="preserve"> below</w:t>
      </w:r>
      <w:bookmarkStart w:id="24" w:name="_Toc513676530"/>
      <w:bookmarkStart w:id="25" w:name="_Toc513672628"/>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WeightsWare the most important part of the network because it sets the possible range of causes. Was a whole can be assumed as a model of external environment or codebook of possible representation or input stimulus.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2pt;width:64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deadreckoning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0"/>
        <w:gridCol w:w="5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0" w:type="dxa"/>
          </w:tcPr>
          <w:p>
            <w:pPr>
              <w:spacing w:after="183" w:afterLines="50" w:afterAutospacing="0" w:line="360" w:lineRule="auto"/>
              <w:jc w:val="both"/>
              <w:rPr>
                <w:rFonts w:hint="default"/>
                <w:b w:val="0"/>
                <w:bCs w:val="0"/>
                <w:sz w:val="22"/>
                <w:szCs w:val="22"/>
                <w:vertAlign w:val="baseline"/>
                <w:lang w:val="en-US"/>
              </w:rPr>
            </w:pPr>
          </w:p>
        </w:tc>
        <w:tc>
          <w:tcPr>
            <w:tcW w:w="5664"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dead reckoning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WI are weights of inertial sensor and WG are weights of global sensor which are concatenated and stored in W synaptic connection weights. MvalG is input of global sensor and MvalI is inertial input. Until the last value, the filter consistently update multiple sensory inputs with a single reconstructed response r. Inertial values are integrated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W= [WI WG]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[n,m] =size(W)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=zeros(1,n)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8:           MvalI+=valI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xInertial= Gaussian(MvalI)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xInetial= zeros(:,m/size(sensors))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xGlobal= Gaussian(valG􀀀MvalG)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valG (zeros(:,m/size(sensor))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[xInertial xGlobal]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ActivationPCBC(x;W)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location = decode(r)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22:           MvalG = location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MvalI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while</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
    <w:p/>
    <w:p/>
    <w:p/>
    <w:p/>
    <w:p/>
    <w:p/>
    <w:p/>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801707"/>
      <w:bookmarkStart w:id="28" w:name="_Toc513672629"/>
      <w:bookmarkStart w:id="29" w:name="_Toc513676531"/>
      <w:r>
        <w:t>RESU</w:t>
      </w:r>
      <w:bookmarkEnd w:id="27"/>
      <w:bookmarkEnd w:id="28"/>
      <w:bookmarkEnd w:id="29"/>
      <w:r>
        <w:rPr>
          <w:rFonts w:hint="default"/>
          <w:lang w:val="en-US"/>
        </w:rPr>
        <w:t>LTS AND DISCUSSION</w:t>
      </w:r>
    </w:p>
    <w:p>
      <w:pPr>
        <w:pStyle w:val="66"/>
        <w:ind w:left="0"/>
        <w:rPr>
          <w:rFonts w:hint="default"/>
        </w:rPr>
      </w:pPr>
      <w:r>
        <w:rPr>
          <w:rFonts w:hint="default"/>
        </w:rPr>
        <w:t xml:space="preserve">Ranges for inputs is set from -40 to 40 with the difference of 5 and distribution of centres is same but with the difference of 10. IMU is a very noisy sensor it is not wise to involve every value of it that is why its deviation is 1 so it always approaches to some standardized values instead of abrupt sensory values. DVL is more accurate than IMU so its deviation or variance is set as 5 like USBL and DGPS to involved almost every value of each sensor. If at any instant when there is no data available then encoded input is assigned with zeros. DGPS is not presented in an underwater environment figure 13 is showing zeros values. </w:t>
      </w:r>
    </w:p>
    <w:p>
      <w:pPr>
        <w:pStyle w:val="66"/>
        <w:ind w:left="0"/>
        <w:rPr>
          <w:rFonts w:hint="default"/>
        </w:rPr>
      </w:pPr>
      <w:r>
        <w:rPr>
          <w:rFonts w:hint="default"/>
        </w:rPr>
        <w:t xml:space="preserve">The proposed filter is designed after considering the possible noise of every sensor and the variance is assigned to encoded input. For experiment collectively IMU, DVL, USBL and DGPS are used. Simulation data is taken from (Chame et al., 2018) in which a ground truth (GT) is the actual noise-free trajectory. For IMU data double derivative of GT trajectory is taken and noise is added to it so that it diverges from reference GT trajectory by adding previous values of IMU. DVL data is a single derivative of GT with some noise so it is less noisy than IMU data. From reference GT trajectory with the equal time difference, various points are selected and in those selected point abrupt values are added. DGPS works fine above the surface of the water so similar GT values are selected for DGPS sensor. </w:t>
      </w:r>
    </w:p>
    <w:p>
      <w:pPr>
        <w:pStyle w:val="66"/>
        <w:ind w:left="0"/>
        <w:rPr>
          <w:rFonts w:hint="default"/>
        </w:rPr>
      </w:pPr>
      <w:r>
        <w:rPr>
          <w:rFonts w:hint="default"/>
        </w:rPr>
        <w:t>The experiment is conducted in an open-source software named as GNU Octave. To compare results, sensory data is the same which was used by (Chame et al., 2018). Sensory data of simulations include IMU, DVL, USBL, DGPS and Altimeter. Altimeter sensor is not used as a proposed filter gives optimal location without any manual switching. Ground truth data is actual trajectory while all other sensory data is derived from it. IMU data is simulated by twice the differentiating and adding noise to it so integrating the measurements diverge from the original trajectory. Similarly, DVL is one time differentiated and noise is added that is why it is relatively accurate than IMU. USBL data is obtained by selecting instances from ground truth and abrupt noise is added to some of the instances. DGPS is same as ground truth but a few values are taken. USBL has slow data rates as compared to other sensory data.</w:t>
      </w:r>
    </w:p>
    <w:p>
      <w:pPr>
        <w:pStyle w:val="66"/>
        <w:ind w:left="0"/>
        <w:rPr>
          <w:rFonts w:hint="default"/>
        </w:rPr>
      </w:pPr>
      <w:r>
        <w:rPr>
          <w:rFonts w:hint="default"/>
        </w:rPr>
        <w:t>Above figure is demonstrating the visual difference between two filters using same sensory data. It is clear that PC/BC-DIM is returning more converging results. B-PR-F has two behaviour of deep and near surface while PC/BC-DIM has optimal attitude without any manual switching of any sensor. Green trajectory is showing ground truth data.</w:t>
      </w:r>
    </w:p>
    <w:p>
      <w:pPr>
        <w:pStyle w:val="66"/>
        <w:ind w:left="0"/>
        <w:rPr>
          <w:rFonts w:hint="default"/>
        </w:rPr>
      </w:pPr>
      <w:r>
        <w:rPr>
          <w:rFonts w:hint="default"/>
        </w:rPr>
        <w:t>Statistical comparison gives more clear differences. Table one shows the differences</w:t>
      </w:r>
    </w:p>
    <w:tbl>
      <w:tblPr>
        <w:tblStyle w:val="34"/>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1487"/>
        <w:gridCol w:w="1071"/>
        <w:gridCol w:w="1667"/>
        <w:gridCol w:w="1562"/>
        <w:gridCol w:w="1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P-PR-F</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51.078</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2.0788</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6.8385</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15.612</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0.00237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15.013</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1.7864</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3.439</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12.900</w:t>
            </w:r>
          </w:p>
        </w:tc>
        <w:tc>
          <w:tcPr>
            <w:tcW w:w="1019" w:type="dxa"/>
          </w:tcPr>
          <w:p>
            <w:pPr>
              <w:pStyle w:val="66"/>
              <w:ind w:left="0"/>
              <w:jc w:val="center"/>
              <w:rPr>
                <w:rFonts w:hint="default"/>
                <w:vertAlign w:val="baseline"/>
              </w:rPr>
            </w:pPr>
            <w:r>
              <w:rPr>
                <w:rFonts w:hint="default" w:ascii="Times New Roman" w:hAnsi="Times New Roman" w:eastAsia="NimbusRomNo9L-Regu" w:cs="Times New Roman"/>
                <w:sz w:val="22"/>
              </w:rPr>
              <w:t>0.00080</w:t>
            </w:r>
          </w:p>
        </w:tc>
      </w:tr>
    </w:tbl>
    <w:p>
      <w:pPr>
        <w:spacing w:after="183" w:afterLines="50" w:afterAutospacing="0" w:line="360" w:lineRule="auto"/>
        <w:ind w:left="1100" w:leftChars="500" w:firstLine="0" w:firstLineChars="0"/>
        <w:jc w:val="both"/>
        <w:rPr>
          <w:rFonts w:hint="default"/>
          <w:b w:val="0"/>
          <w:bCs w:val="0"/>
          <w:sz w:val="22"/>
          <w:szCs w:val="22"/>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4.1: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0"/>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4.2: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1"/>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bookmarkStart w:id="30" w:name="_Toc513672634"/>
      <w:bookmarkStart w:id="31" w:name="_Toc513676542"/>
      <w:bookmarkStart w:id="32" w:name="_Toc801712"/>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4.3: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2"/>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r>
        <w:rPr>
          <w:rFonts w:hint="default" w:ascii="Times New Roman" w:hAnsi="Times New Roman" w:eastAsia="NimbusRomNo9L-Regu"/>
          <w:sz w:val="22"/>
        </w:rPr>
        <w:t>Figure 16 is clearly representing the difference between RMS error of both neural networks. The spikes in PC/BC-DIM can be improved further by increasing the input points of encoding but a minor computation cost will increase. For more deep visualization figure 17 is representing z-axis comparison with GT.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3"/>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4.5: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4"/>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r>
        <w:rPr>
          <w:rFonts w:hint="default" w:ascii="Times New Roman" w:hAnsi="Times New Roman" w:eastAsia="NimbusRomNo9L-Regu" w:cs="Times New Roman"/>
          <w:sz w:val="22"/>
        </w:rPr>
        <w:t xml:space="preserve">Conventional methods are not smart enough to deal with the dynamic nature of water. </w:t>
      </w:r>
      <w:r>
        <w:rPr>
          <w:rFonts w:hint="default" w:ascii="Times New Roman" w:hAnsi="Times New Roman" w:eastAsia="NimbusRomNo9L-Regu" w:cs="Times New Roman"/>
          <w:sz w:val="22"/>
          <w:lang w:val="en-US"/>
        </w:rPr>
        <w:t>Modelling of environment and hard mathematical rules make such techniques more complex. In the Kalman filter, we model noise separately but if the environment is dynamic Kalman filter performs poorly because it gives noisy results. Extended Kalman filter can convert the non-linear system to the locally linear but still underwater environment is highly unpredictable. Particle filter can deal underwater noise by multiple hypotheses but it makes localization process slow even there is less noisy data. Least square regression is better than extended Kalman filter and it has to save prior states to estimate posterior states. For optimal fusion algorithm, Chame proposed that abrupt noise of USBL can be eliminated by relying on other sensors and reliable data can be considered. For this purpose Chame proposed principle of contextual anticipation which resets in the presence of reliable sensory data of USBL. Sabra proposed that it is better to use different techniques for different environments. Camera-based systems do not have this problem but they can produce a delay in recognition of known landmarks for self-location determining. Our proposed method has a range of equal distance weights so abrupt noise can be overcome because it will be outside the ranges. Weights can be set differently according to need but here the main focus is to eliminate abrupt noise and fusion of sensory data. Other than Abrupt noise of USBL PC/BC-DIM also reduced dead-reckoning error. We have successfully achieved more accuracy with more efficiency. Other than it as the input comes and reconstruct so by increasing iterations we can achieve more accuracy as the Z-axis of both B-PR-F and PC/BC-DIM is expressed in figure. It is clear to see that PCBC-DIM is fusing the sensory data as well as it is reconstructing individual sensory input to reduce noise.</w:t>
      </w:r>
      <w:r>
        <w:rPr>
          <w:rFonts w:hint="default" w:ascii="Times New Roman" w:hAnsi="Times New Roman" w:eastAsia="NimbusRomNo9L-Regu" w:cs="Times New Roman"/>
          <w:sz w:val="22"/>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613660" cy="2205355"/>
            <wp:effectExtent l="0" t="0" r="15240" b="4445"/>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5"/>
                    <a:stretch>
                      <a:fillRect/>
                    </a:stretch>
                  </pic:blipFill>
                  <pic:spPr>
                    <a:xfrm>
                      <a:off x="0" y="0"/>
                      <a:ext cx="2613660" cy="22053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4.7: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411095" cy="2025015"/>
            <wp:effectExtent l="0" t="0" r="8255" b="13335"/>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6"/>
                    <a:stretch>
                      <a:fillRect/>
                    </a:stretch>
                  </pic:blipFill>
                  <pic:spPr>
                    <a:xfrm>
                      <a:off x="0" y="0"/>
                      <a:ext cx="2411095" cy="20250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bookmarkStart w:id="35" w:name="_GoBack"/>
      <w:bookmarkEnd w:id="35"/>
    </w:p>
    <w:p>
      <w:pPr>
        <w:spacing w:before="240" w:after="0" w:line="360" w:lineRule="auto"/>
        <w:jc w:val="both"/>
        <w:rPr>
          <w:b/>
          <w:sz w:val="24"/>
        </w:rPr>
      </w:pPr>
      <w:bookmarkStart w:id="33" w:name="_Toc513676544"/>
      <w:bookmarkStart w:id="34" w:name="_Toc513672636"/>
      <w:r>
        <w:rPr>
          <w:rFonts w:hint="default"/>
          <w:szCs w:val="24"/>
        </w:rPr>
        <w:t>Water covers more than 70 per cent of earth crust which shows there is a green area for searchers to discover and explore underwater resources. To localize something below the surface of the water it is essential to locate the self-position of the robot. GPS and other radio signals do not work below the surface of the water. Acoustic positioning systems are a better choice to locate the vehicle in an unknown underwater environment. Low time of arrival for a global position is the main reason to add a dead reckoning sensor for positioning estimation. Dead reckoning sensors contain abrupt noise and residual error. residual error correction can be overcome by global sensor but modelling of motion estimation sensors is a difficult task as Underwater sea environment is highly non-linear and unstructured. Conventional fusion policies either have low accuracy or high computational cost. There is a need to deal with this environment using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in lesser time as compared to a very recent method using the same sensory data. After experiments, we concluded that PC/BC-DIM is not only giving more accuracy but it is also doing this more efficiently. In future PC/BC-DIM can be used for underwater image recognition, target tracking and simultaneous localization and mapping.</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lang w:val="en-US"/>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pPr>
            <w:r>
              <w:t>Transmission and Distribution</w:t>
            </w:r>
          </w:p>
        </w:tc>
        <w:tc>
          <w:tcPr>
            <w:tcW w:w="2796" w:type="dxa"/>
            <w:tcBorders>
              <w:top w:val="single" w:color="auto" w:sz="12" w:space="0"/>
            </w:tcBorders>
          </w:tcPr>
          <w:p>
            <w:pPr>
              <w:spacing w:after="0" w:line="240" w:lineRule="auto"/>
              <w:ind w:left="1056"/>
              <w:rPr>
                <w:szCs w:val="20"/>
              </w:rPr>
            </w:pPr>
            <w:r>
              <w:t>T&amp;D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2</w:t>
            </w:r>
          </w:p>
        </w:tc>
        <w:tc>
          <w:tcPr>
            <w:tcW w:w="4479" w:type="dxa"/>
            <w:gridSpan w:val="3"/>
          </w:tcPr>
          <w:p>
            <w:pPr>
              <w:spacing w:after="0" w:line="240" w:lineRule="auto"/>
            </w:pPr>
            <w:r>
              <w:t>Gujranwala Electric Power Company</w:t>
            </w:r>
          </w:p>
        </w:tc>
        <w:tc>
          <w:tcPr>
            <w:tcW w:w="2796" w:type="dxa"/>
          </w:tcPr>
          <w:p>
            <w:pPr>
              <w:spacing w:after="0" w:line="240" w:lineRule="auto"/>
              <w:ind w:left="1056"/>
              <w:rPr>
                <w:szCs w:val="20"/>
              </w:rPr>
            </w:pPr>
            <w:r>
              <w:t>GEPCO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3</w:t>
            </w:r>
          </w:p>
        </w:tc>
        <w:tc>
          <w:tcPr>
            <w:tcW w:w="4479" w:type="dxa"/>
            <w:gridSpan w:val="3"/>
          </w:tcPr>
          <w:p>
            <w:pPr>
              <w:spacing w:after="0" w:line="240" w:lineRule="auto"/>
              <w:rPr>
                <w:szCs w:val="24"/>
              </w:rPr>
            </w:pPr>
            <w:r>
              <w:rPr>
                <w:szCs w:val="24"/>
              </w:rPr>
              <w:t xml:space="preserve">Karachi Electric Supply Company </w:t>
            </w:r>
          </w:p>
        </w:tc>
        <w:tc>
          <w:tcPr>
            <w:tcW w:w="2796" w:type="dxa"/>
          </w:tcPr>
          <w:p>
            <w:pPr>
              <w:spacing w:after="0" w:line="240" w:lineRule="auto"/>
              <w:ind w:left="1056"/>
              <w:rPr>
                <w:szCs w:val="20"/>
              </w:rPr>
            </w:pPr>
            <w:r>
              <w:rPr>
                <w:szCs w:val="24"/>
              </w:rPr>
              <w:t>KESC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4</w:t>
            </w:r>
          </w:p>
        </w:tc>
        <w:tc>
          <w:tcPr>
            <w:tcW w:w="4479" w:type="dxa"/>
            <w:gridSpan w:val="3"/>
          </w:tcPr>
          <w:p>
            <w:pPr>
              <w:spacing w:after="0" w:line="240" w:lineRule="auto"/>
              <w:rPr>
                <w:szCs w:val="24"/>
              </w:rPr>
            </w:pPr>
            <w:r>
              <w:rPr>
                <w:szCs w:val="24"/>
              </w:rPr>
              <w:t xml:space="preserve">Water and Power Development Authority </w:t>
            </w:r>
          </w:p>
        </w:tc>
        <w:tc>
          <w:tcPr>
            <w:tcW w:w="2796" w:type="dxa"/>
          </w:tcPr>
          <w:p>
            <w:pPr>
              <w:spacing w:after="0" w:line="240" w:lineRule="auto"/>
              <w:ind w:left="1056"/>
              <w:rPr>
                <w:szCs w:val="20"/>
              </w:rPr>
            </w:pPr>
            <w:r>
              <w:rPr>
                <w:szCs w:val="24"/>
              </w:rPr>
              <w:t>WAPDA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5</w:t>
            </w:r>
          </w:p>
        </w:tc>
        <w:tc>
          <w:tcPr>
            <w:tcW w:w="4479" w:type="dxa"/>
            <w:gridSpan w:val="3"/>
          </w:tcPr>
          <w:p>
            <w:pPr>
              <w:spacing w:after="0" w:line="240" w:lineRule="auto"/>
              <w:rPr>
                <w:szCs w:val="24"/>
              </w:rPr>
            </w:pPr>
            <w:r>
              <w:rPr>
                <w:szCs w:val="24"/>
              </w:rPr>
              <w:t>Pakistan Atomic Energy Commission</w:t>
            </w:r>
          </w:p>
        </w:tc>
        <w:tc>
          <w:tcPr>
            <w:tcW w:w="2796" w:type="dxa"/>
          </w:tcPr>
          <w:p>
            <w:pPr>
              <w:spacing w:after="0" w:line="240" w:lineRule="auto"/>
              <w:ind w:left="1056"/>
              <w:rPr>
                <w:szCs w:val="20"/>
              </w:rPr>
            </w:pPr>
            <w:r>
              <w:rPr>
                <w:szCs w:val="24"/>
              </w:rPr>
              <w:t>PAEC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r>
              <w:rPr>
                <w:b/>
                <w:szCs w:val="20"/>
              </w:rPr>
              <w:t>6</w:t>
            </w:r>
          </w:p>
        </w:tc>
        <w:tc>
          <w:tcPr>
            <w:tcW w:w="4479" w:type="dxa"/>
            <w:gridSpan w:val="3"/>
          </w:tcPr>
          <w:p>
            <w:pPr>
              <w:spacing w:after="0" w:line="240" w:lineRule="auto"/>
              <w:rPr>
                <w:szCs w:val="24"/>
              </w:rPr>
            </w:pPr>
            <w:r>
              <w:rPr>
                <w:szCs w:val="24"/>
              </w:rPr>
              <w:t xml:space="preserve">Karachi Nuclear Power Plant </w:t>
            </w:r>
          </w:p>
        </w:tc>
        <w:tc>
          <w:tcPr>
            <w:tcW w:w="2796" w:type="dxa"/>
          </w:tcPr>
          <w:p>
            <w:pPr>
              <w:spacing w:after="0" w:line="240" w:lineRule="auto"/>
              <w:ind w:left="1056"/>
              <w:rPr>
                <w:szCs w:val="20"/>
              </w:rPr>
            </w:pPr>
            <w:r>
              <w:rPr>
                <w:szCs w:val="24"/>
              </w:rPr>
              <w:t>KANUPP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7</w:t>
            </w:r>
          </w:p>
        </w:tc>
        <w:tc>
          <w:tcPr>
            <w:tcW w:w="4479" w:type="dxa"/>
            <w:gridSpan w:val="3"/>
          </w:tcPr>
          <w:p>
            <w:pPr>
              <w:spacing w:after="0" w:line="240" w:lineRule="auto"/>
              <w:rPr>
                <w:szCs w:val="24"/>
              </w:rPr>
            </w:pPr>
            <w:r>
              <w:rPr>
                <w:szCs w:val="24"/>
              </w:rPr>
              <w:t>Independent Power Producers</w:t>
            </w:r>
          </w:p>
        </w:tc>
        <w:tc>
          <w:tcPr>
            <w:tcW w:w="2796" w:type="dxa"/>
          </w:tcPr>
          <w:p>
            <w:pPr>
              <w:spacing w:after="0" w:line="240" w:lineRule="auto"/>
              <w:ind w:left="1056"/>
              <w:rPr>
                <w:szCs w:val="20"/>
              </w:rPr>
            </w:pPr>
            <w:r>
              <w:rPr>
                <w:szCs w:val="24"/>
              </w:rPr>
              <w:t>IPPs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8</w:t>
            </w:r>
          </w:p>
        </w:tc>
        <w:tc>
          <w:tcPr>
            <w:tcW w:w="4479" w:type="dxa"/>
            <w:gridSpan w:val="3"/>
          </w:tcPr>
          <w:p>
            <w:pPr>
              <w:spacing w:after="0" w:line="240" w:lineRule="auto"/>
              <w:rPr>
                <w:bCs/>
                <w:szCs w:val="24"/>
              </w:rPr>
            </w:pPr>
            <w:r>
              <w:rPr>
                <w:bCs/>
                <w:szCs w:val="24"/>
              </w:rPr>
              <w:t xml:space="preserve">Captive Power Producers </w:t>
            </w:r>
          </w:p>
        </w:tc>
        <w:tc>
          <w:tcPr>
            <w:tcW w:w="2796" w:type="dxa"/>
          </w:tcPr>
          <w:p>
            <w:pPr>
              <w:spacing w:after="0" w:line="240" w:lineRule="auto"/>
              <w:ind w:left="1056"/>
              <w:rPr>
                <w:szCs w:val="20"/>
              </w:rPr>
            </w:pPr>
            <w:r>
              <w:rPr>
                <w:bCs/>
                <w:szCs w:val="24"/>
              </w:rPr>
              <w:t>CPPs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trHeight w:val="249" w:hRule="atLeast"/>
        </w:trPr>
        <w:tc>
          <w:tcPr>
            <w:tcW w:w="1082" w:type="dxa"/>
          </w:tcPr>
          <w:p>
            <w:pPr>
              <w:spacing w:after="0" w:line="240" w:lineRule="auto"/>
              <w:rPr>
                <w:b/>
                <w:szCs w:val="20"/>
              </w:rPr>
            </w:pPr>
            <w:r>
              <w:rPr>
                <w:b/>
                <w:szCs w:val="20"/>
              </w:rPr>
              <w:t>9</w:t>
            </w:r>
          </w:p>
        </w:tc>
        <w:tc>
          <w:tcPr>
            <w:tcW w:w="4479" w:type="dxa"/>
            <w:gridSpan w:val="3"/>
          </w:tcPr>
          <w:p>
            <w:pPr>
              <w:spacing w:after="0" w:line="240" w:lineRule="auto"/>
              <w:rPr>
                <w:szCs w:val="24"/>
              </w:rPr>
            </w:pPr>
            <w:r>
              <w:rPr>
                <w:bCs/>
                <w:szCs w:val="24"/>
              </w:rPr>
              <w:t xml:space="preserve">Small Power Producers </w:t>
            </w:r>
          </w:p>
        </w:tc>
        <w:tc>
          <w:tcPr>
            <w:tcW w:w="2796" w:type="dxa"/>
          </w:tcPr>
          <w:p>
            <w:pPr>
              <w:spacing w:after="0" w:line="240" w:lineRule="auto"/>
              <w:ind w:left="1056"/>
              <w:rPr>
                <w:szCs w:val="20"/>
              </w:rPr>
            </w:pPr>
            <w:r>
              <w:rPr>
                <w:bCs/>
                <w:szCs w:val="24"/>
              </w:rPr>
              <w:t>SPPs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10</w:t>
            </w:r>
          </w:p>
        </w:tc>
        <w:tc>
          <w:tcPr>
            <w:tcW w:w="4479" w:type="dxa"/>
            <w:gridSpan w:val="3"/>
          </w:tcPr>
          <w:p>
            <w:pPr>
              <w:spacing w:after="0" w:line="240" w:lineRule="auto"/>
              <w:rPr>
                <w:szCs w:val="24"/>
              </w:rPr>
            </w:pPr>
            <w:r>
              <w:rPr>
                <w:szCs w:val="24"/>
              </w:rPr>
              <w:t xml:space="preserve">Gross Domestic Product </w:t>
            </w:r>
          </w:p>
        </w:tc>
        <w:tc>
          <w:tcPr>
            <w:tcW w:w="2796" w:type="dxa"/>
          </w:tcPr>
          <w:p>
            <w:pPr>
              <w:spacing w:after="0" w:line="240" w:lineRule="auto"/>
              <w:ind w:left="1056"/>
              <w:rPr>
                <w:szCs w:val="20"/>
              </w:rPr>
            </w:pPr>
            <w:r>
              <w:rPr>
                <w:szCs w:val="24"/>
              </w:rPr>
              <w:t>GDP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r>
              <w:rPr>
                <w:b/>
                <w:szCs w:val="20"/>
              </w:rPr>
              <w:t>11</w:t>
            </w:r>
          </w:p>
        </w:tc>
        <w:tc>
          <w:tcPr>
            <w:tcW w:w="4479" w:type="dxa"/>
            <w:gridSpan w:val="3"/>
          </w:tcPr>
          <w:p>
            <w:pPr>
              <w:spacing w:after="0" w:line="240" w:lineRule="auto"/>
              <w:rPr>
                <w:szCs w:val="24"/>
              </w:rPr>
            </w:pPr>
            <w:r>
              <w:rPr>
                <w:szCs w:val="24"/>
              </w:rPr>
              <w:t xml:space="preserve">National Transmission and Dispatch Company </w:t>
            </w:r>
          </w:p>
        </w:tc>
        <w:tc>
          <w:tcPr>
            <w:tcW w:w="2796" w:type="dxa"/>
          </w:tcPr>
          <w:p>
            <w:pPr>
              <w:spacing w:after="0" w:line="240" w:lineRule="auto"/>
              <w:ind w:left="1056"/>
              <w:rPr>
                <w:szCs w:val="20"/>
              </w:rPr>
            </w:pPr>
            <w:r>
              <w:rPr>
                <w:szCs w:val="24"/>
              </w:rPr>
              <w:t>NTDC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12</w:t>
            </w:r>
          </w:p>
        </w:tc>
        <w:tc>
          <w:tcPr>
            <w:tcW w:w="4479" w:type="dxa"/>
            <w:gridSpan w:val="3"/>
          </w:tcPr>
          <w:p>
            <w:pPr>
              <w:spacing w:after="0" w:line="240" w:lineRule="auto"/>
              <w:rPr>
                <w:bCs/>
                <w:szCs w:val="24"/>
              </w:rPr>
            </w:pPr>
            <w:r>
              <w:rPr>
                <w:bCs/>
                <w:szCs w:val="24"/>
              </w:rPr>
              <w:t>Alternative Energy Development Board</w:t>
            </w:r>
          </w:p>
        </w:tc>
        <w:tc>
          <w:tcPr>
            <w:tcW w:w="2796" w:type="dxa"/>
          </w:tcPr>
          <w:p>
            <w:pPr>
              <w:spacing w:after="0" w:line="240" w:lineRule="auto"/>
              <w:ind w:left="1056"/>
              <w:rPr>
                <w:szCs w:val="20"/>
              </w:rPr>
            </w:pPr>
            <w:r>
              <w:rPr>
                <w:bCs/>
                <w:szCs w:val="24"/>
              </w:rPr>
              <w:t>AEDB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13</w:t>
            </w:r>
          </w:p>
        </w:tc>
        <w:tc>
          <w:tcPr>
            <w:tcW w:w="4479" w:type="dxa"/>
            <w:gridSpan w:val="3"/>
          </w:tcPr>
          <w:p>
            <w:pPr>
              <w:spacing w:after="0" w:line="240" w:lineRule="auto"/>
              <w:rPr>
                <w:bCs/>
                <w:szCs w:val="24"/>
              </w:rPr>
            </w:pPr>
            <w:r>
              <w:rPr>
                <w:bCs/>
                <w:szCs w:val="24"/>
              </w:rPr>
              <w:t xml:space="preserve">Pakistan Electric Power Company </w:t>
            </w:r>
          </w:p>
        </w:tc>
        <w:tc>
          <w:tcPr>
            <w:tcW w:w="2796" w:type="dxa"/>
          </w:tcPr>
          <w:p>
            <w:pPr>
              <w:spacing w:after="0" w:line="240" w:lineRule="auto"/>
              <w:ind w:left="1056"/>
              <w:rPr>
                <w:szCs w:val="20"/>
              </w:rPr>
            </w:pPr>
            <w:r>
              <w:rPr>
                <w:bCs/>
                <w:szCs w:val="24"/>
              </w:rPr>
              <w:t>PEPCO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14</w:t>
            </w:r>
          </w:p>
        </w:tc>
        <w:tc>
          <w:tcPr>
            <w:tcW w:w="4479" w:type="dxa"/>
            <w:gridSpan w:val="3"/>
          </w:tcPr>
          <w:p>
            <w:pPr>
              <w:spacing w:after="0" w:line="240" w:lineRule="auto"/>
              <w:rPr>
                <w:bCs/>
                <w:szCs w:val="24"/>
              </w:rPr>
            </w:pPr>
            <w:r>
              <w:rPr>
                <w:bCs/>
                <w:szCs w:val="24"/>
              </w:rPr>
              <w:t xml:space="preserve">Private Power Infrastructure Board </w:t>
            </w:r>
          </w:p>
        </w:tc>
        <w:tc>
          <w:tcPr>
            <w:tcW w:w="2796" w:type="dxa"/>
          </w:tcPr>
          <w:p>
            <w:pPr>
              <w:spacing w:after="0" w:line="240" w:lineRule="auto"/>
              <w:ind w:left="1056"/>
              <w:rPr>
                <w:szCs w:val="20"/>
              </w:rPr>
            </w:pPr>
            <w:r>
              <w:rPr>
                <w:bCs/>
                <w:szCs w:val="24"/>
              </w:rPr>
              <w:t>PPIB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15</w:t>
            </w:r>
          </w:p>
        </w:tc>
        <w:tc>
          <w:tcPr>
            <w:tcW w:w="4479" w:type="dxa"/>
            <w:gridSpan w:val="3"/>
          </w:tcPr>
          <w:p>
            <w:pPr>
              <w:spacing w:after="0" w:line="240" w:lineRule="auto"/>
              <w:rPr>
                <w:szCs w:val="24"/>
              </w:rPr>
            </w:pPr>
            <w:r>
              <w:rPr>
                <w:szCs w:val="24"/>
              </w:rPr>
              <w:t xml:space="preserve">Generation Companies </w:t>
            </w:r>
          </w:p>
        </w:tc>
        <w:tc>
          <w:tcPr>
            <w:tcW w:w="2796" w:type="dxa"/>
          </w:tcPr>
          <w:p>
            <w:pPr>
              <w:spacing w:after="0" w:line="240" w:lineRule="auto"/>
              <w:ind w:left="1056"/>
              <w:rPr>
                <w:szCs w:val="20"/>
              </w:rPr>
            </w:pPr>
            <w:r>
              <w:rPr>
                <w:szCs w:val="24"/>
              </w:rPr>
              <w:t>GENCOs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szCs w:val="24"/>
              </w:rPr>
              <w:t xml:space="preserve">Distribution Companies </w:t>
            </w:r>
          </w:p>
        </w:tc>
        <w:tc>
          <w:tcPr>
            <w:tcW w:w="2796" w:type="dxa"/>
          </w:tcPr>
          <w:p>
            <w:pPr>
              <w:spacing w:after="0" w:line="240" w:lineRule="auto"/>
              <w:ind w:left="1056"/>
              <w:rPr>
                <w:szCs w:val="24"/>
              </w:rPr>
            </w:pPr>
            <w:r>
              <w:rPr>
                <w:szCs w:val="24"/>
              </w:rPr>
              <w:t>DISCOs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17</w:t>
            </w:r>
          </w:p>
        </w:tc>
        <w:tc>
          <w:tcPr>
            <w:tcW w:w="4479" w:type="dxa"/>
            <w:gridSpan w:val="3"/>
          </w:tcPr>
          <w:p>
            <w:pPr>
              <w:spacing w:after="0" w:line="240" w:lineRule="auto"/>
              <w:rPr>
                <w:bCs/>
              </w:rPr>
            </w:pPr>
            <w:r>
              <w:rPr>
                <w:bCs/>
              </w:rPr>
              <w:t xml:space="preserve">National Electric Power regularity Authority </w:t>
            </w:r>
          </w:p>
        </w:tc>
        <w:tc>
          <w:tcPr>
            <w:tcW w:w="2796" w:type="dxa"/>
          </w:tcPr>
          <w:p>
            <w:pPr>
              <w:spacing w:after="0" w:line="240" w:lineRule="auto"/>
              <w:ind w:left="1056"/>
              <w:rPr>
                <w:szCs w:val="24"/>
              </w:rPr>
            </w:pPr>
            <w:r>
              <w:rPr>
                <w:bCs/>
              </w:rPr>
              <w:t>NEPRA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18</w:t>
            </w:r>
          </w:p>
        </w:tc>
        <w:tc>
          <w:tcPr>
            <w:tcW w:w="4479" w:type="dxa"/>
            <w:gridSpan w:val="3"/>
          </w:tcPr>
          <w:p>
            <w:pPr>
              <w:spacing w:after="0" w:line="240" w:lineRule="auto"/>
              <w:rPr>
                <w:bCs/>
                <w:szCs w:val="24"/>
              </w:rPr>
            </w:pPr>
            <w:r>
              <w:rPr>
                <w:bCs/>
                <w:szCs w:val="24"/>
              </w:rPr>
              <w:t>Chashma Nuclear Power Plant Unit</w:t>
            </w:r>
          </w:p>
        </w:tc>
        <w:tc>
          <w:tcPr>
            <w:tcW w:w="2796" w:type="dxa"/>
          </w:tcPr>
          <w:p>
            <w:pPr>
              <w:spacing w:after="0" w:line="240" w:lineRule="auto"/>
              <w:ind w:left="1056"/>
              <w:rPr>
                <w:szCs w:val="24"/>
              </w:rPr>
            </w:pPr>
            <w:r>
              <w:rPr>
                <w:bCs/>
                <w:szCs w:val="24"/>
              </w:rPr>
              <w:t>CHASNUPP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19</w:t>
            </w:r>
          </w:p>
        </w:tc>
        <w:tc>
          <w:tcPr>
            <w:tcW w:w="4479" w:type="dxa"/>
            <w:gridSpan w:val="3"/>
          </w:tcPr>
          <w:p>
            <w:pPr>
              <w:spacing w:after="0" w:line="240" w:lineRule="auto"/>
              <w:rPr>
                <w:bCs/>
                <w:szCs w:val="24"/>
              </w:rPr>
            </w:pPr>
            <w:r>
              <w:rPr>
                <w:bCs/>
                <w:szCs w:val="24"/>
              </w:rPr>
              <w:t xml:space="preserve">Government of Pakistan </w:t>
            </w:r>
          </w:p>
        </w:tc>
        <w:tc>
          <w:tcPr>
            <w:tcW w:w="2796" w:type="dxa"/>
          </w:tcPr>
          <w:p>
            <w:pPr>
              <w:spacing w:after="0" w:line="240" w:lineRule="auto"/>
              <w:ind w:left="1056"/>
              <w:rPr>
                <w:szCs w:val="24"/>
              </w:rPr>
            </w:pPr>
            <w:r>
              <w:rPr>
                <w:bCs/>
                <w:szCs w:val="24"/>
              </w:rPr>
              <w:t>GoP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20</w:t>
            </w:r>
          </w:p>
        </w:tc>
        <w:tc>
          <w:tcPr>
            <w:tcW w:w="4479" w:type="dxa"/>
            <w:gridSpan w:val="3"/>
          </w:tcPr>
          <w:p>
            <w:pPr>
              <w:spacing w:after="0" w:line="240" w:lineRule="auto"/>
              <w:rPr>
                <w:bCs/>
                <w:szCs w:val="24"/>
              </w:rPr>
            </w:pPr>
            <w:r>
              <w:rPr>
                <w:bCs/>
                <w:szCs w:val="24"/>
              </w:rPr>
              <w:t>Supervisory Control and Data Acquisition</w:t>
            </w:r>
          </w:p>
        </w:tc>
        <w:tc>
          <w:tcPr>
            <w:tcW w:w="2796" w:type="dxa"/>
          </w:tcPr>
          <w:p>
            <w:pPr>
              <w:spacing w:after="0" w:line="240" w:lineRule="auto"/>
              <w:ind w:left="1056"/>
              <w:rPr>
                <w:szCs w:val="24"/>
              </w:rPr>
            </w:pPr>
            <w:r>
              <w:rPr>
                <w:bCs/>
                <w:szCs w:val="24"/>
              </w:rPr>
              <w:t>SCADA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21</w:t>
            </w:r>
          </w:p>
        </w:tc>
        <w:tc>
          <w:tcPr>
            <w:tcW w:w="4479" w:type="dxa"/>
            <w:gridSpan w:val="3"/>
          </w:tcPr>
          <w:p>
            <w:pPr>
              <w:spacing w:after="0" w:line="240" w:lineRule="auto"/>
              <w:rPr>
                <w:szCs w:val="24"/>
              </w:rPr>
            </w:pPr>
            <w:r>
              <w:rPr>
                <w:szCs w:val="24"/>
              </w:rPr>
              <w:t xml:space="preserve">Non-Technical Losses </w:t>
            </w:r>
          </w:p>
        </w:tc>
        <w:tc>
          <w:tcPr>
            <w:tcW w:w="2796" w:type="dxa"/>
          </w:tcPr>
          <w:p>
            <w:pPr>
              <w:spacing w:after="0" w:line="240" w:lineRule="auto"/>
              <w:ind w:left="1056"/>
              <w:rPr>
                <w:szCs w:val="24"/>
              </w:rPr>
            </w:pPr>
            <w:r>
              <w:rPr>
                <w:szCs w:val="24"/>
              </w:rPr>
              <w:t>NTLs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22</w:t>
            </w:r>
          </w:p>
        </w:tc>
        <w:tc>
          <w:tcPr>
            <w:tcW w:w="4479" w:type="dxa"/>
            <w:gridSpan w:val="3"/>
          </w:tcPr>
          <w:p>
            <w:pPr>
              <w:spacing w:after="0" w:line="240" w:lineRule="auto"/>
            </w:pPr>
            <w:r>
              <w:t>No Load</w:t>
            </w:r>
          </w:p>
        </w:tc>
        <w:tc>
          <w:tcPr>
            <w:tcW w:w="2796" w:type="dxa"/>
          </w:tcPr>
          <w:p>
            <w:pPr>
              <w:spacing w:after="0" w:line="240" w:lineRule="auto"/>
              <w:ind w:left="1056"/>
              <w:rPr>
                <w:szCs w:val="24"/>
              </w:rPr>
            </w:pPr>
            <w:r>
              <w:t>NL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23</w:t>
            </w:r>
          </w:p>
        </w:tc>
        <w:tc>
          <w:tcPr>
            <w:tcW w:w="4479" w:type="dxa"/>
            <w:gridSpan w:val="3"/>
          </w:tcPr>
          <w:p>
            <w:pPr>
              <w:spacing w:after="0" w:line="240" w:lineRule="auto"/>
              <w:rPr>
                <w:szCs w:val="24"/>
              </w:rPr>
            </w:pPr>
            <w:r>
              <w:rPr>
                <w:szCs w:val="24"/>
              </w:rPr>
              <w:t xml:space="preserve">Advanced Metering Infrastructure </w:t>
            </w:r>
          </w:p>
        </w:tc>
        <w:tc>
          <w:tcPr>
            <w:tcW w:w="2796" w:type="dxa"/>
          </w:tcPr>
          <w:p>
            <w:pPr>
              <w:spacing w:after="0" w:line="240" w:lineRule="auto"/>
              <w:ind w:left="1056"/>
              <w:rPr>
                <w:szCs w:val="24"/>
              </w:rPr>
            </w:pPr>
            <w:r>
              <w:rPr>
                <w:szCs w:val="24"/>
              </w:rPr>
              <w:t>AMI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24</w:t>
            </w:r>
          </w:p>
        </w:tc>
        <w:tc>
          <w:tcPr>
            <w:tcW w:w="4479" w:type="dxa"/>
            <w:gridSpan w:val="3"/>
          </w:tcPr>
          <w:p>
            <w:pPr>
              <w:spacing w:after="0" w:line="240" w:lineRule="auto"/>
              <w:rPr>
                <w:szCs w:val="24"/>
              </w:rPr>
            </w:pPr>
            <w:r>
              <w:rPr>
                <w:szCs w:val="24"/>
              </w:rPr>
              <w:t xml:space="preserve">Distributed Generation </w:t>
            </w:r>
          </w:p>
        </w:tc>
        <w:tc>
          <w:tcPr>
            <w:tcW w:w="2796" w:type="dxa"/>
          </w:tcPr>
          <w:p>
            <w:pPr>
              <w:spacing w:after="0" w:line="240" w:lineRule="auto"/>
              <w:ind w:left="1056"/>
              <w:rPr>
                <w:szCs w:val="24"/>
              </w:rPr>
            </w:pPr>
            <w:r>
              <w:rPr>
                <w:szCs w:val="24"/>
              </w:rPr>
              <w:t>DG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25</w:t>
            </w:r>
          </w:p>
        </w:tc>
        <w:tc>
          <w:tcPr>
            <w:tcW w:w="4479" w:type="dxa"/>
            <w:gridSpan w:val="3"/>
          </w:tcPr>
          <w:p>
            <w:pPr>
              <w:spacing w:after="0" w:line="240" w:lineRule="auto"/>
              <w:rPr>
                <w:szCs w:val="24"/>
              </w:rPr>
            </w:pPr>
            <w:r>
              <w:rPr>
                <w:szCs w:val="24"/>
              </w:rPr>
              <w:t xml:space="preserve">Volt VAr Optimization </w:t>
            </w:r>
          </w:p>
        </w:tc>
        <w:tc>
          <w:tcPr>
            <w:tcW w:w="2796" w:type="dxa"/>
          </w:tcPr>
          <w:p>
            <w:pPr>
              <w:spacing w:after="0" w:line="240" w:lineRule="auto"/>
              <w:ind w:left="1056"/>
              <w:rPr>
                <w:szCs w:val="24"/>
              </w:rPr>
            </w:pPr>
            <w:r>
              <w:rPr>
                <w:szCs w:val="24"/>
              </w:rPr>
              <w:t>VVO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26</w:t>
            </w:r>
          </w:p>
        </w:tc>
        <w:tc>
          <w:tcPr>
            <w:tcW w:w="4479" w:type="dxa"/>
            <w:gridSpan w:val="3"/>
          </w:tcPr>
          <w:p>
            <w:pPr>
              <w:spacing w:after="0" w:line="240" w:lineRule="auto"/>
            </w:pPr>
            <w:r>
              <w:t xml:space="preserve">Electrical Transient Analyzer Program </w:t>
            </w:r>
          </w:p>
        </w:tc>
        <w:tc>
          <w:tcPr>
            <w:tcW w:w="2796" w:type="dxa"/>
          </w:tcPr>
          <w:p>
            <w:pPr>
              <w:spacing w:after="0" w:line="240" w:lineRule="auto"/>
              <w:ind w:left="1056"/>
              <w:rPr>
                <w:szCs w:val="24"/>
              </w:rPr>
            </w:pPr>
            <w:r>
              <w:t>ETAP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27</w:t>
            </w:r>
          </w:p>
        </w:tc>
        <w:tc>
          <w:tcPr>
            <w:tcW w:w="4479" w:type="dxa"/>
            <w:gridSpan w:val="3"/>
          </w:tcPr>
          <w:p>
            <w:pPr>
              <w:spacing w:after="0" w:line="240" w:lineRule="auto"/>
              <w:rPr>
                <w:szCs w:val="24"/>
              </w:rPr>
            </w:pPr>
            <w:r>
              <w:rPr>
                <w:szCs w:val="24"/>
              </w:rPr>
              <w:t xml:space="preserve">Mian Muhammad Panah </w:t>
            </w:r>
          </w:p>
        </w:tc>
        <w:tc>
          <w:tcPr>
            <w:tcW w:w="2796" w:type="dxa"/>
          </w:tcPr>
          <w:p>
            <w:pPr>
              <w:spacing w:after="0" w:line="240" w:lineRule="auto"/>
              <w:ind w:left="1056"/>
              <w:rPr>
                <w:szCs w:val="24"/>
              </w:rPr>
            </w:pPr>
            <w:r>
              <w:rPr>
                <w:szCs w:val="24"/>
              </w:rPr>
              <w:t>MMP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28</w:t>
            </w:r>
          </w:p>
        </w:tc>
        <w:tc>
          <w:tcPr>
            <w:tcW w:w="4479" w:type="dxa"/>
            <w:gridSpan w:val="3"/>
          </w:tcPr>
          <w:p>
            <w:pPr>
              <w:spacing w:after="0" w:line="240" w:lineRule="auto"/>
            </w:pPr>
            <w:r>
              <w:t xml:space="preserve">Small Industrial Estate </w:t>
            </w:r>
          </w:p>
        </w:tc>
        <w:tc>
          <w:tcPr>
            <w:tcW w:w="2796" w:type="dxa"/>
          </w:tcPr>
          <w:p>
            <w:pPr>
              <w:spacing w:after="0" w:line="240" w:lineRule="auto"/>
              <w:ind w:left="1056"/>
              <w:rPr>
                <w:szCs w:val="24"/>
              </w:rPr>
            </w:pPr>
            <w:r>
              <w:t>SIE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AD7DA96"/>
    <w:multiLevelType w:val="singleLevel"/>
    <w:tmpl w:val="5AD7DA96"/>
    <w:lvl w:ilvl="0" w:tentative="0">
      <w:start w:val="1"/>
      <w:numFmt w:val="decimal"/>
      <w:suff w:val="space"/>
      <w:lvlText w:val="%1)"/>
      <w:lvlJc w:val="left"/>
    </w:lvl>
  </w:abstractNum>
  <w:abstractNum w:abstractNumId="2">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278686B"/>
    <w:rsid w:val="03253FF9"/>
    <w:rsid w:val="03520F59"/>
    <w:rsid w:val="03681B9D"/>
    <w:rsid w:val="04794326"/>
    <w:rsid w:val="04BC0EB9"/>
    <w:rsid w:val="05501FB8"/>
    <w:rsid w:val="056805F7"/>
    <w:rsid w:val="058B1106"/>
    <w:rsid w:val="05F736EB"/>
    <w:rsid w:val="06216BB7"/>
    <w:rsid w:val="06933560"/>
    <w:rsid w:val="06B55C23"/>
    <w:rsid w:val="06E84084"/>
    <w:rsid w:val="099D7454"/>
    <w:rsid w:val="0A4B1D47"/>
    <w:rsid w:val="0AA2263A"/>
    <w:rsid w:val="0AEC1020"/>
    <w:rsid w:val="0B0B7E74"/>
    <w:rsid w:val="0B877E9C"/>
    <w:rsid w:val="0BAA52C1"/>
    <w:rsid w:val="0CA668D9"/>
    <w:rsid w:val="0F246F81"/>
    <w:rsid w:val="0F53776E"/>
    <w:rsid w:val="0FA83EC6"/>
    <w:rsid w:val="0FF81417"/>
    <w:rsid w:val="10BA6946"/>
    <w:rsid w:val="11E30700"/>
    <w:rsid w:val="12DB66D7"/>
    <w:rsid w:val="15FC2A7B"/>
    <w:rsid w:val="166E25E4"/>
    <w:rsid w:val="17346CFE"/>
    <w:rsid w:val="17861CA2"/>
    <w:rsid w:val="17921426"/>
    <w:rsid w:val="18472594"/>
    <w:rsid w:val="1864491E"/>
    <w:rsid w:val="186A2728"/>
    <w:rsid w:val="18CC6EB3"/>
    <w:rsid w:val="192564B0"/>
    <w:rsid w:val="198900CE"/>
    <w:rsid w:val="19F21252"/>
    <w:rsid w:val="1AB53B2F"/>
    <w:rsid w:val="1C025675"/>
    <w:rsid w:val="1C8D13A0"/>
    <w:rsid w:val="1CB80788"/>
    <w:rsid w:val="1CC46F83"/>
    <w:rsid w:val="1D02687C"/>
    <w:rsid w:val="1D0E2A48"/>
    <w:rsid w:val="1E8A2F60"/>
    <w:rsid w:val="1EA74E28"/>
    <w:rsid w:val="1EBE7E57"/>
    <w:rsid w:val="1F345F39"/>
    <w:rsid w:val="20923E24"/>
    <w:rsid w:val="20BF74AE"/>
    <w:rsid w:val="217428A7"/>
    <w:rsid w:val="226837FC"/>
    <w:rsid w:val="227008DD"/>
    <w:rsid w:val="23391DB3"/>
    <w:rsid w:val="23D34297"/>
    <w:rsid w:val="246C487A"/>
    <w:rsid w:val="25722E58"/>
    <w:rsid w:val="25804A5A"/>
    <w:rsid w:val="25EC1312"/>
    <w:rsid w:val="273B45E9"/>
    <w:rsid w:val="273D0F30"/>
    <w:rsid w:val="27417CB1"/>
    <w:rsid w:val="276A7DCB"/>
    <w:rsid w:val="289044BE"/>
    <w:rsid w:val="29292411"/>
    <w:rsid w:val="29E36050"/>
    <w:rsid w:val="2A6E6BA2"/>
    <w:rsid w:val="2AD72422"/>
    <w:rsid w:val="2B723B86"/>
    <w:rsid w:val="2C702E82"/>
    <w:rsid w:val="2CAF02E3"/>
    <w:rsid w:val="2D7256BF"/>
    <w:rsid w:val="2E173AA4"/>
    <w:rsid w:val="2E8F3BD2"/>
    <w:rsid w:val="2EDE77DD"/>
    <w:rsid w:val="2EE428B6"/>
    <w:rsid w:val="2EEE771B"/>
    <w:rsid w:val="2F0F755D"/>
    <w:rsid w:val="2F227F53"/>
    <w:rsid w:val="2FE44ECF"/>
    <w:rsid w:val="300860B8"/>
    <w:rsid w:val="30257DDF"/>
    <w:rsid w:val="3081421F"/>
    <w:rsid w:val="30A63D11"/>
    <w:rsid w:val="310A2BB0"/>
    <w:rsid w:val="311F7001"/>
    <w:rsid w:val="316F2EBB"/>
    <w:rsid w:val="31FA76C9"/>
    <w:rsid w:val="32121610"/>
    <w:rsid w:val="32DC3ADC"/>
    <w:rsid w:val="32E7322D"/>
    <w:rsid w:val="33280B0D"/>
    <w:rsid w:val="33845F0D"/>
    <w:rsid w:val="355679C9"/>
    <w:rsid w:val="35592144"/>
    <w:rsid w:val="36230286"/>
    <w:rsid w:val="366311A0"/>
    <w:rsid w:val="36A019F2"/>
    <w:rsid w:val="37D50442"/>
    <w:rsid w:val="37E447D5"/>
    <w:rsid w:val="386F5086"/>
    <w:rsid w:val="3A6632FE"/>
    <w:rsid w:val="3B0F2710"/>
    <w:rsid w:val="3C901CF8"/>
    <w:rsid w:val="3CA57794"/>
    <w:rsid w:val="3CE83A97"/>
    <w:rsid w:val="3D4A543A"/>
    <w:rsid w:val="3EAF1E0D"/>
    <w:rsid w:val="3F085EF3"/>
    <w:rsid w:val="3F0D6B3D"/>
    <w:rsid w:val="3F995A83"/>
    <w:rsid w:val="3FAA2A2A"/>
    <w:rsid w:val="40423352"/>
    <w:rsid w:val="4052250F"/>
    <w:rsid w:val="40EA414C"/>
    <w:rsid w:val="421405EB"/>
    <w:rsid w:val="42D3301A"/>
    <w:rsid w:val="42EC4F6A"/>
    <w:rsid w:val="431D1178"/>
    <w:rsid w:val="449A7D68"/>
    <w:rsid w:val="44EA773C"/>
    <w:rsid w:val="45CB751B"/>
    <w:rsid w:val="464953E1"/>
    <w:rsid w:val="466F415B"/>
    <w:rsid w:val="47051023"/>
    <w:rsid w:val="47760F30"/>
    <w:rsid w:val="47B35BBA"/>
    <w:rsid w:val="47E613CB"/>
    <w:rsid w:val="484C4CDE"/>
    <w:rsid w:val="489802D3"/>
    <w:rsid w:val="48FB72BC"/>
    <w:rsid w:val="49233327"/>
    <w:rsid w:val="4C507C37"/>
    <w:rsid w:val="4C880E45"/>
    <w:rsid w:val="4EE04B79"/>
    <w:rsid w:val="4EF51812"/>
    <w:rsid w:val="4F0C1E8E"/>
    <w:rsid w:val="4F2E2B81"/>
    <w:rsid w:val="4F96209C"/>
    <w:rsid w:val="500A733A"/>
    <w:rsid w:val="50A163BD"/>
    <w:rsid w:val="510553B6"/>
    <w:rsid w:val="51C16609"/>
    <w:rsid w:val="51FA719F"/>
    <w:rsid w:val="520A193B"/>
    <w:rsid w:val="529E1FC4"/>
    <w:rsid w:val="52EB19A0"/>
    <w:rsid w:val="536338BE"/>
    <w:rsid w:val="538F2996"/>
    <w:rsid w:val="53A245DD"/>
    <w:rsid w:val="53CB1AAF"/>
    <w:rsid w:val="540A4C99"/>
    <w:rsid w:val="54A744B4"/>
    <w:rsid w:val="54B67F76"/>
    <w:rsid w:val="54DE4CD2"/>
    <w:rsid w:val="54E35814"/>
    <w:rsid w:val="55EC2961"/>
    <w:rsid w:val="563B4DE2"/>
    <w:rsid w:val="567D2CD8"/>
    <w:rsid w:val="56AF77B7"/>
    <w:rsid w:val="56F576A8"/>
    <w:rsid w:val="57233951"/>
    <w:rsid w:val="577E4A98"/>
    <w:rsid w:val="580210AF"/>
    <w:rsid w:val="586C0CC5"/>
    <w:rsid w:val="594536D4"/>
    <w:rsid w:val="59BC630F"/>
    <w:rsid w:val="59EE6E32"/>
    <w:rsid w:val="5A4055B9"/>
    <w:rsid w:val="5A6B1C05"/>
    <w:rsid w:val="5B1D6E58"/>
    <w:rsid w:val="5B2B7F39"/>
    <w:rsid w:val="5BE036FA"/>
    <w:rsid w:val="5C477249"/>
    <w:rsid w:val="5C687DD9"/>
    <w:rsid w:val="5C8130E8"/>
    <w:rsid w:val="5D255408"/>
    <w:rsid w:val="5D5F2DE1"/>
    <w:rsid w:val="5D911A6B"/>
    <w:rsid w:val="5E0149D7"/>
    <w:rsid w:val="5E1C3A06"/>
    <w:rsid w:val="5EAE75D0"/>
    <w:rsid w:val="5EBE5D92"/>
    <w:rsid w:val="5F373BDB"/>
    <w:rsid w:val="60853B54"/>
    <w:rsid w:val="609A360B"/>
    <w:rsid w:val="618B14DA"/>
    <w:rsid w:val="620450E0"/>
    <w:rsid w:val="624E1738"/>
    <w:rsid w:val="63272541"/>
    <w:rsid w:val="63401247"/>
    <w:rsid w:val="635268DD"/>
    <w:rsid w:val="63691BD4"/>
    <w:rsid w:val="6389164C"/>
    <w:rsid w:val="63FC5A74"/>
    <w:rsid w:val="641D7148"/>
    <w:rsid w:val="64C55E88"/>
    <w:rsid w:val="64C6586F"/>
    <w:rsid w:val="65B64E3D"/>
    <w:rsid w:val="65D13687"/>
    <w:rsid w:val="66353D99"/>
    <w:rsid w:val="67B025F2"/>
    <w:rsid w:val="6857639B"/>
    <w:rsid w:val="68590443"/>
    <w:rsid w:val="689F41DF"/>
    <w:rsid w:val="690B270A"/>
    <w:rsid w:val="695367B5"/>
    <w:rsid w:val="69A85BD2"/>
    <w:rsid w:val="69D8219E"/>
    <w:rsid w:val="69EF6C78"/>
    <w:rsid w:val="6BB56F58"/>
    <w:rsid w:val="6C8B2E3F"/>
    <w:rsid w:val="6CCA07F4"/>
    <w:rsid w:val="6DDE79C2"/>
    <w:rsid w:val="6EBE1464"/>
    <w:rsid w:val="701A50FD"/>
    <w:rsid w:val="70DF6C32"/>
    <w:rsid w:val="70ED3FB2"/>
    <w:rsid w:val="712F7D4C"/>
    <w:rsid w:val="71585A0F"/>
    <w:rsid w:val="73382DA9"/>
    <w:rsid w:val="73860336"/>
    <w:rsid w:val="7468178B"/>
    <w:rsid w:val="756F352E"/>
    <w:rsid w:val="764A1AD7"/>
    <w:rsid w:val="77CF529E"/>
    <w:rsid w:val="78202A63"/>
    <w:rsid w:val="788C1C3D"/>
    <w:rsid w:val="78CC7617"/>
    <w:rsid w:val="7A353CF5"/>
    <w:rsid w:val="7AB0440E"/>
    <w:rsid w:val="7AC74FB9"/>
    <w:rsid w:val="7B183DE6"/>
    <w:rsid w:val="7B63189C"/>
    <w:rsid w:val="7BC52DB0"/>
    <w:rsid w:val="7DBD6B3E"/>
    <w:rsid w:val="7F293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34</Pages>
  <Words>16782</Words>
  <Characters>95661</Characters>
  <Lines>797</Lines>
  <Paragraphs>224</Paragraphs>
  <TotalTime>36</TotalTime>
  <ScaleCrop>false</ScaleCrop>
  <LinksUpToDate>false</LinksUpToDate>
  <CharactersWithSpaces>112219</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umairali</cp:lastModifiedBy>
  <cp:lastPrinted>2019-07-29T03:24:00Z</cp:lastPrinted>
  <dcterms:modified xsi:type="dcterms:W3CDTF">2020-03-26T16:19:48Z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1033-11.2.0.9232</vt:lpwstr>
  </property>
</Properties>
</file>