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33CE" w14:textId="0019C450" w:rsidR="000E5E5B" w:rsidRDefault="00703915" w:rsidP="00703915">
      <w:pPr>
        <w:pStyle w:val="Heading1"/>
        <w:jc w:val="center"/>
      </w:pPr>
      <w:r>
        <w:t>Growth Rates</w:t>
      </w:r>
    </w:p>
    <w:p w14:paraId="69C2BC8A" w14:textId="3677FD71" w:rsidR="00552AA4" w:rsidRPr="00552AA4" w:rsidRDefault="00552AA4" w:rsidP="00552AA4">
      <w:pPr>
        <w:jc w:val="center"/>
        <w:rPr>
          <w:sz w:val="28"/>
          <w:szCs w:val="28"/>
        </w:rPr>
      </w:pPr>
      <w:r w:rsidRPr="00552AA4">
        <w:rPr>
          <w:sz w:val="28"/>
          <w:szCs w:val="28"/>
        </w:rPr>
        <w:t>Richard P. Rumelt</w:t>
      </w:r>
    </w:p>
    <w:p w14:paraId="0AC251F6" w14:textId="77777777" w:rsidR="000E5E5B" w:rsidRDefault="000E5E5B" w:rsidP="000E5E5B"/>
    <w:p w14:paraId="5BCF01F6" w14:textId="77777777" w:rsidR="000E5E5B" w:rsidRDefault="000E5E5B" w:rsidP="000E5E5B">
      <w:r>
        <w:t xml:space="preserve">A growth rate is a numerical measure of the rate of expansion or contraction of a quantity over time.  Suppose Swift Sales Co. reported revenue of $100 million last year.  This year, revenue grew by $12 million.  The </w:t>
      </w:r>
      <w:r w:rsidRPr="008511B5">
        <w:rPr>
          <w:i/>
        </w:rPr>
        <w:t>growth rate</w:t>
      </w:r>
      <w:r>
        <w:t xml:space="preserve"> of revenue is defined as the ratio of the increase to the starting value, so in this case</w:t>
      </w:r>
    </w:p>
    <w:p w14:paraId="2F8B3207" w14:textId="77777777" w:rsidR="000E5E5B" w:rsidRDefault="000E5E5B" w:rsidP="000E5E5B">
      <w:pPr>
        <w:pStyle w:val="MTDisplayEquation"/>
      </w:pPr>
      <w:r>
        <w:tab/>
      </w:r>
      <w:r w:rsidRPr="008511B5">
        <w:rPr>
          <w:position w:val="-24"/>
        </w:rPr>
        <w:object w:dxaOrig="2020" w:dyaOrig="620" w14:anchorId="0FFDCA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25pt;height:30.75pt" o:ole="">
            <v:imagedata r:id="rId8" o:title=""/>
          </v:shape>
          <o:OLEObject Type="Embed" ProgID="Equation.DSMT4" ShapeID="_x0000_i1025" DrawAspect="Content" ObjectID="_1837602842" r:id="rId9"/>
        </w:object>
      </w:r>
      <w:r>
        <w:tab/>
      </w:r>
      <w:r w:rsidR="00BA70E1">
        <w:fldChar w:fldCharType="begin"/>
      </w:r>
      <w:r w:rsidR="00F23323">
        <w:instrText xml:space="preserve"> MACROBUTTON MTPlaceRef \* MERGEFORMAT </w:instrText>
      </w:r>
      <w:r w:rsidR="00BA70E1">
        <w:fldChar w:fldCharType="begin"/>
      </w:r>
      <w:r w:rsidR="00F23323">
        <w:instrText xml:space="preserve"> SEQ MTEqn \h \* MERGEFORMAT </w:instrText>
      </w:r>
      <w:r w:rsidR="00BA70E1">
        <w:fldChar w:fldCharType="end"/>
      </w:r>
      <w:r w:rsidR="00F23323">
        <w:instrText>(</w:instrText>
      </w:r>
      <w:fldSimple w:instr=" SEQ MTEqn \c \* Arabic \* MERGEFORMAT ">
        <w:r w:rsidR="00270CCE">
          <w:rPr>
            <w:noProof/>
          </w:rPr>
          <w:instrText>1</w:instrText>
        </w:r>
      </w:fldSimple>
      <w:r w:rsidR="00F23323">
        <w:instrText>)</w:instrText>
      </w:r>
      <w:r w:rsidR="00BA70E1">
        <w:fldChar w:fldCharType="end"/>
      </w:r>
    </w:p>
    <w:p w14:paraId="0A0B1375" w14:textId="77777777" w:rsidR="000E5E5B" w:rsidRDefault="000E5E5B" w:rsidP="000E5E5B">
      <w:r>
        <w:t xml:space="preserve">If </w:t>
      </w:r>
      <w:proofErr w:type="gramStart"/>
      <w:r>
        <w:t>the Swift</w:t>
      </w:r>
      <w:proofErr w:type="gramEnd"/>
      <w:r>
        <w:t xml:space="preserve"> Sales Co. were to grow at 12% per annum for 8 years, what would revenue be in the 8</w:t>
      </w:r>
      <w:r w:rsidRPr="00CD194E">
        <w:rPr>
          <w:vertAlign w:val="superscript"/>
        </w:rPr>
        <w:t>th</w:t>
      </w:r>
      <w:r>
        <w:t xml:space="preserve"> year?  This is steady growth.  Starting with sales of $100 million in the first year, sales </w:t>
      </w:r>
      <w:proofErr w:type="gramStart"/>
      <w:r>
        <w:t>increase</w:t>
      </w:r>
      <w:proofErr w:type="gramEnd"/>
      <w:r>
        <w:t xml:space="preserve"> by 12% to $112 million in year two. For the third year, the starting revenue is now $112, and 12% of that is .12x112 = $13.44.  The growth is </w:t>
      </w:r>
      <w:proofErr w:type="gramStart"/>
      <w:r w:rsidRPr="00CD194E">
        <w:rPr>
          <w:i/>
        </w:rPr>
        <w:t>compounding</w:t>
      </w:r>
      <w:proofErr w:type="gramEnd"/>
      <w:r>
        <w:t xml:space="preserve"> in that the growth in the third year applies both to the original base and the extra $12 million added in the second year. </w:t>
      </w:r>
    </w:p>
    <w:p w14:paraId="65F62BF8" w14:textId="77777777" w:rsidR="000E5E5B" w:rsidRDefault="000E5E5B" w:rsidP="009A745C">
      <w:r>
        <w:t xml:space="preserve">More generally, the revenue at the end of N years of growth will be </w:t>
      </w:r>
      <w:r w:rsidRPr="000E5E5B">
        <w:rPr>
          <w:position w:val="-10"/>
        </w:rPr>
        <w:object w:dxaOrig="2420" w:dyaOrig="360" w14:anchorId="165B3D53">
          <v:shape id="_x0000_i1026" type="#_x0000_t75" style="width:120.75pt;height:18pt" o:ole="">
            <v:imagedata r:id="rId10" o:title=""/>
          </v:shape>
          <o:OLEObject Type="Embed" ProgID="Equation.DSMT4" ShapeID="_x0000_i1026" DrawAspect="Content" ObjectID="_1837602843" r:id="rId11"/>
        </w:object>
      </w:r>
      <w:r>
        <w:t>. So, the answer for Swift Sales is that revenue in year 8 will be</w:t>
      </w:r>
      <w:r>
        <w:tab/>
      </w:r>
    </w:p>
    <w:p w14:paraId="3001B956" w14:textId="77777777" w:rsidR="000E5E5B" w:rsidRDefault="000E5E5B" w:rsidP="000E5E5B">
      <w:pPr>
        <w:pStyle w:val="MTDisplayEquation"/>
      </w:pPr>
      <w:r>
        <w:tab/>
      </w:r>
      <w:r w:rsidRPr="006A3591">
        <w:rPr>
          <w:position w:val="-10"/>
        </w:rPr>
        <w:object w:dxaOrig="3960" w:dyaOrig="360" w14:anchorId="454C5ADD">
          <v:shape id="_x0000_i1027" type="#_x0000_t75" style="width:198pt;height:18pt" o:ole="">
            <v:imagedata r:id="rId12" o:title=""/>
          </v:shape>
          <o:OLEObject Type="Embed" ProgID="Equation.DSMT4" ShapeID="_x0000_i1027" DrawAspect="Content" ObjectID="_1837602844" r:id="rId13"/>
        </w:object>
      </w:r>
      <w:r>
        <w:tab/>
      </w:r>
      <w:r w:rsidR="00BA70E1">
        <w:fldChar w:fldCharType="begin"/>
      </w:r>
      <w:r w:rsidR="00F23323">
        <w:instrText xml:space="preserve"> MACROBUTTON MTPlaceRef \* MERGEFORMAT </w:instrText>
      </w:r>
      <w:r w:rsidR="00BA70E1">
        <w:fldChar w:fldCharType="begin"/>
      </w:r>
      <w:r w:rsidR="00F23323">
        <w:instrText xml:space="preserve"> SEQ MTEqn \h \* MERGEFORMAT </w:instrText>
      </w:r>
      <w:r w:rsidR="00BA70E1">
        <w:fldChar w:fldCharType="end"/>
      </w:r>
      <w:bookmarkStart w:id="0" w:name="ZEqnNum722440"/>
      <w:r w:rsidR="00F23323">
        <w:instrText>(</w:instrText>
      </w:r>
      <w:fldSimple w:instr=" SEQ MTEqn \c \* Arabic \* MERGEFORMAT ">
        <w:r w:rsidR="00270CCE">
          <w:rPr>
            <w:noProof/>
          </w:rPr>
          <w:instrText>2</w:instrText>
        </w:r>
      </w:fldSimple>
      <w:r w:rsidR="00F23323">
        <w:instrText>)</w:instrText>
      </w:r>
      <w:bookmarkEnd w:id="0"/>
      <w:r w:rsidR="00BA70E1">
        <w:fldChar w:fldCharType="end"/>
      </w:r>
    </w:p>
    <w:p w14:paraId="4D2FF5D4" w14:textId="77777777" w:rsidR="000E5E5B" w:rsidRDefault="000E5E5B" w:rsidP="000E5E5B">
      <w:r>
        <w:t>Compounded interest rates are growth rates.  Given compounding—interest on prior interest—an interest rate is the growth rate of money invested or loaned at that interest rate.  If a bank paid a 6% interest rate, your deposits would grow at 6% per annum (ignoring taxes).  If a bank gave you a loan at a 10% interest rate, the balance outstanding would grow at 10% per annum if you didn’t make any payments to reduce the balance.</w:t>
      </w:r>
    </w:p>
    <w:p w14:paraId="43F69AD6" w14:textId="77777777" w:rsidR="000E5E5B" w:rsidRDefault="000E5E5B" w:rsidP="000E5E5B">
      <w:r>
        <w:t>There is an extra complication that arises in the arithmetic of interest rates.  The custom in banking and finance is to state “nominal” rather than real interest rates.  An example should make this clear.  A bank quotes a mortgage loan at a nominal 8% rate.  Mortgage interest is computed monthly.  What the bank really means is that they will charge interest of (8/</w:t>
      </w:r>
      <w:proofErr w:type="gramStart"/>
      <w:r>
        <w:t>12)%</w:t>
      </w:r>
      <w:proofErr w:type="gramEnd"/>
      <w:r>
        <w:t xml:space="preserve"> each month</w:t>
      </w:r>
      <w:r>
        <w:sym w:font="Symbol" w:char="F0BE"/>
      </w:r>
      <w:r>
        <w:t xml:space="preserve">a monthly interest rate of 0.667%.  See the trick?  They don’t take the twelfth root; </w:t>
      </w:r>
      <w:proofErr w:type="gramStart"/>
      <w:r>
        <w:t>instead</w:t>
      </w:r>
      <w:proofErr w:type="gramEnd"/>
      <w:r>
        <w:t xml:space="preserve"> they divide by 12.  In this case, the </w:t>
      </w:r>
      <w:r w:rsidRPr="00923502">
        <w:rPr>
          <w:i/>
        </w:rPr>
        <w:t>real</w:t>
      </w:r>
      <w:r>
        <w:t xml:space="preserve"> annual rate of interest is </w:t>
      </w:r>
    </w:p>
    <w:p w14:paraId="669ECEE5" w14:textId="77777777" w:rsidR="000E5E5B" w:rsidRDefault="000E5E5B" w:rsidP="000E5E5B">
      <w:pPr>
        <w:pStyle w:val="MTDisplayEquation"/>
      </w:pPr>
      <w:r>
        <w:tab/>
      </w:r>
      <w:r w:rsidRPr="00523F5A">
        <w:rPr>
          <w:position w:val="-10"/>
        </w:rPr>
        <w:object w:dxaOrig="2560" w:dyaOrig="340" w14:anchorId="1D46B597">
          <v:shape id="_x0000_i1028" type="#_x0000_t75" style="width:128.25pt;height:17.25pt" o:ole="">
            <v:imagedata r:id="rId14" o:title=""/>
          </v:shape>
          <o:OLEObject Type="Embed" ProgID="Equation.DSMT4" ShapeID="_x0000_i1028" DrawAspect="Content" ObjectID="_1837602845" r:id="rId15"/>
        </w:object>
      </w:r>
      <w:r>
        <w:t>.</w:t>
      </w:r>
    </w:p>
    <w:p w14:paraId="75740825" w14:textId="77777777" w:rsidR="000E5E5B" w:rsidRDefault="000E5E5B" w:rsidP="000E5E5B">
      <w:pPr>
        <w:pStyle w:val="MTDisplayEquation"/>
      </w:pPr>
      <w:proofErr w:type="gramStart"/>
      <w:r>
        <w:t>So</w:t>
      </w:r>
      <w:proofErr w:type="gramEnd"/>
      <w:r>
        <w:t xml:space="preserve"> you are really paying 8.3% interest, not 8%. This is what credit card companies have to reveal when the fine print shows the APR interest (annual percentage rate).</w:t>
      </w:r>
    </w:p>
    <w:p w14:paraId="7F69754A" w14:textId="77777777" w:rsidR="000E5E5B" w:rsidRDefault="000E5E5B" w:rsidP="000E5E5B">
      <w:pPr>
        <w:pStyle w:val="MTDisplayEquation"/>
        <w:tabs>
          <w:tab w:val="clear" w:pos="4320"/>
          <w:tab w:val="clear" w:pos="8640"/>
        </w:tabs>
      </w:pPr>
      <w:r>
        <w:t>To be fair, the same thing happens on the deposit side.  If the bank pays</w:t>
      </w:r>
      <w:r w:rsidR="00923502">
        <w:t xml:space="preserve"> nominal</w:t>
      </w:r>
      <w:r>
        <w:t xml:space="preserve"> 5% interest, you </w:t>
      </w:r>
      <w:proofErr w:type="gramStart"/>
      <w:r>
        <w:t>have to</w:t>
      </w:r>
      <w:proofErr w:type="gramEnd"/>
      <w:r>
        <w:t xml:space="preserve"> look at the compounding.  If it is compounded daily, even over weekends, then the real interest you are getting is</w:t>
      </w:r>
    </w:p>
    <w:p w14:paraId="0BC58FD9" w14:textId="77777777" w:rsidR="000E5E5B" w:rsidRDefault="000E5E5B" w:rsidP="000E5E5B">
      <w:pPr>
        <w:pStyle w:val="MTDisplayEquation"/>
      </w:pPr>
      <w:r>
        <w:tab/>
      </w:r>
      <w:r w:rsidRPr="00523F5A">
        <w:rPr>
          <w:position w:val="-10"/>
        </w:rPr>
        <w:object w:dxaOrig="3400" w:dyaOrig="340" w14:anchorId="3CB12B83">
          <v:shape id="_x0000_i1029" type="#_x0000_t75" style="width:170.25pt;height:17.25pt" o:ole="">
            <v:imagedata r:id="rId16" o:title=""/>
          </v:shape>
          <o:OLEObject Type="Embed" ProgID="Equation.DSMT4" ShapeID="_x0000_i1029" DrawAspect="Content" ObjectID="_1837602846" r:id="rId17"/>
        </w:object>
      </w:r>
      <w:r>
        <w:t>.</w:t>
      </w:r>
    </w:p>
    <w:p w14:paraId="352C23F7" w14:textId="77777777" w:rsidR="00F23323" w:rsidRDefault="00F23323" w:rsidP="00F23323">
      <w:r>
        <w:t xml:space="preserve">What happens if you compound </w:t>
      </w:r>
      <w:proofErr w:type="gramStart"/>
      <w:r>
        <w:t>more and more</w:t>
      </w:r>
      <w:proofErr w:type="gramEnd"/>
      <w:r>
        <w:t xml:space="preserve"> frequently? Every day, or every second, or every nanosecond? Swiss mathematician Leonhard Euler worked out the answer in the 1700s. </w:t>
      </w:r>
    </w:p>
    <w:p w14:paraId="796C940B" w14:textId="77777777" w:rsidR="00F23323" w:rsidRDefault="00F23323" w:rsidP="00F23323">
      <w:pPr>
        <w:pStyle w:val="MTDisplayEquation"/>
      </w:pPr>
      <w:r>
        <w:lastRenderedPageBreak/>
        <w:tab/>
      </w:r>
    </w:p>
    <w:p w14:paraId="5578579D" w14:textId="77777777" w:rsidR="00F23323" w:rsidRDefault="00F23323" w:rsidP="00F23323">
      <w:pPr>
        <w:pStyle w:val="MTDisplayEquation"/>
      </w:pPr>
      <w:r>
        <w:tab/>
      </w:r>
      <w:r w:rsidR="003F2A86" w:rsidRPr="003F2A86">
        <w:rPr>
          <w:position w:val="-20"/>
        </w:rPr>
        <w:object w:dxaOrig="1980" w:dyaOrig="460" w14:anchorId="73DF0944">
          <v:shape id="_x0000_i1030" type="#_x0000_t75" style="width:99pt;height:23.25pt" o:ole="">
            <v:imagedata r:id="rId18" o:title=""/>
          </v:shape>
          <o:OLEObject Type="Embed" ProgID="Equation.DSMT4" ShapeID="_x0000_i1030" DrawAspect="Content" ObjectID="_1837602847" r:id="rId19"/>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3</w:instrText>
        </w:r>
      </w:fldSimple>
      <w:r>
        <w:instrText>)</w:instrText>
      </w:r>
      <w:r w:rsidR="00BA70E1">
        <w:fldChar w:fldCharType="end"/>
      </w:r>
    </w:p>
    <w:p w14:paraId="04C6185A" w14:textId="77777777" w:rsidR="00482A03" w:rsidRDefault="003F2A86" w:rsidP="00F23323">
      <w:r>
        <w:t xml:space="preserve">Where </w:t>
      </w:r>
      <w:r w:rsidRPr="003F2A86">
        <w:rPr>
          <w:position w:val="-6"/>
        </w:rPr>
        <w:object w:dxaOrig="2260" w:dyaOrig="279" w14:anchorId="4E737D3F">
          <v:shape id="_x0000_i1031" type="#_x0000_t75" style="width:113.25pt;height:14.25pt" o:ole="">
            <v:imagedata r:id="rId20" o:title=""/>
          </v:shape>
          <o:OLEObject Type="Embed" ProgID="Equation.DSMT4" ShapeID="_x0000_i1031" DrawAspect="Content" ObjectID="_1837602848" r:id="rId21"/>
        </w:object>
      </w:r>
      <w:r>
        <w:t xml:space="preserve">. </w:t>
      </w:r>
      <w:r w:rsidR="00F23323">
        <w:t xml:space="preserve">Like </w:t>
      </w:r>
      <w:r w:rsidR="00F23323">
        <w:sym w:font="Symbol" w:char="F070"/>
      </w:r>
      <w:r w:rsidR="00F23323">
        <w:t xml:space="preserve">, Euler’s </w:t>
      </w:r>
      <w:r w:rsidR="00F23323" w:rsidRPr="00923502">
        <w:rPr>
          <w:b/>
          <w:i/>
        </w:rPr>
        <w:t>e</w:t>
      </w:r>
      <w:r w:rsidR="00F23323">
        <w:t xml:space="preserve"> is a number that crops up </w:t>
      </w:r>
      <w:proofErr w:type="gramStart"/>
      <w:r w:rsidR="00F23323">
        <w:t>over and over again</w:t>
      </w:r>
      <w:proofErr w:type="gramEnd"/>
      <w:r w:rsidR="00F23323">
        <w:t xml:space="preserve">. </w:t>
      </w:r>
      <w:r w:rsidR="008E6835">
        <w:t>There are times when the math of continuous co</w:t>
      </w:r>
      <w:r w:rsidR="00361371">
        <w:t>mpounding—of continuous growth—i</w:t>
      </w:r>
      <w:r w:rsidR="008E6835">
        <w:t xml:space="preserve">s simpler than the math of year-to-year or period-to-period calculations. </w:t>
      </w:r>
    </w:p>
    <w:p w14:paraId="3EA0E0E7" w14:textId="77777777" w:rsidR="00482A03" w:rsidRDefault="00482A03" w:rsidP="00482A03">
      <w:r>
        <w:t>In continuous time, a growing stream of cash flows would be represented as</w:t>
      </w:r>
    </w:p>
    <w:p w14:paraId="3CE0DE34" w14:textId="77777777" w:rsidR="00482A03" w:rsidRDefault="00482A03" w:rsidP="00482A03">
      <w:pPr>
        <w:pStyle w:val="MTDisplayEquation"/>
      </w:pPr>
      <w:r>
        <w:tab/>
      </w:r>
      <w:r w:rsidRPr="00BA70E1">
        <w:rPr>
          <w:position w:val="-12"/>
        </w:rPr>
        <w:object w:dxaOrig="1080" w:dyaOrig="380" w14:anchorId="3F98CA5B">
          <v:shape id="_x0000_i1032" type="#_x0000_t75" style="width:54pt;height:18.75pt" o:ole="" fillcolor="window">
            <v:imagedata r:id="rId22" o:title=""/>
          </v:shape>
          <o:OLEObject Type="Embed" ProgID="Equation.DSMT4" ShapeID="_x0000_i1032" DrawAspect="Content" ObjectID="_1837602849" r:id="rId23"/>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4</w:instrText>
        </w:r>
      </w:fldSimple>
      <w:r>
        <w:instrText>)</w:instrText>
      </w:r>
      <w:r w:rsidR="00BA70E1">
        <w:fldChar w:fldCharType="end"/>
      </w:r>
    </w:p>
    <w:p w14:paraId="19B93407" w14:textId="77777777" w:rsidR="00482A03" w:rsidRDefault="00482A03" w:rsidP="00482A03">
      <w:proofErr w:type="gramStart"/>
      <w:r>
        <w:t xml:space="preserve">where  </w:t>
      </w:r>
      <w:r>
        <w:rPr>
          <w:i/>
        </w:rPr>
        <w:t>g</w:t>
      </w:r>
      <w:proofErr w:type="gramEnd"/>
      <w:r>
        <w:t xml:space="preserve">  is </w:t>
      </w:r>
      <w:r w:rsidRPr="00482A03">
        <w:rPr>
          <w:i/>
        </w:rPr>
        <w:t>continuous</w:t>
      </w:r>
      <w:r>
        <w:t xml:space="preserve"> rate of growth and  </w:t>
      </w:r>
      <w:r w:rsidRPr="00BA70E1">
        <w:rPr>
          <w:position w:val="-12"/>
        </w:rPr>
        <w:object w:dxaOrig="240" w:dyaOrig="360" w14:anchorId="6397D12F">
          <v:shape id="_x0000_i1033" type="#_x0000_t75" style="width:12pt;height:18pt" o:ole="" fillcolor="window">
            <v:imagedata r:id="rId24" o:title=""/>
          </v:shape>
          <o:OLEObject Type="Embed" ProgID="Equation.DSMT4" ShapeID="_x0000_i1033" DrawAspect="Content" ObjectID="_1837602850" r:id="rId25"/>
        </w:object>
      </w:r>
      <w:r>
        <w:t xml:space="preserve"> is the "instantaneous" rate of cash flow at </w:t>
      </w:r>
      <w:proofErr w:type="gramStart"/>
      <w:r>
        <w:t xml:space="preserve">time  </w:t>
      </w:r>
      <w:r>
        <w:rPr>
          <w:i/>
        </w:rPr>
        <w:t>t</w:t>
      </w:r>
      <w:proofErr w:type="gramEnd"/>
      <w:r>
        <w:t xml:space="preserve">=0.   To understand the relationships between continuous and instantaneous rates study Figure 1.  </w:t>
      </w:r>
    </w:p>
    <w:p w14:paraId="710DC0CA" w14:textId="77777777" w:rsidR="00482A03" w:rsidRDefault="00482A03" w:rsidP="00482A03"/>
    <w:p w14:paraId="37A9F3D4" w14:textId="77777777" w:rsidR="00482A03" w:rsidRDefault="00482A03" w:rsidP="00482A03">
      <w:r>
        <w:t>In continuous time, a growing stream of cash flows is represented as</w:t>
      </w:r>
    </w:p>
    <w:p w14:paraId="0DFBDBF8" w14:textId="77777777" w:rsidR="00482A03" w:rsidRDefault="00482A03" w:rsidP="00482A03">
      <w:pPr>
        <w:pStyle w:val="MTDisplayEquation"/>
      </w:pPr>
      <w:r>
        <w:tab/>
      </w:r>
      <w:r w:rsidRPr="00BA70E1">
        <w:rPr>
          <w:position w:val="-12"/>
        </w:rPr>
        <w:object w:dxaOrig="1080" w:dyaOrig="380" w14:anchorId="5240E6E4">
          <v:shape id="_x0000_i1034" type="#_x0000_t75" style="width:54pt;height:18.75pt" o:ole="" fillcolor="window">
            <v:imagedata r:id="rId22" o:title=""/>
          </v:shape>
          <o:OLEObject Type="Embed" ProgID="Equation.DSMT4" ShapeID="_x0000_i1034" DrawAspect="Content" ObjectID="_1837602851" r:id="rId26"/>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5</w:instrText>
        </w:r>
      </w:fldSimple>
      <w:r>
        <w:instrText>)</w:instrText>
      </w:r>
      <w:r w:rsidR="00BA70E1">
        <w:fldChar w:fldCharType="end"/>
      </w:r>
    </w:p>
    <w:p w14:paraId="1232654E" w14:textId="77777777" w:rsidR="00482A03" w:rsidRDefault="00AF3021" w:rsidP="00482A03">
      <w:r>
        <w:rPr>
          <w:noProof/>
        </w:rPr>
        <mc:AlternateContent>
          <mc:Choice Requires="wps">
            <w:drawing>
              <wp:anchor distT="91440" distB="91440" distL="114300" distR="114300" simplePos="0" relativeHeight="251667456" behindDoc="0" locked="0" layoutInCell="1" allowOverlap="0" wp14:anchorId="1EE6AB79" wp14:editId="124CF0FD">
                <wp:simplePos x="0" y="0"/>
                <wp:positionH relativeFrom="column">
                  <wp:align>center</wp:align>
                </wp:positionH>
                <wp:positionV relativeFrom="paragraph">
                  <wp:posOffset>862965</wp:posOffset>
                </wp:positionV>
                <wp:extent cx="3073400" cy="3081655"/>
                <wp:effectExtent l="0" t="0" r="3175" b="0"/>
                <wp:wrapTopAndBottom/>
                <wp:docPr id="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3081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3D6D02" w14:textId="77777777" w:rsidR="00482A03" w:rsidRDefault="00482A03" w:rsidP="00482A03">
                            <w:pPr>
                              <w:pStyle w:val="Caption"/>
                            </w:pPr>
                            <w:bookmarkStart w:id="1" w:name="_Ref260047022"/>
                            <w:r>
                              <w:t xml:space="preserve">Exhibit </w:t>
                            </w:r>
                            <w:fldSimple w:instr=" SEQ Exhibit \* ARABIC ">
                              <w:r w:rsidR="00270CCE">
                                <w:rPr>
                                  <w:noProof/>
                                </w:rPr>
                                <w:t>1</w:t>
                              </w:r>
                            </w:fldSimple>
                            <w:bookmarkEnd w:id="1"/>
                            <w:r>
                              <w:t>—Continuous Growth</w:t>
                            </w:r>
                          </w:p>
                          <w:p w14:paraId="0B8BC903" w14:textId="77777777" w:rsidR="00482A03" w:rsidRDefault="00482A03">
                            <w:r w:rsidRPr="00482A03">
                              <w:rPr>
                                <w:noProof/>
                              </w:rPr>
                              <w:drawing>
                                <wp:inline distT="0" distB="0" distL="0" distR="0" wp14:anchorId="714A4E84" wp14:editId="4AB310AB">
                                  <wp:extent cx="2562225" cy="2647950"/>
                                  <wp:effectExtent l="0" t="0" r="0" b="0"/>
                                  <wp:docPr id="8"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514600" cy="2441575"/>
                                            <a:chOff x="2514600" y="2514600"/>
                                            <a:chExt cx="2514600" cy="2441575"/>
                                          </a:xfrm>
                                        </a:grpSpPr>
                                        <a:pic>
                                          <a:nvPicPr>
                                            <a:cNvPr id="0" name="Object 2"/>
                                            <a:cNvPicPr>
                                              <a:picLocks noChangeAspect="1" noChangeArrowheads="1"/>
                                            </a:cNvPicPr>
                                          </a:nvPicPr>
                                          <a:blipFill>
                                            <a:blip r:embed="rId27"/>
                                            <a:srcRect/>
                                            <a:stretch>
                                              <a:fillRect/>
                                            </a:stretch>
                                          </a:blipFill>
                                          <a:spPr bwMode="auto">
                                            <a:xfrm>
                                              <a:off x="2514600" y="2546350"/>
                                              <a:ext cx="2514600" cy="2409825"/>
                                            </a:xfrm>
                                            <a:prstGeom prst="rect">
                                              <a:avLst/>
                                            </a:prstGeom>
                                            <a:noFill/>
                                            <a:ln w="9525">
                                              <a:noFill/>
                                              <a:miter lim="800000"/>
                                              <a:headEnd/>
                                              <a:tailEnd/>
                                            </a:ln>
                                          </a:spPr>
                                        </a:pic>
                                        <a:sp>
                                          <a:nvSpPr>
                                            <a:cNvPr id="5" name="Rectangle 4"/>
                                            <a:cNvSpPr/>
                                          </a:nvSpPr>
                                          <a:spPr>
                                            <a:xfrm>
                                              <a:off x="3352800" y="2514600"/>
                                              <a:ext cx="762000" cy="304800"/>
                                            </a:xfrm>
                                            <a:prstGeom prst="rect">
                                              <a:avLst/>
                                            </a:prstGeom>
                                            <a:solidFill>
                                              <a:schemeClr val="bg1"/>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E6AB79" id="_x0000_t202" coordsize="21600,21600" o:spt="202" path="m,l,21600r21600,l21600,xe">
                <v:stroke joinstyle="miter"/>
                <v:path gradientshapeok="t" o:connecttype="rect"/>
              </v:shapetype>
              <v:shape id="Text Box 110" o:spid="_x0000_s1026" type="#_x0000_t202" style="position:absolute;left:0;text-align:left;margin-left:0;margin-top:67.95pt;width:242pt;height:242.65pt;z-index:251667456;visibility:visible;mso-wrap-style:square;mso-width-percent:0;mso-height-percent:0;mso-wrap-distance-left:9pt;mso-wrap-distance-top:7.2pt;mso-wrap-distance-right:9pt;mso-wrap-distance-bottom:7.2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" o:allowoverlap="f" stroked="f">
                <v:textbox>
                  <w:txbxContent>
                    <w:p w14:paraId="6C3D6D02" w14:textId="77777777" w:rsidR="00482A03" w:rsidRDefault="00482A03" w:rsidP="00482A03">
                      <w:pPr>
                        <w:pStyle w:val="Caption"/>
                      </w:pPr>
                      <w:bookmarkStart w:id="2" w:name="_Ref260047022"/>
                      <w:r>
                        <w:t xml:space="preserve">Exhibit </w:t>
                      </w:r>
                      <w:fldSimple w:instr=" SEQ Exhibit \* ARABIC ">
                        <w:r w:rsidR="00270CCE">
                          <w:rPr>
                            <w:noProof/>
                          </w:rPr>
                          <w:t>1</w:t>
                        </w:r>
                      </w:fldSimple>
                      <w:bookmarkEnd w:id="2"/>
                      <w:r>
                        <w:t>—Continuous Growth</w:t>
                      </w:r>
                    </w:p>
                    <w:p w14:paraId="0B8BC903" w14:textId="77777777" w:rsidR="00482A03" w:rsidRDefault="00482A03">
                      <w:r w:rsidRPr="00482A03">
                        <w:rPr>
                          <w:noProof/>
                        </w:rPr>
                        <w:drawing>
                          <wp:inline distT="0" distB="0" distL="0" distR="0" wp14:anchorId="714A4E84" wp14:editId="4AB310AB">
                            <wp:extent cx="2562225" cy="2647950"/>
                            <wp:effectExtent l="0" t="0" r="0" b="0"/>
                            <wp:docPr id="8"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514600" cy="2441575"/>
                                      <a:chOff x="2514600" y="2514600"/>
                                      <a:chExt cx="2514600" cy="2441575"/>
                                    </a:xfrm>
                                  </a:grpSpPr>
                                  <a:pic>
                                    <a:nvPicPr>
                                      <a:cNvPr id="0" name="Object 2"/>
                                      <a:cNvPicPr>
                                        <a:picLocks noChangeAspect="1" noChangeArrowheads="1"/>
                                      </a:cNvPicPr>
                                    </a:nvPicPr>
                                    <a:blipFill>
                                      <a:blip r:embed="rId27"/>
                                      <a:srcRect/>
                                      <a:stretch>
                                        <a:fillRect/>
                                      </a:stretch>
                                    </a:blipFill>
                                    <a:spPr bwMode="auto">
                                      <a:xfrm>
                                        <a:off x="2514600" y="2546350"/>
                                        <a:ext cx="2514600" cy="2409825"/>
                                      </a:xfrm>
                                      <a:prstGeom prst="rect">
                                        <a:avLst/>
                                      </a:prstGeom>
                                      <a:noFill/>
                                      <a:ln w="9525">
                                        <a:noFill/>
                                        <a:miter lim="800000"/>
                                        <a:headEnd/>
                                        <a:tailEnd/>
                                      </a:ln>
                                    </a:spPr>
                                  </a:pic>
                                  <a:sp>
                                    <a:nvSpPr>
                                      <a:cNvPr id="5" name="Rectangle 4"/>
                                      <a:cNvSpPr/>
                                    </a:nvSpPr>
                                    <a:spPr>
                                      <a:xfrm>
                                        <a:off x="3352800" y="2514600"/>
                                        <a:ext cx="762000" cy="304800"/>
                                      </a:xfrm>
                                      <a:prstGeom prst="rect">
                                        <a:avLst/>
                                      </a:prstGeom>
                                      <a:solidFill>
                                        <a:schemeClr val="bg1"/>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lc:lockedCanvas>
                              </a:graphicData>
                            </a:graphic>
                          </wp:inline>
                        </w:drawing>
                      </w:r>
                    </w:p>
                  </w:txbxContent>
                </v:textbox>
                <w10:wrap type="topAndBottom"/>
              </v:shape>
            </w:pict>
          </mc:Fallback>
        </mc:AlternateContent>
      </w:r>
      <w:proofErr w:type="gramStart"/>
      <w:r w:rsidR="00482A03">
        <w:t xml:space="preserve">where  </w:t>
      </w:r>
      <w:r w:rsidR="00482A03">
        <w:rPr>
          <w:i/>
        </w:rPr>
        <w:t>g</w:t>
      </w:r>
      <w:proofErr w:type="gramEnd"/>
      <w:r w:rsidR="00482A03">
        <w:t xml:space="preserve">  is the "continuous time" rate of growth and  </w:t>
      </w:r>
      <w:r w:rsidR="00482A03" w:rsidRPr="00BA70E1">
        <w:rPr>
          <w:position w:val="-12"/>
        </w:rPr>
        <w:object w:dxaOrig="240" w:dyaOrig="360" w14:anchorId="2CC5DDF2">
          <v:shape id="_x0000_i1035" type="#_x0000_t75" style="width:12pt;height:18pt" o:ole="" fillcolor="window">
            <v:imagedata r:id="rId24" o:title=""/>
          </v:shape>
          <o:OLEObject Type="Embed" ProgID="Equation.DSMT4" ShapeID="_x0000_i1035" DrawAspect="Content" ObjectID="_1837602852" r:id="rId28"/>
        </w:object>
      </w:r>
      <w:r w:rsidR="00482A03">
        <w:t xml:space="preserve"> is the "instantaneous" rate of cash flow at </w:t>
      </w:r>
      <w:proofErr w:type="gramStart"/>
      <w:r w:rsidR="00482A03">
        <w:t xml:space="preserve">time  </w:t>
      </w:r>
      <w:r w:rsidR="00482A03">
        <w:rPr>
          <w:i/>
        </w:rPr>
        <w:t>t</w:t>
      </w:r>
      <w:proofErr w:type="gramEnd"/>
      <w:r w:rsidR="00482A03">
        <w:t xml:space="preserve">=0.   To understand the </w:t>
      </w:r>
      <w:proofErr w:type="gramStart"/>
      <w:r w:rsidR="00482A03">
        <w:t>relationships</w:t>
      </w:r>
      <w:proofErr w:type="gramEnd"/>
      <w:r w:rsidR="00482A03">
        <w:t xml:space="preserve"> between continuous and instantaneous rates study </w:t>
      </w:r>
      <w:r w:rsidR="00BA70E1">
        <w:fldChar w:fldCharType="begin"/>
      </w:r>
      <w:r w:rsidR="00482A03">
        <w:instrText xml:space="preserve"> REF _Ref260047022 \h </w:instrText>
      </w:r>
      <w:r w:rsidR="00BA70E1">
        <w:fldChar w:fldCharType="separate"/>
      </w:r>
      <w:r w:rsidR="00270CCE">
        <w:t xml:space="preserve">Exhibit </w:t>
      </w:r>
      <w:r w:rsidR="00270CCE">
        <w:rPr>
          <w:noProof/>
        </w:rPr>
        <w:t>1</w:t>
      </w:r>
      <w:r w:rsidR="00BA70E1">
        <w:fldChar w:fldCharType="end"/>
      </w:r>
      <w:r w:rsidR="00482A03">
        <w:t>.</w:t>
      </w:r>
    </w:p>
    <w:p w14:paraId="32651B42" w14:textId="77777777" w:rsidR="00482A03" w:rsidRDefault="00482A03" w:rsidP="00482A03">
      <w:r>
        <w:t xml:space="preserve">This diagram </w:t>
      </w:r>
      <w:proofErr w:type="gramStart"/>
      <w:r>
        <w:t xml:space="preserve">shows  </w:t>
      </w:r>
      <w:r>
        <w:rPr>
          <w:i/>
        </w:rPr>
        <w:t>c</w:t>
      </w:r>
      <w:proofErr w:type="gramEnd"/>
      <w:r>
        <w:rPr>
          <w:i/>
        </w:rPr>
        <w:t>(t)</w:t>
      </w:r>
      <w:r>
        <w:t xml:space="preserve">, an "instantaneous" rate of cash flow growing at </w:t>
      </w:r>
      <w:proofErr w:type="gramStart"/>
      <w:r>
        <w:t xml:space="preserve">rate  </w:t>
      </w:r>
      <w:r>
        <w:rPr>
          <w:i/>
        </w:rPr>
        <w:t>G</w:t>
      </w:r>
      <w:r>
        <w:t>.</w:t>
      </w:r>
      <w:proofErr w:type="gramEnd"/>
      <w:r>
        <w:t xml:space="preserve">  The amount of cash flow observed over the first year (or period) is </w:t>
      </w:r>
      <w:r w:rsidRPr="00BA70E1">
        <w:rPr>
          <w:position w:val="-10"/>
        </w:rPr>
        <w:object w:dxaOrig="260" w:dyaOrig="340" w14:anchorId="3DE0640E">
          <v:shape id="_x0000_i1036" type="#_x0000_t75" style="width:12.75pt;height:17.25pt" o:ole="" fillcolor="window">
            <v:imagedata r:id="rId29" o:title=""/>
          </v:shape>
          <o:OLEObject Type="Embed" ProgID="Equation.DSMT4" ShapeID="_x0000_i1036" DrawAspect="Content" ObjectID="_1837602853" r:id="rId30"/>
        </w:object>
      </w:r>
      <w:r>
        <w:t xml:space="preserve"> and the amount observed over the second year is </w:t>
      </w:r>
      <w:r w:rsidRPr="00BA70E1">
        <w:rPr>
          <w:position w:val="-10"/>
        </w:rPr>
        <w:object w:dxaOrig="279" w:dyaOrig="340" w14:anchorId="646B5070">
          <v:shape id="_x0000_i1037" type="#_x0000_t75" style="width:14.25pt;height:17.25pt" o:ole="" fillcolor="window">
            <v:imagedata r:id="rId31" o:title=""/>
          </v:shape>
          <o:OLEObject Type="Embed" ProgID="Equation.DSMT4" ShapeID="_x0000_i1037" DrawAspect="Content" ObjectID="_1837602854" r:id="rId32"/>
        </w:object>
      </w:r>
      <w:r>
        <w:t xml:space="preserve">.  Note that one never observes the instantaneous flows </w:t>
      </w:r>
      <w:r w:rsidRPr="00482A03">
        <w:rPr>
          <w:position w:val="-10"/>
        </w:rPr>
        <w:object w:dxaOrig="420" w:dyaOrig="320" w14:anchorId="03F9D359">
          <v:shape id="_x0000_i1038" type="#_x0000_t75" style="width:21pt;height:15.75pt" o:ole="">
            <v:imagedata r:id="rId33" o:title=""/>
          </v:shape>
          <o:OLEObject Type="Embed" ProgID="Equation.DSMT4" ShapeID="_x0000_i1038" DrawAspect="Content" ObjectID="_1837602855" r:id="rId34"/>
        </w:object>
      </w:r>
      <w:r>
        <w:t xml:space="preserve">.  Only its integrated value over a period is </w:t>
      </w:r>
      <w:proofErr w:type="gramStart"/>
      <w:r>
        <w:t>actually observed</w:t>
      </w:r>
      <w:proofErr w:type="gramEnd"/>
      <w:r>
        <w:t xml:space="preserve"> (e.g., we see revenues per year, not revenues per second).  Given the annual flows  </w:t>
      </w:r>
      <w:r w:rsidRPr="00BA70E1">
        <w:rPr>
          <w:position w:val="-10"/>
        </w:rPr>
        <w:object w:dxaOrig="260" w:dyaOrig="340" w14:anchorId="222DBE12">
          <v:shape id="_x0000_i1039" type="#_x0000_t75" style="width:12.75pt;height:17.25pt" o:ole="" fillcolor="window">
            <v:imagedata r:id="rId29" o:title=""/>
          </v:shape>
          <o:OLEObject Type="Embed" ProgID="Equation.DSMT4" ShapeID="_x0000_i1039" DrawAspect="Content" ObjectID="_1837602856" r:id="rId35"/>
        </w:object>
      </w:r>
      <w:r>
        <w:t xml:space="preserve"> and </w:t>
      </w:r>
      <w:r w:rsidRPr="00BA70E1">
        <w:rPr>
          <w:position w:val="-10"/>
        </w:rPr>
        <w:object w:dxaOrig="279" w:dyaOrig="340" w14:anchorId="4FE18FFB">
          <v:shape id="_x0000_i1040" type="#_x0000_t75" style="width:14.25pt;height:17.25pt" o:ole="" fillcolor="window">
            <v:imagedata r:id="rId31" o:title=""/>
          </v:shape>
          <o:OLEObject Type="Embed" ProgID="Equation.DSMT4" ShapeID="_x0000_i1040" DrawAspect="Content" ObjectID="_1837602857" r:id="rId36"/>
        </w:object>
      </w:r>
      <w:r>
        <w:t>, the continuous time quantities are:</w:t>
      </w:r>
    </w:p>
    <w:p w14:paraId="6BD3761C" w14:textId="77777777" w:rsidR="00482A03" w:rsidRDefault="00482A03" w:rsidP="00482A03">
      <w:pPr>
        <w:pStyle w:val="MTDisplayEquation"/>
      </w:pPr>
      <w:r>
        <w:lastRenderedPageBreak/>
        <w:tab/>
      </w:r>
      <w:r w:rsidRPr="00482A03">
        <w:rPr>
          <w:position w:val="-12"/>
        </w:rPr>
        <w:object w:dxaOrig="1440" w:dyaOrig="360" w14:anchorId="1B5D690D">
          <v:shape id="_x0000_i1041" type="#_x0000_t75" style="width:1in;height:18pt" o:ole="" fillcolor="window">
            <v:imagedata r:id="rId37" o:title=""/>
          </v:shape>
          <o:OLEObject Type="Embed" ProgID="Equation.DSMT4" ShapeID="_x0000_i1041" DrawAspect="Content" ObjectID="_1837602858" r:id="rId38"/>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6</w:instrText>
        </w:r>
      </w:fldSimple>
      <w:r>
        <w:instrText>)</w:instrText>
      </w:r>
      <w:r w:rsidR="00BA70E1">
        <w:fldChar w:fldCharType="end"/>
      </w:r>
    </w:p>
    <w:p w14:paraId="2A6706C9" w14:textId="77777777" w:rsidR="00482A03" w:rsidRDefault="00AF3021" w:rsidP="00482A03">
      <w:pPr>
        <w:pStyle w:val="MTDisplayEquation"/>
      </w:pPr>
      <w:r>
        <w:rPr>
          <w:noProof/>
        </w:rPr>
        <mc:AlternateContent>
          <mc:Choice Requires="wps">
            <w:drawing>
              <wp:anchor distT="91440" distB="91440" distL="114300" distR="114300" simplePos="0" relativeHeight="251662336" behindDoc="0" locked="0" layoutInCell="1" allowOverlap="0" wp14:anchorId="6993DB88" wp14:editId="6859D901">
                <wp:simplePos x="0" y="0"/>
                <wp:positionH relativeFrom="column">
                  <wp:posOffset>-23495</wp:posOffset>
                </wp:positionH>
                <wp:positionV relativeFrom="paragraph">
                  <wp:posOffset>-5715</wp:posOffset>
                </wp:positionV>
                <wp:extent cx="5553075" cy="2890520"/>
                <wp:effectExtent l="5080" t="13335" r="13970" b="10795"/>
                <wp:wrapTopAndBottom/>
                <wp:docPr id="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2890520"/>
                        </a:xfrm>
                        <a:prstGeom prst="rect">
                          <a:avLst/>
                        </a:prstGeom>
                        <a:solidFill>
                          <a:srgbClr val="FFFFFF"/>
                        </a:solidFill>
                        <a:ln w="9525">
                          <a:solidFill>
                            <a:srgbClr val="000000"/>
                          </a:solidFill>
                          <a:miter lim="800000"/>
                          <a:headEnd/>
                          <a:tailEnd/>
                        </a:ln>
                      </wps:spPr>
                      <wps:txbx>
                        <w:txbxContent>
                          <w:p w14:paraId="1BD600D1" w14:textId="77777777" w:rsidR="009A745C" w:rsidRDefault="009A745C" w:rsidP="009A745C">
                            <w:pPr>
                              <w:pStyle w:val="Caption"/>
                            </w:pPr>
                            <w:r>
                              <w:t xml:space="preserve">Exhibit </w:t>
                            </w:r>
                            <w:fldSimple w:instr=" SEQ Exhibit \* ARABIC ">
                              <w:r w:rsidR="00270CCE">
                                <w:rPr>
                                  <w:noProof/>
                                </w:rPr>
                                <w:t>2</w:t>
                              </w:r>
                            </w:fldSimple>
                          </w:p>
                          <w:p w14:paraId="7BEA24DE" w14:textId="77777777" w:rsidR="009A745C" w:rsidRDefault="009A745C">
                            <w:r w:rsidRPr="009A745C">
                              <w:rPr>
                                <w:noProof/>
                              </w:rPr>
                              <w:drawing>
                                <wp:inline distT="0" distB="0" distL="0" distR="0" wp14:anchorId="52934D8E" wp14:editId="78132DD4">
                                  <wp:extent cx="4886325" cy="2428875"/>
                                  <wp:effectExtent l="0" t="0" r="9525"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srcRect/>
                                          <a:stretch>
                                            <a:fillRect/>
                                          </a:stretch>
                                        </pic:blipFill>
                                        <pic:spPr bwMode="auto">
                                          <a:xfrm>
                                            <a:off x="0" y="0"/>
                                            <a:ext cx="4886325" cy="242887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93DB88" id="Text Box 55" o:spid="_x0000_s1027" type="#_x0000_t202" style="position:absolute;left:0;text-align:left;margin-left:-1.85pt;margin-top:-.45pt;width:437.25pt;height:227.6pt;z-index:251662336;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" o:allowoverlap="f">
                <v:textbox>
                  <w:txbxContent>
                    <w:p w14:paraId="1BD600D1" w14:textId="77777777" w:rsidR="009A745C" w:rsidRDefault="009A745C" w:rsidP="009A745C">
                      <w:pPr>
                        <w:pStyle w:val="Caption"/>
                      </w:pPr>
                      <w:r>
                        <w:t xml:space="preserve">Exhibit </w:t>
                      </w:r>
                      <w:fldSimple w:instr=" SEQ Exhibit \* ARABIC ">
                        <w:r w:rsidR="00270CCE">
                          <w:rPr>
                            <w:noProof/>
                          </w:rPr>
                          <w:t>2</w:t>
                        </w:r>
                      </w:fldSimple>
                    </w:p>
                    <w:p w14:paraId="7BEA24DE" w14:textId="77777777" w:rsidR="009A745C" w:rsidRDefault="009A745C">
                      <w:r w:rsidRPr="009A745C">
                        <w:rPr>
                          <w:noProof/>
                        </w:rPr>
                        <w:drawing>
                          <wp:inline distT="0" distB="0" distL="0" distR="0" wp14:anchorId="52934D8E" wp14:editId="78132DD4">
                            <wp:extent cx="4886325" cy="2428875"/>
                            <wp:effectExtent l="0" t="0" r="9525"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srcRect/>
                                    <a:stretch>
                                      <a:fillRect/>
                                    </a:stretch>
                                  </pic:blipFill>
                                  <pic:spPr bwMode="auto">
                                    <a:xfrm>
                                      <a:off x="0" y="0"/>
                                      <a:ext cx="4886325" cy="2428875"/>
                                    </a:xfrm>
                                    <a:prstGeom prst="rect">
                                      <a:avLst/>
                                    </a:prstGeom>
                                    <a:noFill/>
                                    <a:ln w="9525">
                                      <a:noFill/>
                                      <a:miter lim="800000"/>
                                      <a:headEnd/>
                                      <a:tailEnd/>
                                    </a:ln>
                                  </pic:spPr>
                                </pic:pic>
                              </a:graphicData>
                            </a:graphic>
                          </wp:inline>
                        </w:drawing>
                      </w:r>
                    </w:p>
                  </w:txbxContent>
                </v:textbox>
                <w10:wrap type="topAndBottom"/>
              </v:shape>
            </w:pict>
          </mc:Fallback>
        </mc:AlternateContent>
      </w:r>
      <w:r w:rsidR="00482A03">
        <w:tab/>
      </w:r>
      <w:r w:rsidR="00482A03" w:rsidRPr="00BA70E1">
        <w:rPr>
          <w:position w:val="-24"/>
        </w:rPr>
        <w:object w:dxaOrig="1300" w:dyaOrig="620" w14:anchorId="59E6EB15">
          <v:shape id="_x0000_i1042" type="#_x0000_t75" style="width:65.25pt;height:30.75pt" o:ole="" fillcolor="window">
            <v:imagedata r:id="rId40" o:title=""/>
          </v:shape>
          <o:OLEObject Type="Embed" ProgID="Equation.DSMT4" ShapeID="_x0000_i1042" DrawAspect="Content" ObjectID="_1837602859" r:id="rId41"/>
        </w:object>
      </w:r>
      <w:r w:rsidR="00482A03">
        <w:tab/>
      </w:r>
      <w:r w:rsidR="00BA70E1">
        <w:fldChar w:fldCharType="begin"/>
      </w:r>
      <w:r w:rsidR="00482A03">
        <w:instrText xml:space="preserve"> MACROBUTTON MTPlaceRef \* MERGEFORMAT </w:instrText>
      </w:r>
      <w:r w:rsidR="00BA70E1">
        <w:fldChar w:fldCharType="begin"/>
      </w:r>
      <w:r w:rsidR="00482A03">
        <w:instrText xml:space="preserve"> SEQ MTEqn \h \* MERGEFORMAT </w:instrText>
      </w:r>
      <w:r w:rsidR="00BA70E1">
        <w:fldChar w:fldCharType="end"/>
      </w:r>
      <w:r w:rsidR="00482A03">
        <w:instrText>(</w:instrText>
      </w:r>
      <w:fldSimple w:instr=" SEQ MTEqn \c \* Arabic \* MERGEFORMAT ">
        <w:r w:rsidR="00270CCE">
          <w:rPr>
            <w:noProof/>
          </w:rPr>
          <w:instrText>7</w:instrText>
        </w:r>
      </w:fldSimple>
      <w:r w:rsidR="00482A03">
        <w:instrText>)</w:instrText>
      </w:r>
      <w:r w:rsidR="00BA70E1">
        <w:fldChar w:fldCharType="end"/>
      </w:r>
    </w:p>
    <w:p w14:paraId="4D7C152D" w14:textId="77777777" w:rsidR="00482A03" w:rsidRDefault="00482A03" w:rsidP="00482A03">
      <w:pPr>
        <w:pStyle w:val="MTDisplayEquation"/>
      </w:pPr>
      <w:r>
        <w:tab/>
      </w:r>
      <w:r w:rsidRPr="00BA70E1">
        <w:rPr>
          <w:position w:val="-12"/>
        </w:rPr>
        <w:object w:dxaOrig="880" w:dyaOrig="380" w14:anchorId="0AD557CE">
          <v:shape id="_x0000_i1043" type="#_x0000_t75" style="width:44.25pt;height:18.75pt" o:ole="" fillcolor="window">
            <v:imagedata r:id="rId42" o:title=""/>
          </v:shape>
          <o:OLEObject Type="Embed" ProgID="Equation.DSMT4" ShapeID="_x0000_i1043" DrawAspect="Content" ObjectID="_1837602860" r:id="rId43"/>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8</w:instrText>
        </w:r>
      </w:fldSimple>
      <w:r>
        <w:instrText>)</w:instrText>
      </w:r>
      <w:r w:rsidR="00BA70E1">
        <w:fldChar w:fldCharType="end"/>
      </w:r>
    </w:p>
    <w:p w14:paraId="2C45361E" w14:textId="77777777" w:rsidR="00482A03" w:rsidRDefault="00482A03" w:rsidP="00F23323">
      <w:r>
        <w:t>We convert from a continuous flow model to growth in annual flows by using this conversion rule</w:t>
      </w:r>
    </w:p>
    <w:p w14:paraId="7639DD69" w14:textId="77777777" w:rsidR="00F23323" w:rsidRDefault="008E6835" w:rsidP="00F23323">
      <w:r>
        <w:t>Here is the conversion rule:</w:t>
      </w:r>
    </w:p>
    <w:p w14:paraId="24EFEE0C" w14:textId="77777777" w:rsidR="008E6835" w:rsidRDefault="008E6835" w:rsidP="00F23323">
      <w:r>
        <w:t>If</w:t>
      </w:r>
    </w:p>
    <w:p w14:paraId="238C013A" w14:textId="77777777" w:rsidR="008E6835" w:rsidRDefault="008E6835" w:rsidP="008E6835">
      <w:pPr>
        <w:pStyle w:val="MTDisplayEquation"/>
      </w:pPr>
      <w:r>
        <w:tab/>
      </w:r>
      <w:r w:rsidR="00482A03" w:rsidRPr="008E6835">
        <w:rPr>
          <w:position w:val="-12"/>
        </w:rPr>
        <w:object w:dxaOrig="1540" w:dyaOrig="380" w14:anchorId="35961EC7">
          <v:shape id="_x0000_i1044" type="#_x0000_t75" style="width:77.25pt;height:18.75pt" o:ole="">
            <v:imagedata r:id="rId44" o:title=""/>
          </v:shape>
          <o:OLEObject Type="Embed" ProgID="Equation.DSMT4" ShapeID="_x0000_i1044" DrawAspect="Content" ObjectID="_1837602861" r:id="rId45"/>
        </w:object>
      </w:r>
    </w:p>
    <w:p w14:paraId="4D17D0C2" w14:textId="77777777" w:rsidR="008E6835" w:rsidRDefault="00361371" w:rsidP="00F23323">
      <w:r>
        <w:t>t</w:t>
      </w:r>
      <w:r w:rsidR="008E6835">
        <w:t>hen it must be that</w:t>
      </w:r>
    </w:p>
    <w:p w14:paraId="25B06F48" w14:textId="77777777" w:rsidR="00F23323" w:rsidRDefault="008E6835" w:rsidP="008E6835">
      <w:pPr>
        <w:pStyle w:val="MTDisplayEquation"/>
      </w:pPr>
      <w:r>
        <w:tab/>
      </w:r>
      <w:r w:rsidRPr="008E6835">
        <w:rPr>
          <w:position w:val="-10"/>
        </w:rPr>
        <w:object w:dxaOrig="1280" w:dyaOrig="320" w14:anchorId="5B2780D2">
          <v:shape id="_x0000_i1045" type="#_x0000_t75" style="width:63.75pt;height:15.75pt" o:ole="">
            <v:imagedata r:id="rId46" o:title=""/>
          </v:shape>
          <o:OLEObject Type="Embed" ProgID="Equation.DSMT4" ShapeID="_x0000_i1045" DrawAspect="Content" ObjectID="_1837602862" r:id="rId47"/>
        </w:object>
      </w:r>
      <w:r>
        <w:t>.</w: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9</w:instrText>
        </w:r>
      </w:fldSimple>
      <w:r>
        <w:instrText>)</w:instrText>
      </w:r>
      <w:r w:rsidR="00BA70E1">
        <w:fldChar w:fldCharType="end"/>
      </w:r>
    </w:p>
    <w:p w14:paraId="7CA9D799" w14:textId="77777777" w:rsidR="00F23323" w:rsidRDefault="00482A03" w:rsidP="00F23323">
      <w:r>
        <w:t>Returning to the problem of Swift's growth in sales, its 1</w:t>
      </w:r>
      <w:r w:rsidR="008E6835">
        <w:t xml:space="preserve">2% annual growth, compounded annually, is “equivalent” to fully continuous growth at the rate </w:t>
      </w:r>
      <w:r w:rsidR="008E6835" w:rsidRPr="008E6835">
        <w:rPr>
          <w:position w:val="-10"/>
        </w:rPr>
        <w:object w:dxaOrig="2360" w:dyaOrig="320" w14:anchorId="1585F1E7">
          <v:shape id="_x0000_i1046" type="#_x0000_t75" style="width:117.75pt;height:15.75pt" o:ole="">
            <v:imagedata r:id="rId48" o:title=""/>
          </v:shape>
          <o:OLEObject Type="Embed" ProgID="Equation.DSMT4" ShapeID="_x0000_i1046" DrawAspect="Content" ObjectID="_1837602863" r:id="rId49"/>
        </w:object>
      </w:r>
      <w:r w:rsidR="008E6835">
        <w:t xml:space="preserve">. The continuous growth rate is less because it compounds continually. Still, the numbers work out the same for </w:t>
      </w:r>
      <w:r w:rsidR="009A745C">
        <w:rPr>
          <w:i/>
        </w:rPr>
        <w:t>t</w:t>
      </w:r>
      <w:r w:rsidR="008E6835">
        <w:t xml:space="preserve"> = 1, 2, 3 and so on.</w:t>
      </w:r>
    </w:p>
    <w:p w14:paraId="1AC0FC80" w14:textId="77777777" w:rsidR="000E5E5B" w:rsidRDefault="000E5E5B" w:rsidP="000E5E5B">
      <w:r>
        <w:t xml:space="preserve">Let’s generalize.  If we start with a quantity </w:t>
      </w:r>
      <w:r w:rsidR="003F2A86" w:rsidRPr="003F2A86">
        <w:rPr>
          <w:position w:val="-12"/>
        </w:rPr>
        <w:object w:dxaOrig="360" w:dyaOrig="360" w14:anchorId="4E9DD6D3">
          <v:shape id="_x0000_i1047" type="#_x0000_t75" style="width:18pt;height:18pt" o:ole="">
            <v:imagedata r:id="rId50" o:title=""/>
          </v:shape>
          <o:OLEObject Type="Embed" ProgID="Equation.DSMT4" ShapeID="_x0000_i1047" DrawAspect="Content" ObjectID="_1837602864" r:id="rId51"/>
        </w:object>
      </w:r>
      <w:r w:rsidR="003F2A86">
        <w:t xml:space="preserve"> </w:t>
      </w:r>
      <w:r>
        <w:t xml:space="preserve">at time 0, then after </w:t>
      </w:r>
      <w:proofErr w:type="gramStart"/>
      <w:r w:rsidR="009A745C">
        <w:rPr>
          <w:i/>
        </w:rPr>
        <w:t xml:space="preserve">t </w:t>
      </w:r>
      <w:r>
        <w:t xml:space="preserve"> years</w:t>
      </w:r>
      <w:proofErr w:type="gramEnd"/>
      <w:r>
        <w:t xml:space="preserve"> of steady growth at </w:t>
      </w:r>
      <w:proofErr w:type="gramStart"/>
      <w:r>
        <w:t xml:space="preserve">rate  </w:t>
      </w:r>
      <w:r w:rsidRPr="008E6835">
        <w:rPr>
          <w:i/>
        </w:rPr>
        <w:t>g</w:t>
      </w:r>
      <w:proofErr w:type="gramEnd"/>
      <w:r>
        <w:t xml:space="preserve">  per year, the quantity will be</w:t>
      </w:r>
    </w:p>
    <w:p w14:paraId="78A36DF9" w14:textId="77777777" w:rsidR="000E5E5B" w:rsidRDefault="000E5E5B" w:rsidP="000E5E5B">
      <w:pPr>
        <w:pStyle w:val="MTDisplayEquation"/>
      </w:pPr>
      <w:r>
        <w:tab/>
      </w:r>
      <w:r w:rsidR="00482A03" w:rsidRPr="00756070">
        <w:rPr>
          <w:position w:val="-12"/>
        </w:rPr>
        <w:object w:dxaOrig="2480" w:dyaOrig="380" w14:anchorId="1847476E">
          <v:shape id="_x0000_i1048" type="#_x0000_t75" style="width:123.75pt;height:18.75pt" o:ole="">
            <v:imagedata r:id="rId52" o:title=""/>
          </v:shape>
          <o:OLEObject Type="Embed" ProgID="Equation.DSMT4" ShapeID="_x0000_i1048" DrawAspect="Content" ObjectID="_1837602865" r:id="rId53"/>
        </w:object>
      </w:r>
      <w:r>
        <w:tab/>
      </w:r>
      <w:r w:rsidR="00BA70E1">
        <w:fldChar w:fldCharType="begin"/>
      </w:r>
      <w:r w:rsidR="00F23323">
        <w:instrText xml:space="preserve"> MACROBUTTON MTPlaceRef \* MERGEFORMAT </w:instrText>
      </w:r>
      <w:r w:rsidR="00BA70E1">
        <w:fldChar w:fldCharType="begin"/>
      </w:r>
      <w:r w:rsidR="00F23323">
        <w:instrText xml:space="preserve"> SEQ MTEqn \h \* MERGEFORMAT </w:instrText>
      </w:r>
      <w:r w:rsidR="00BA70E1">
        <w:fldChar w:fldCharType="end"/>
      </w:r>
      <w:bookmarkStart w:id="3" w:name="ZEqnNum566305"/>
      <w:r w:rsidR="00F23323">
        <w:instrText>(</w:instrText>
      </w:r>
      <w:fldSimple w:instr=" SEQ MTEqn \c \* Arabic \* MERGEFORMAT ">
        <w:r w:rsidR="00270CCE">
          <w:rPr>
            <w:noProof/>
          </w:rPr>
          <w:instrText>10</w:instrText>
        </w:r>
      </w:fldSimple>
      <w:r w:rsidR="00F23323">
        <w:instrText>)</w:instrText>
      </w:r>
      <w:bookmarkEnd w:id="3"/>
      <w:r w:rsidR="00BA70E1">
        <w:fldChar w:fldCharType="end"/>
      </w:r>
    </w:p>
    <w:p w14:paraId="30BEE17E" w14:textId="77777777" w:rsidR="000E5E5B" w:rsidRDefault="000E5E5B" w:rsidP="000E5E5B">
      <w:pPr>
        <w:pStyle w:val="nodent"/>
      </w:pPr>
      <w:r>
        <w:t xml:space="preserve">This sort of steady growth is called exponential because the value of </w:t>
      </w:r>
      <w:r w:rsidRPr="00756070">
        <w:rPr>
          <w:i/>
        </w:rPr>
        <w:t xml:space="preserve">X </w:t>
      </w:r>
      <w:r>
        <w:t xml:space="preserve">is rising exponentially with </w:t>
      </w:r>
      <w:proofErr w:type="gramStart"/>
      <w:r w:rsidR="009A745C">
        <w:rPr>
          <w:i/>
        </w:rPr>
        <w:t>t</w:t>
      </w:r>
      <w:r w:rsidRPr="00756070">
        <w:rPr>
          <w:i/>
        </w:rPr>
        <w:t xml:space="preserve"> </w:t>
      </w:r>
      <w:r>
        <w:t xml:space="preserve"> (</w:t>
      </w:r>
      <w:proofErr w:type="gramEnd"/>
      <w:r>
        <w:t xml:space="preserve">technically, </w:t>
      </w:r>
      <w:proofErr w:type="gramStart"/>
      <w:r w:rsidR="009A745C">
        <w:rPr>
          <w:i/>
        </w:rPr>
        <w:t xml:space="preserve">t </w:t>
      </w:r>
      <w:r>
        <w:t xml:space="preserve"> is</w:t>
      </w:r>
      <w:proofErr w:type="gramEnd"/>
      <w:r>
        <w:t xml:space="preserve"> an exponent).  </w:t>
      </w:r>
    </w:p>
    <w:p w14:paraId="25DD7851" w14:textId="77777777" w:rsidR="000E5E5B" w:rsidRDefault="000E5E5B" w:rsidP="000E5E5B">
      <w:r>
        <w:lastRenderedPageBreak/>
        <w:t xml:space="preserve">It is often useful to plot a graph of a growing quantity on a logarithmic scale.  This is because the growing quantity can increase so much that a normal linear graph only shows the most recent data </w:t>
      </w:r>
      <w:proofErr w:type="gramStart"/>
      <w:r>
        <w:t>points;  the</w:t>
      </w:r>
      <w:proofErr w:type="gramEnd"/>
      <w:r>
        <w:t xml:space="preserve"> rest are compressed down near the x-axis.  Take the </w:t>
      </w:r>
      <w:r w:rsidR="008E6835">
        <w:t xml:space="preserve">natural </w:t>
      </w:r>
      <w:r>
        <w:t xml:space="preserve">logarithm of both sides of equation </w:t>
      </w:r>
      <w:r w:rsidR="00BA70E1">
        <w:fldChar w:fldCharType="begin"/>
      </w:r>
      <w:r>
        <w:instrText xml:space="preserve"> GOTOBUTTON ZEqnNum566305  \* MERGEFORMAT </w:instrText>
      </w:r>
      <w:fldSimple w:instr=" REF ZEqnNum566305 \! \* MERGEFORMAT ">
        <w:r w:rsidR="00270CCE">
          <w:instrText>(10)</w:instrText>
        </w:r>
      </w:fldSimple>
      <w:r w:rsidR="00BA70E1">
        <w:fldChar w:fldCharType="end"/>
      </w:r>
      <w:r>
        <w:t>:</w:t>
      </w:r>
    </w:p>
    <w:p w14:paraId="3C5D713A" w14:textId="77777777" w:rsidR="000E5E5B" w:rsidRDefault="000E5E5B" w:rsidP="000E5E5B">
      <w:pPr>
        <w:pStyle w:val="MTDisplayEquation"/>
      </w:pPr>
      <w:r>
        <w:tab/>
      </w:r>
      <w:r w:rsidR="009A745C" w:rsidRPr="00914044">
        <w:rPr>
          <w:position w:val="-12"/>
        </w:rPr>
        <w:object w:dxaOrig="3800" w:dyaOrig="360" w14:anchorId="018BF439">
          <v:shape id="_x0000_i1049" type="#_x0000_t75" style="width:190.5pt;height:18pt" o:ole="">
            <v:imagedata r:id="rId54" o:title=""/>
          </v:shape>
          <o:OLEObject Type="Embed" ProgID="Equation.DSMT4" ShapeID="_x0000_i1049" DrawAspect="Content" ObjectID="_1837602866" r:id="rId55"/>
        </w:object>
      </w:r>
      <w:r>
        <w:t>.</w:t>
      </w:r>
      <w:r>
        <w:tab/>
      </w:r>
      <w:r w:rsidR="00BA70E1">
        <w:fldChar w:fldCharType="begin"/>
      </w:r>
      <w:r w:rsidR="00F23323">
        <w:instrText xml:space="preserve"> MACROBUTTON MTPlaceRef \* MERGEFORMAT </w:instrText>
      </w:r>
      <w:r w:rsidR="00BA70E1">
        <w:fldChar w:fldCharType="begin"/>
      </w:r>
      <w:r w:rsidR="00F23323">
        <w:instrText xml:space="preserve"> SEQ MTEqn \h \* MERGEFORMAT </w:instrText>
      </w:r>
      <w:r w:rsidR="00BA70E1">
        <w:fldChar w:fldCharType="end"/>
      </w:r>
      <w:r w:rsidR="00F23323">
        <w:instrText>(</w:instrText>
      </w:r>
      <w:fldSimple w:instr=" SEQ MTEqn \c \* Arabic \* MERGEFORMAT ">
        <w:r w:rsidR="00270CCE">
          <w:rPr>
            <w:noProof/>
          </w:rPr>
          <w:instrText>11</w:instrText>
        </w:r>
      </w:fldSimple>
      <w:r w:rsidR="00F23323">
        <w:instrText>)</w:instrText>
      </w:r>
      <w:r w:rsidR="00BA70E1">
        <w:fldChar w:fldCharType="end"/>
      </w:r>
    </w:p>
    <w:p w14:paraId="67CD8194" w14:textId="77777777" w:rsidR="000E5E5B" w:rsidRPr="00914044" w:rsidRDefault="000E5E5B" w:rsidP="000E5E5B">
      <w:pPr>
        <w:pStyle w:val="nodent"/>
      </w:pPr>
      <w:r>
        <w:t xml:space="preserve">This equation is linear in </w:t>
      </w:r>
      <w:r w:rsidR="0037728E">
        <w:rPr>
          <w:i/>
        </w:rPr>
        <w:t>t</w:t>
      </w:r>
      <w:r>
        <w:t xml:space="preserve">, not exponential.  A plot of  </w:t>
      </w:r>
      <w:r w:rsidR="003F2A86" w:rsidRPr="003F2A86">
        <w:rPr>
          <w:position w:val="-10"/>
        </w:rPr>
        <w:object w:dxaOrig="620" w:dyaOrig="320" w14:anchorId="7124D717">
          <v:shape id="_x0000_i1050" type="#_x0000_t75" style="width:30.75pt;height:15.75pt" o:ole="">
            <v:imagedata r:id="rId56" o:title=""/>
          </v:shape>
          <o:OLEObject Type="Embed" ProgID="Equation.DSMT4" ShapeID="_x0000_i1050" DrawAspect="Content" ObjectID="_1837602867" r:id="rId57"/>
        </w:object>
      </w:r>
      <w:r>
        <w:t xml:space="preserve">vs. </w:t>
      </w:r>
      <w:proofErr w:type="gramStart"/>
      <w:r w:rsidR="009A745C">
        <w:rPr>
          <w:i/>
        </w:rPr>
        <w:t>t</w:t>
      </w:r>
      <w:r>
        <w:t xml:space="preserve">  will</w:t>
      </w:r>
      <w:proofErr w:type="gramEnd"/>
      <w:r>
        <w:t xml:space="preserve"> be a straight line.  </w:t>
      </w:r>
      <w:r w:rsidR="00E26362">
        <w:t xml:space="preserve">Importantly, note that the slope of the line is </w:t>
      </w:r>
      <w:r w:rsidRPr="00914044">
        <w:rPr>
          <w:i/>
        </w:rPr>
        <w:t>G</w:t>
      </w:r>
      <w:r w:rsidR="00E26362">
        <w:t xml:space="preserve">, not </w:t>
      </w:r>
      <w:r w:rsidR="00E26362" w:rsidRPr="00E26362">
        <w:rPr>
          <w:i/>
        </w:rPr>
        <w:t>g</w:t>
      </w:r>
      <w:r w:rsidR="00E26362">
        <w:t xml:space="preserve">. </w:t>
      </w:r>
    </w:p>
    <w:p w14:paraId="51F0FDDB" w14:textId="77777777" w:rsidR="000E5E5B" w:rsidRDefault="000E5E5B" w:rsidP="00361371">
      <w:pPr>
        <w:pStyle w:val="Heading4"/>
        <w:jc w:val="center"/>
      </w:pPr>
    </w:p>
    <w:p w14:paraId="25479466" w14:textId="77777777" w:rsidR="00361371" w:rsidRDefault="00361371" w:rsidP="000E5E5B">
      <w:pPr>
        <w:pStyle w:val="Heading4"/>
      </w:pPr>
    </w:p>
    <w:p w14:paraId="4614DEBA" w14:textId="77777777" w:rsidR="000E5E5B" w:rsidRDefault="000E5E5B" w:rsidP="000E5E5B">
      <w:pPr>
        <w:pStyle w:val="Heading4"/>
      </w:pPr>
      <w:r>
        <w:t xml:space="preserve">Estimating </w:t>
      </w:r>
      <w:r w:rsidR="00B44647">
        <w:t>Growth Rates</w:t>
      </w:r>
    </w:p>
    <w:p w14:paraId="29B15EF6" w14:textId="77777777" w:rsidR="000E5E5B" w:rsidRDefault="000E5E5B" w:rsidP="000E5E5B">
      <w:r>
        <w:t>Thus far we have discussed steady growth.  What if growth is not steady, but jumps around from period to period?  Most real-world data exhibits non-steady growth.  Nevertheless, we are often asked to estimate the growth rate implicit in such data</w:t>
      </w:r>
      <w:r w:rsidR="00B44647">
        <w:t xml:space="preserve">. </w:t>
      </w:r>
    </w:p>
    <w:p w14:paraId="1494D198" w14:textId="77777777" w:rsidR="00B44647" w:rsidRDefault="00B44647" w:rsidP="000E5E5B">
      <w:r>
        <w:t xml:space="preserve">Suppose we are given six years of sales data shown </w:t>
      </w:r>
      <w:proofErr w:type="gramStart"/>
      <w:r>
        <w:t>in  and</w:t>
      </w:r>
      <w:proofErr w:type="gramEnd"/>
      <w:r>
        <w:t xml:space="preserve"> wish to determine the "average" rate of growth underlying that data. Six years of sales data gives five observations of annual growth rates, as shown in </w:t>
      </w:r>
      <w:r w:rsidR="00BA70E1">
        <w:fldChar w:fldCharType="begin"/>
      </w:r>
      <w:r w:rsidR="00185BBC">
        <w:instrText xml:space="preserve"> REF _Ref258768575 \h </w:instrText>
      </w:r>
      <w:r w:rsidR="00BA70E1">
        <w:fldChar w:fldCharType="separate"/>
      </w:r>
      <w:r w:rsidR="00270CCE">
        <w:t xml:space="preserve">Exhibit </w:t>
      </w:r>
      <w:r w:rsidR="00270CCE">
        <w:rPr>
          <w:noProof/>
        </w:rPr>
        <w:t>3</w:t>
      </w:r>
      <w:r w:rsidR="00BA70E1">
        <w:fldChar w:fldCharType="end"/>
      </w:r>
      <w:r w:rsidR="00185BBC">
        <w:t>.</w:t>
      </w:r>
    </w:p>
    <w:p w14:paraId="2C397FF9" w14:textId="77777777" w:rsidR="0045309A" w:rsidRDefault="00AF3021" w:rsidP="0045309A">
      <w:r>
        <w:rPr>
          <w:noProof/>
        </w:rPr>
        <mc:AlternateContent>
          <mc:Choice Requires="wps">
            <w:drawing>
              <wp:anchor distT="91440" distB="91440" distL="114300" distR="114300" simplePos="0" relativeHeight="251663360" behindDoc="0" locked="0" layoutInCell="0" allowOverlap="0" wp14:anchorId="2D5C89E4" wp14:editId="5222AA7F">
                <wp:simplePos x="0" y="0"/>
                <wp:positionH relativeFrom="column">
                  <wp:posOffset>-88265</wp:posOffset>
                </wp:positionH>
                <wp:positionV relativeFrom="paragraph">
                  <wp:posOffset>121920</wp:posOffset>
                </wp:positionV>
                <wp:extent cx="5662295" cy="2958465"/>
                <wp:effectExtent l="0" t="0" r="0" b="0"/>
                <wp:wrapTopAndBottom/>
                <wp:docPr id="3"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295" cy="2958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E8FF9" w14:textId="77777777" w:rsidR="00185BBC" w:rsidRDefault="00185BBC" w:rsidP="00185BBC">
                            <w:pPr>
                              <w:pStyle w:val="Caption"/>
                            </w:pPr>
                            <w:bookmarkStart w:id="4" w:name="_Ref258768575"/>
                            <w:bookmarkStart w:id="5" w:name="_Ref258768570"/>
                            <w:r>
                              <w:t xml:space="preserve">Exhibit </w:t>
                            </w:r>
                            <w:fldSimple w:instr=" SEQ Exhibit \* ARABIC ">
                              <w:r w:rsidR="00270CCE">
                                <w:rPr>
                                  <w:noProof/>
                                </w:rPr>
                                <w:t>3</w:t>
                              </w:r>
                            </w:fldSimple>
                            <w:bookmarkEnd w:id="4"/>
                            <w:r>
                              <w:t>—Six Years of Sales</w:t>
                            </w:r>
                            <w:bookmarkEnd w:id="5"/>
                          </w:p>
                          <w:tbl>
                            <w:tblPr>
                              <w:tblW w:w="9366" w:type="dxa"/>
                              <w:tblInd w:w="198" w:type="dxa"/>
                              <w:tblLook w:val="04A0" w:firstRow="1" w:lastRow="0" w:firstColumn="1" w:lastColumn="0" w:noHBand="0" w:noVBand="1"/>
                            </w:tblPr>
                            <w:tblGrid>
                              <w:gridCol w:w="4140"/>
                              <w:gridCol w:w="222"/>
                              <w:gridCol w:w="5004"/>
                            </w:tblGrid>
                            <w:tr w:rsidR="00185BBC" w14:paraId="47E12EEA" w14:textId="77777777" w:rsidTr="00B44647">
                              <w:trPr>
                                <w:trHeight w:val="3072"/>
                              </w:trPr>
                              <w:tc>
                                <w:tcPr>
                                  <w:tcW w:w="4140" w:type="dxa"/>
                                  <w:tcBorders>
                                    <w:top w:val="nil"/>
                                    <w:left w:val="nil"/>
                                    <w:bottom w:val="nil"/>
                                    <w:right w:val="nil"/>
                                  </w:tcBorders>
                                  <w:noWrap/>
                                  <w:vAlign w:val="center"/>
                                  <w:hideMark/>
                                </w:tcPr>
                                <w:p w14:paraId="47162384" w14:textId="77777777" w:rsidR="00185BBC" w:rsidRDefault="00185BBC" w:rsidP="00B44647">
                                  <w:pPr>
                                    <w:jc w:val="left"/>
                                    <w:rPr>
                                      <w:rFonts w:ascii="Calibri" w:hAnsi="Calibri" w:cs="Calibri"/>
                                      <w:color w:val="000000"/>
                                      <w:szCs w:val="22"/>
                                    </w:rPr>
                                  </w:pPr>
                                  <w:r>
                                    <w:rPr>
                                      <w:rFonts w:ascii="Calibri" w:hAnsi="Calibri" w:cs="Calibri"/>
                                      <w:noProof/>
                                      <w:color w:val="000000"/>
                                      <w:szCs w:val="22"/>
                                    </w:rPr>
                                    <w:drawing>
                                      <wp:inline distT="0" distB="0" distL="0" distR="0" wp14:anchorId="12D217C7" wp14:editId="20E6E737">
                                        <wp:extent cx="2009775" cy="1466850"/>
                                        <wp:effectExtent l="19050" t="0" r="9525" b="0"/>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srcRect/>
                                                <a:stretch>
                                                  <a:fillRect/>
                                                </a:stretch>
                                              </pic:blipFill>
                                              <pic:spPr bwMode="auto">
                                                <a:xfrm>
                                                  <a:off x="0" y="0"/>
                                                  <a:ext cx="2009775" cy="1466850"/>
                                                </a:xfrm>
                                                <a:prstGeom prst="rect">
                                                  <a:avLst/>
                                                </a:prstGeom>
                                                <a:noFill/>
                                                <a:ln w="9525">
                                                  <a:noFill/>
                                                  <a:miter lim="800000"/>
                                                  <a:headEnd/>
                                                  <a:tailEnd/>
                                                </a:ln>
                                              </pic:spPr>
                                            </pic:pic>
                                          </a:graphicData>
                                        </a:graphic>
                                      </wp:inline>
                                    </w:drawing>
                                  </w:r>
                                </w:p>
                              </w:tc>
                              <w:tc>
                                <w:tcPr>
                                  <w:tcW w:w="222" w:type="dxa"/>
                                  <w:tcBorders>
                                    <w:top w:val="nil"/>
                                    <w:left w:val="nil"/>
                                    <w:bottom w:val="nil"/>
                                    <w:right w:val="nil"/>
                                  </w:tcBorders>
                                  <w:vAlign w:val="center"/>
                                </w:tcPr>
                                <w:p w14:paraId="375D538C" w14:textId="77777777" w:rsidR="00185BBC" w:rsidRPr="00B44647" w:rsidRDefault="00185BBC" w:rsidP="00B44647">
                                  <w:pPr>
                                    <w:jc w:val="left"/>
                                    <w:rPr>
                                      <w:rFonts w:ascii="Calibri" w:hAnsi="Calibri" w:cs="Calibri"/>
                                      <w:noProof/>
                                      <w:color w:val="000000"/>
                                      <w:szCs w:val="22"/>
                                    </w:rPr>
                                  </w:pPr>
                                </w:p>
                              </w:tc>
                              <w:tc>
                                <w:tcPr>
                                  <w:tcW w:w="5004" w:type="dxa"/>
                                  <w:tcBorders>
                                    <w:top w:val="nil"/>
                                    <w:left w:val="nil"/>
                                    <w:bottom w:val="nil"/>
                                    <w:right w:val="nil"/>
                                  </w:tcBorders>
                                  <w:noWrap/>
                                  <w:hideMark/>
                                </w:tcPr>
                                <w:p w14:paraId="125AFE79" w14:textId="77777777" w:rsidR="00185BBC" w:rsidRDefault="00185BBC" w:rsidP="00B44647">
                                  <w:pPr>
                                    <w:jc w:val="left"/>
                                    <w:rPr>
                                      <w:rFonts w:ascii="Calibri" w:hAnsi="Calibri" w:cs="Calibri"/>
                                      <w:color w:val="000000"/>
                                      <w:szCs w:val="22"/>
                                    </w:rPr>
                                  </w:pPr>
                                  <w:r>
                                    <w:rPr>
                                      <w:rFonts w:ascii="Calibri" w:hAnsi="Calibri" w:cs="Calibri"/>
                                      <w:noProof/>
                                      <w:color w:val="000000"/>
                                      <w:szCs w:val="22"/>
                                    </w:rPr>
                                    <w:drawing>
                                      <wp:inline distT="0" distB="0" distL="0" distR="0" wp14:anchorId="5540EC1E" wp14:editId="36AF0B26">
                                        <wp:extent cx="2667000" cy="2495550"/>
                                        <wp:effectExtent l="0" t="0" r="0" b="0"/>
                                        <wp:docPr id="6"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bl>
                          <w:p w14:paraId="24D1A160" w14:textId="77777777" w:rsidR="00185BBC" w:rsidRDefault="00185BBC" w:rsidP="00185BBC">
                            <w:pPr>
                              <w:tabs>
                                <w:tab w:val="left" w:pos="90"/>
                              </w:tabs>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5C89E4" id="Text Box 56" o:spid="_x0000_s1028" type="#_x0000_t202" style="position:absolute;left:0;text-align:left;margin-left:-6.95pt;margin-top:9.6pt;width:445.85pt;height:232.95pt;z-index:251663360;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" o:allowincell="f" o:allowoverlap="f" stroked="f">
                <v:textbox>
                  <w:txbxContent>
                    <w:p w14:paraId="5CEE8FF9" w14:textId="77777777" w:rsidR="00185BBC" w:rsidRDefault="00185BBC" w:rsidP="00185BBC">
                      <w:pPr>
                        <w:pStyle w:val="Caption"/>
                      </w:pPr>
                      <w:bookmarkStart w:id="6" w:name="_Ref258768575"/>
                      <w:bookmarkStart w:id="7" w:name="_Ref258768570"/>
                      <w:r>
                        <w:t xml:space="preserve">Exhibit </w:t>
                      </w:r>
                      <w:fldSimple w:instr=" SEQ Exhibit \* ARABIC ">
                        <w:r w:rsidR="00270CCE">
                          <w:rPr>
                            <w:noProof/>
                          </w:rPr>
                          <w:t>3</w:t>
                        </w:r>
                      </w:fldSimple>
                      <w:bookmarkEnd w:id="6"/>
                      <w:r>
                        <w:t>—Six Years of Sales</w:t>
                      </w:r>
                      <w:bookmarkEnd w:id="7"/>
                    </w:p>
                    <w:tbl>
                      <w:tblPr>
                        <w:tblW w:w="9366" w:type="dxa"/>
                        <w:tblInd w:w="198" w:type="dxa"/>
                        <w:tblLook w:val="04A0" w:firstRow="1" w:lastRow="0" w:firstColumn="1" w:lastColumn="0" w:noHBand="0" w:noVBand="1"/>
                      </w:tblPr>
                      <w:tblGrid>
                        <w:gridCol w:w="4140"/>
                        <w:gridCol w:w="222"/>
                        <w:gridCol w:w="5004"/>
                      </w:tblGrid>
                      <w:tr w:rsidR="00185BBC" w14:paraId="47E12EEA" w14:textId="77777777" w:rsidTr="00B44647">
                        <w:trPr>
                          <w:trHeight w:val="3072"/>
                        </w:trPr>
                        <w:tc>
                          <w:tcPr>
                            <w:tcW w:w="4140" w:type="dxa"/>
                            <w:tcBorders>
                              <w:top w:val="nil"/>
                              <w:left w:val="nil"/>
                              <w:bottom w:val="nil"/>
                              <w:right w:val="nil"/>
                            </w:tcBorders>
                            <w:noWrap/>
                            <w:vAlign w:val="center"/>
                            <w:hideMark/>
                          </w:tcPr>
                          <w:p w14:paraId="47162384" w14:textId="77777777" w:rsidR="00185BBC" w:rsidRDefault="00185BBC" w:rsidP="00B44647">
                            <w:pPr>
                              <w:jc w:val="left"/>
                              <w:rPr>
                                <w:rFonts w:ascii="Calibri" w:hAnsi="Calibri" w:cs="Calibri"/>
                                <w:color w:val="000000"/>
                                <w:szCs w:val="22"/>
                              </w:rPr>
                            </w:pPr>
                            <w:r>
                              <w:rPr>
                                <w:rFonts w:ascii="Calibri" w:hAnsi="Calibri" w:cs="Calibri"/>
                                <w:noProof/>
                                <w:color w:val="000000"/>
                                <w:szCs w:val="22"/>
                              </w:rPr>
                              <w:drawing>
                                <wp:inline distT="0" distB="0" distL="0" distR="0" wp14:anchorId="12D217C7" wp14:editId="20E6E737">
                                  <wp:extent cx="2009775" cy="1466850"/>
                                  <wp:effectExtent l="19050" t="0" r="9525" b="0"/>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srcRect/>
                                          <a:stretch>
                                            <a:fillRect/>
                                          </a:stretch>
                                        </pic:blipFill>
                                        <pic:spPr bwMode="auto">
                                          <a:xfrm>
                                            <a:off x="0" y="0"/>
                                            <a:ext cx="2009775" cy="1466850"/>
                                          </a:xfrm>
                                          <a:prstGeom prst="rect">
                                            <a:avLst/>
                                          </a:prstGeom>
                                          <a:noFill/>
                                          <a:ln w="9525">
                                            <a:noFill/>
                                            <a:miter lim="800000"/>
                                            <a:headEnd/>
                                            <a:tailEnd/>
                                          </a:ln>
                                        </pic:spPr>
                                      </pic:pic>
                                    </a:graphicData>
                                  </a:graphic>
                                </wp:inline>
                              </w:drawing>
                            </w:r>
                          </w:p>
                        </w:tc>
                        <w:tc>
                          <w:tcPr>
                            <w:tcW w:w="222" w:type="dxa"/>
                            <w:tcBorders>
                              <w:top w:val="nil"/>
                              <w:left w:val="nil"/>
                              <w:bottom w:val="nil"/>
                              <w:right w:val="nil"/>
                            </w:tcBorders>
                            <w:vAlign w:val="center"/>
                          </w:tcPr>
                          <w:p w14:paraId="375D538C" w14:textId="77777777" w:rsidR="00185BBC" w:rsidRPr="00B44647" w:rsidRDefault="00185BBC" w:rsidP="00B44647">
                            <w:pPr>
                              <w:jc w:val="left"/>
                              <w:rPr>
                                <w:rFonts w:ascii="Calibri" w:hAnsi="Calibri" w:cs="Calibri"/>
                                <w:noProof/>
                                <w:color w:val="000000"/>
                                <w:szCs w:val="22"/>
                              </w:rPr>
                            </w:pPr>
                          </w:p>
                        </w:tc>
                        <w:tc>
                          <w:tcPr>
                            <w:tcW w:w="5004" w:type="dxa"/>
                            <w:tcBorders>
                              <w:top w:val="nil"/>
                              <w:left w:val="nil"/>
                              <w:bottom w:val="nil"/>
                              <w:right w:val="nil"/>
                            </w:tcBorders>
                            <w:noWrap/>
                            <w:hideMark/>
                          </w:tcPr>
                          <w:p w14:paraId="125AFE79" w14:textId="77777777" w:rsidR="00185BBC" w:rsidRDefault="00185BBC" w:rsidP="00B44647">
                            <w:pPr>
                              <w:jc w:val="left"/>
                              <w:rPr>
                                <w:rFonts w:ascii="Calibri" w:hAnsi="Calibri" w:cs="Calibri"/>
                                <w:color w:val="000000"/>
                                <w:szCs w:val="22"/>
                              </w:rPr>
                            </w:pPr>
                            <w:r>
                              <w:rPr>
                                <w:rFonts w:ascii="Calibri" w:hAnsi="Calibri" w:cs="Calibri"/>
                                <w:noProof/>
                                <w:color w:val="000000"/>
                                <w:szCs w:val="22"/>
                              </w:rPr>
                              <w:drawing>
                                <wp:inline distT="0" distB="0" distL="0" distR="0" wp14:anchorId="5540EC1E" wp14:editId="36AF0B26">
                                  <wp:extent cx="2667000" cy="2495550"/>
                                  <wp:effectExtent l="0" t="0" r="0" b="0"/>
                                  <wp:docPr id="6"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bl>
                    <w:p w14:paraId="24D1A160" w14:textId="77777777" w:rsidR="00185BBC" w:rsidRDefault="00185BBC" w:rsidP="00185BBC">
                      <w:pPr>
                        <w:tabs>
                          <w:tab w:val="left" w:pos="90"/>
                        </w:tabs>
                      </w:pPr>
                    </w:p>
                  </w:txbxContent>
                </v:textbox>
                <w10:wrap type="topAndBottom"/>
              </v:shape>
            </w:pict>
          </mc:Fallback>
        </mc:AlternateContent>
      </w:r>
      <w:r w:rsidR="0045309A">
        <w:t>The first, seemingly obvious, way to proceed is to average the five observed growth rates:</w:t>
      </w:r>
    </w:p>
    <w:p w14:paraId="34EF3F6F" w14:textId="77777777" w:rsidR="0045309A" w:rsidRDefault="0045309A" w:rsidP="0045309A">
      <w:pPr>
        <w:pStyle w:val="MTDisplayEquation"/>
      </w:pPr>
      <w:r>
        <w:tab/>
      </w:r>
      <w:r w:rsidRPr="0045309A">
        <w:rPr>
          <w:position w:val="-14"/>
        </w:rPr>
        <w:object w:dxaOrig="4740" w:dyaOrig="380" w14:anchorId="16F3AC98">
          <v:shape id="_x0000_i1051" type="#_x0000_t75" style="width:237pt;height:18.75pt" o:ole="">
            <v:imagedata r:id="rId60" o:title=""/>
          </v:shape>
          <o:OLEObject Type="Embed" ProgID="Equation.DSMT4" ShapeID="_x0000_i1051" DrawAspect="Content" ObjectID="_1837602868" r:id="rId61"/>
        </w:object>
      </w:r>
    </w:p>
    <w:p w14:paraId="59616635" w14:textId="77777777" w:rsidR="0045309A" w:rsidRDefault="0045309A" w:rsidP="0045309A">
      <w:pPr>
        <w:pStyle w:val="MTDisplayEquation"/>
      </w:pPr>
      <w:r>
        <w:t xml:space="preserve">The second standard answer is to compute the geometric average. Technically, the geometric average is </w:t>
      </w:r>
    </w:p>
    <w:p w14:paraId="089AD3C7" w14:textId="77777777" w:rsidR="0045309A" w:rsidRDefault="0045309A" w:rsidP="0045309A">
      <w:pPr>
        <w:pStyle w:val="MTDisplayEquation"/>
      </w:pPr>
      <w:r>
        <w:rPr>
          <w:position w:val="-10"/>
        </w:rPr>
        <w:tab/>
      </w:r>
      <w:r w:rsidRPr="0045309A">
        <w:rPr>
          <w:position w:val="-14"/>
        </w:rPr>
        <w:object w:dxaOrig="5400" w:dyaOrig="400" w14:anchorId="1D31109F">
          <v:shape id="_x0000_i1052" type="#_x0000_t75" style="width:270pt;height:20.25pt" o:ole="">
            <v:imagedata r:id="rId62" o:title=""/>
          </v:shape>
          <o:OLEObject Type="Embed" ProgID="Equation.DSMT4" ShapeID="_x0000_i1052" DrawAspect="Content" ObjectID="_1837602869" r:id="rId63"/>
        </w:object>
      </w:r>
      <w:r>
        <w:t>,</w: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12</w:instrText>
        </w:r>
      </w:fldSimple>
      <w:r>
        <w:instrText>)</w:instrText>
      </w:r>
      <w:r w:rsidR="00BA70E1">
        <w:fldChar w:fldCharType="end"/>
      </w:r>
    </w:p>
    <w:p w14:paraId="36BB2893" w14:textId="77777777" w:rsidR="00B44647" w:rsidRDefault="00B44647" w:rsidP="0045309A">
      <w:pPr>
        <w:pStyle w:val="MTDisplayEquation"/>
      </w:pPr>
      <w:r>
        <w:t xml:space="preserve">but, in practice, it is much simpler to compute </w:t>
      </w:r>
      <w:r w:rsidR="0045309A" w:rsidRPr="0045309A">
        <w:rPr>
          <w:position w:val="-14"/>
        </w:rPr>
        <w:object w:dxaOrig="420" w:dyaOrig="380" w14:anchorId="7E576F96">
          <v:shape id="_x0000_i1053" type="#_x0000_t75" style="width:21.75pt;height:18.75pt" o:ole="">
            <v:imagedata r:id="rId64" o:title=""/>
          </v:shape>
          <o:OLEObject Type="Embed" ProgID="Equation.DSMT4" ShapeID="_x0000_i1053" DrawAspect="Content" ObjectID="_1837602870" r:id="rId65"/>
        </w:object>
      </w:r>
      <w:r>
        <w:t xml:space="preserve"> by just working with the two endpoints, computing</w:t>
      </w:r>
    </w:p>
    <w:p w14:paraId="45105A7B" w14:textId="77777777" w:rsidR="00B44647" w:rsidRDefault="00B44647" w:rsidP="00B44647">
      <w:pPr>
        <w:pStyle w:val="MTDisplayEquation"/>
        <w:ind w:left="720"/>
      </w:pPr>
      <w:r>
        <w:lastRenderedPageBreak/>
        <w:tab/>
      </w:r>
      <w:r w:rsidR="0045309A" w:rsidRPr="00B44647">
        <w:rPr>
          <w:position w:val="-28"/>
        </w:rPr>
        <w:object w:dxaOrig="2680" w:dyaOrig="740" w14:anchorId="7B60C6CC">
          <v:shape id="_x0000_i1054" type="#_x0000_t75" style="width:134.25pt;height:36.75pt" o:ole="">
            <v:imagedata r:id="rId66" o:title=""/>
          </v:shape>
          <o:OLEObject Type="Embed" ProgID="Equation.DSMT4" ShapeID="_x0000_i1054" DrawAspect="Content" ObjectID="_1837602871" r:id="rId67"/>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13</w:instrText>
        </w:r>
      </w:fldSimple>
      <w:r>
        <w:instrText>)</w:instrText>
      </w:r>
      <w:r w:rsidR="00BA70E1">
        <w:fldChar w:fldCharType="end"/>
      </w:r>
    </w:p>
    <w:p w14:paraId="1F6BFAAD" w14:textId="77777777" w:rsidR="003A4A01" w:rsidRDefault="0045309A" w:rsidP="0045309A">
      <w:r>
        <w:t xml:space="preserve">These two ways of computing an average growth rate produce different results and people will ask "which one is right?" To make this judgment, one must stop looking at these as growth rates and adopt the language of statistics. Both numbers are </w:t>
      </w:r>
      <w:r w:rsidRPr="0045309A">
        <w:rPr>
          <w:i/>
        </w:rPr>
        <w:t>estimates</w:t>
      </w:r>
      <w:r>
        <w:t xml:space="preserve"> of hidden parameters in a model of growth. </w:t>
      </w:r>
      <w:r w:rsidR="00E516A5">
        <w:t xml:space="preserve">These estimates are, in turn, </w:t>
      </w:r>
      <w:r w:rsidR="00800E1D">
        <w:t xml:space="preserve">the </w:t>
      </w:r>
      <w:r w:rsidR="00E516A5" w:rsidRPr="00800E1D">
        <w:rPr>
          <w:i/>
        </w:rPr>
        <w:t>answers</w:t>
      </w:r>
      <w:r w:rsidR="00E516A5">
        <w:t xml:space="preserve"> to hidden questions. </w:t>
      </w:r>
      <w:r w:rsidR="00800E1D">
        <w:t xml:space="preserve">The first pair of question-answers is this: </w:t>
      </w:r>
      <w:r w:rsidR="003A4A01">
        <w:t xml:space="preserve">Suppose that the quantity </w:t>
      </w:r>
      <w:r w:rsidR="00800E1D">
        <w:t>being studied</w:t>
      </w:r>
      <w:r w:rsidR="003A4A01">
        <w:t xml:space="preserve"> is labeled </w:t>
      </w:r>
      <w:r w:rsidR="003A4A01" w:rsidRPr="003A4A01">
        <w:rPr>
          <w:position w:val="-12"/>
        </w:rPr>
        <w:object w:dxaOrig="320" w:dyaOrig="360" w14:anchorId="4AB7834F">
          <v:shape id="_x0000_i1055" type="#_x0000_t75" style="width:15.75pt;height:18pt" o:ole="">
            <v:imagedata r:id="rId68" o:title=""/>
          </v:shape>
          <o:OLEObject Type="Embed" ProgID="Equation.DSMT4" ShapeID="_x0000_i1055" DrawAspect="Content" ObjectID="_1837602872" r:id="rId69"/>
        </w:object>
      </w:r>
      <w:r w:rsidR="003A4A01">
        <w:t xml:space="preserve">. </w:t>
      </w:r>
      <w:r w:rsidR="00800E1D">
        <w:t xml:space="preserve">Suppose further that </w:t>
      </w:r>
      <w:proofErr w:type="gramStart"/>
      <w:r w:rsidR="00800E1D">
        <w:t>the each</w:t>
      </w:r>
      <w:proofErr w:type="gramEnd"/>
      <w:r w:rsidR="00800E1D">
        <w:t xml:space="preserve"> year's growth is a hidden constant m plus an additive random error </w:t>
      </w:r>
      <w:r w:rsidR="00800E1D" w:rsidRPr="003A4A01">
        <w:rPr>
          <w:position w:val="-12"/>
        </w:rPr>
        <w:object w:dxaOrig="240" w:dyaOrig="360" w14:anchorId="7D3549A2">
          <v:shape id="_x0000_i1056" type="#_x0000_t75" style="width:12pt;height:18pt" o:ole="">
            <v:imagedata r:id="rId70" o:title=""/>
          </v:shape>
          <o:OLEObject Type="Embed" ProgID="Equation.DSMT4" ShapeID="_x0000_i1056" DrawAspect="Content" ObjectID="_1837602873" r:id="rId71"/>
        </w:object>
      </w:r>
      <w:r w:rsidR="00800E1D">
        <w:t xml:space="preserve">. That is, </w:t>
      </w:r>
    </w:p>
    <w:p w14:paraId="0C7C7819" w14:textId="77777777" w:rsidR="003A4A01" w:rsidRDefault="003A4A01" w:rsidP="003A4A01">
      <w:pPr>
        <w:pStyle w:val="MTDisplayEquation"/>
      </w:pPr>
      <w:r>
        <w:tab/>
      </w:r>
      <w:r w:rsidR="00800E1D" w:rsidRPr="003A4A01">
        <w:rPr>
          <w:position w:val="-30"/>
        </w:rPr>
        <w:object w:dxaOrig="2680" w:dyaOrig="680" w14:anchorId="0056C730">
          <v:shape id="_x0000_i1057" type="#_x0000_t75" style="width:134.25pt;height:33.75pt" o:ole="">
            <v:imagedata r:id="rId72" o:title=""/>
          </v:shape>
          <o:OLEObject Type="Embed" ProgID="Equation.DSMT4" ShapeID="_x0000_i1057" DrawAspect="Content" ObjectID="_1837602874" r:id="rId73"/>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14</w:instrText>
        </w:r>
      </w:fldSimple>
      <w:r>
        <w:instrText>)</w:instrText>
      </w:r>
      <w:r w:rsidR="00BA70E1">
        <w:fldChar w:fldCharType="end"/>
      </w:r>
    </w:p>
    <w:p w14:paraId="1E1801DE" w14:textId="77777777" w:rsidR="003A4A01" w:rsidRDefault="003A4A01" w:rsidP="0045309A">
      <w:r>
        <w:t xml:space="preserve">If the errors themselves have a </w:t>
      </w:r>
      <w:proofErr w:type="gramStart"/>
      <w:r>
        <w:t>mean</w:t>
      </w:r>
      <w:proofErr w:type="gramEnd"/>
      <w:r>
        <w:t xml:space="preserve"> of zero and are independently distributed (uncorrelated from one observation to another), then the best estimate of </w:t>
      </w:r>
      <w:r w:rsidRPr="003A4A01">
        <w:rPr>
          <w:i/>
        </w:rPr>
        <w:t>m</w:t>
      </w:r>
      <w:r>
        <w:t xml:space="preserve"> is </w:t>
      </w:r>
      <w:r w:rsidRPr="003A4A01">
        <w:rPr>
          <w:position w:val="-14"/>
        </w:rPr>
        <w:object w:dxaOrig="420" w:dyaOrig="380" w14:anchorId="1C242F51">
          <v:shape id="_x0000_i1058" type="#_x0000_t75" style="width:21pt;height:18.75pt" o:ole="">
            <v:imagedata r:id="rId74" o:title=""/>
          </v:shape>
          <o:OLEObject Type="Embed" ProgID="Equation.DSMT4" ShapeID="_x0000_i1058" DrawAspect="Content" ObjectID="_1837602875" r:id="rId75"/>
        </w:object>
      </w:r>
      <w:r>
        <w:t xml:space="preserve">.  This is the case because the errors add to the hidden </w:t>
      </w:r>
      <w:proofErr w:type="gramStart"/>
      <w:r>
        <w:t>mean</w:t>
      </w:r>
      <w:proofErr w:type="gramEnd"/>
      <w:r>
        <w:t xml:space="preserve"> and taking the average, averages out the errors. </w:t>
      </w:r>
      <w:r w:rsidR="00800E1D">
        <w:t xml:space="preserve">So, </w:t>
      </w:r>
      <w:r w:rsidR="00800E1D" w:rsidRPr="003A4A01">
        <w:rPr>
          <w:position w:val="-14"/>
        </w:rPr>
        <w:object w:dxaOrig="420" w:dyaOrig="380" w14:anchorId="3337F6B8">
          <v:shape id="_x0000_i1059" type="#_x0000_t75" style="width:21pt;height:18.75pt" o:ole="">
            <v:imagedata r:id="rId74" o:title=""/>
          </v:shape>
          <o:OLEObject Type="Embed" ProgID="Equation.DSMT4" ShapeID="_x0000_i1059" DrawAspect="Content" ObjectID="_1837602876" r:id="rId76"/>
        </w:object>
      </w:r>
      <w:r w:rsidR="00800E1D">
        <w:t>is the right answer to that question.</w:t>
      </w:r>
    </w:p>
    <w:p w14:paraId="1A0C70A0" w14:textId="77777777" w:rsidR="00800E1D" w:rsidRDefault="00800E1D" w:rsidP="0045309A">
      <w:r>
        <w:t xml:space="preserve">On the other hand, suppose that each year's growth rate is a </w:t>
      </w:r>
      <w:proofErr w:type="gramStart"/>
      <w:r>
        <w:t>constant times</w:t>
      </w:r>
      <w:proofErr w:type="gramEnd"/>
      <w:r>
        <w:t xml:space="preserve"> a multiplicative error. </w:t>
      </w:r>
      <w:proofErr w:type="gramStart"/>
      <w:r>
        <w:t>In,</w:t>
      </w:r>
      <w:proofErr w:type="gramEnd"/>
      <w:r>
        <w:t xml:space="preserve"> particular, </w:t>
      </w:r>
    </w:p>
    <w:p w14:paraId="6A496ED5" w14:textId="77777777" w:rsidR="003A4A01" w:rsidRDefault="003A4A01" w:rsidP="0045309A">
      <w:r>
        <w:t>Suppose, instead, you believe each year's growth rate is a multiplicative deviation</w:t>
      </w:r>
    </w:p>
    <w:p w14:paraId="1E2DD0E0" w14:textId="77777777" w:rsidR="003A4A01" w:rsidRDefault="003A4A01" w:rsidP="003A4A01">
      <w:pPr>
        <w:pStyle w:val="MTDisplayEquation"/>
      </w:pPr>
      <w:r>
        <w:tab/>
      </w:r>
      <w:r w:rsidR="00800E1D" w:rsidRPr="003A4A01">
        <w:rPr>
          <w:position w:val="-30"/>
        </w:rPr>
        <w:object w:dxaOrig="2500" w:dyaOrig="680" w14:anchorId="0500ACDE">
          <v:shape id="_x0000_i1060" type="#_x0000_t75" style="width:125.25pt;height:33.75pt" o:ole="">
            <v:imagedata r:id="rId77" o:title=""/>
          </v:shape>
          <o:OLEObject Type="Embed" ProgID="Equation.DSMT4" ShapeID="_x0000_i1060" DrawAspect="Content" ObjectID="_1837602877" r:id="rId78"/>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bookmarkStart w:id="8" w:name="ZEqnNum116517"/>
      <w:r>
        <w:instrText>(</w:instrText>
      </w:r>
      <w:fldSimple w:instr=" SEQ MTEqn \c \* Arabic \* MERGEFORMAT ">
        <w:r w:rsidR="00270CCE">
          <w:rPr>
            <w:noProof/>
          </w:rPr>
          <w:instrText>15</w:instrText>
        </w:r>
      </w:fldSimple>
      <w:r>
        <w:instrText>)</w:instrText>
      </w:r>
      <w:bookmarkEnd w:id="8"/>
      <w:r w:rsidR="00BA70E1">
        <w:fldChar w:fldCharType="end"/>
      </w:r>
    </w:p>
    <w:p w14:paraId="5EB2DFA4" w14:textId="77777777" w:rsidR="00800E1D" w:rsidRDefault="00E42928" w:rsidP="0045309A">
      <w:r>
        <w:t>In this case,</w:t>
      </w:r>
      <w:r w:rsidR="00800E1D">
        <w:t xml:space="preserve"> it is helpful to define </w:t>
      </w:r>
      <w:r w:rsidR="00800E1D" w:rsidRPr="00800E1D">
        <w:rPr>
          <w:position w:val="-10"/>
        </w:rPr>
        <w:object w:dxaOrig="1280" w:dyaOrig="320" w14:anchorId="05F460B9">
          <v:shape id="_x0000_i1061" type="#_x0000_t75" style="width:63.75pt;height:15.75pt" o:ole="">
            <v:imagedata r:id="rId79" o:title=""/>
          </v:shape>
          <o:OLEObject Type="Embed" ProgID="Equation.DSMT4" ShapeID="_x0000_i1061" DrawAspect="Content" ObjectID="_1837602878" r:id="rId80"/>
        </w:object>
      </w:r>
      <w:r w:rsidR="00800E1D">
        <w:t xml:space="preserve"> and re-write </w:t>
      </w:r>
      <w:r w:rsidR="00BA70E1">
        <w:fldChar w:fldCharType="begin"/>
      </w:r>
      <w:r w:rsidR="00800E1D">
        <w:instrText xml:space="preserve"> GOTOBUTTON ZEqnNum116517  \* MERGEFORMAT </w:instrText>
      </w:r>
      <w:fldSimple w:instr=" REF ZEqnNum116517 \* Charformat \! \* MERGEFORMAT ">
        <w:r w:rsidR="00270CCE">
          <w:instrText>(15)</w:instrText>
        </w:r>
      </w:fldSimple>
      <w:r w:rsidR="00BA70E1">
        <w:fldChar w:fldCharType="end"/>
      </w:r>
      <w:r w:rsidR="00800E1D">
        <w:t xml:space="preserve"> like this:</w:t>
      </w:r>
    </w:p>
    <w:p w14:paraId="0F3A6E3F" w14:textId="77777777" w:rsidR="00800E1D" w:rsidRDefault="00800E1D" w:rsidP="00800E1D">
      <w:pPr>
        <w:pStyle w:val="MTDisplayEquation"/>
      </w:pPr>
      <w:r>
        <w:tab/>
      </w:r>
      <w:r w:rsidRPr="00800E1D">
        <w:rPr>
          <w:position w:val="-30"/>
        </w:rPr>
        <w:object w:dxaOrig="1860" w:dyaOrig="680" w14:anchorId="0B2F42CC">
          <v:shape id="_x0000_i1062" type="#_x0000_t75" style="width:93pt;height:33.75pt" o:ole="">
            <v:imagedata r:id="rId81" o:title=""/>
          </v:shape>
          <o:OLEObject Type="Embed" ProgID="Equation.DSMT4" ShapeID="_x0000_i1062" DrawAspect="Content" ObjectID="_1837602879" r:id="rId82"/>
        </w:object>
      </w:r>
      <w:r>
        <w:t>.</w: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16</w:instrText>
        </w:r>
      </w:fldSimple>
      <w:r>
        <w:instrText>)</w:instrText>
      </w:r>
      <w:r w:rsidR="00BA70E1">
        <w:fldChar w:fldCharType="end"/>
      </w:r>
    </w:p>
    <w:p w14:paraId="4FA42E4B" w14:textId="77777777" w:rsidR="00E42928" w:rsidRDefault="00800E1D" w:rsidP="0045309A">
      <w:r>
        <w:t xml:space="preserve">If the now-additive errors have a </w:t>
      </w:r>
      <w:proofErr w:type="gramStart"/>
      <w:r>
        <w:t>mean</w:t>
      </w:r>
      <w:proofErr w:type="gramEnd"/>
      <w:r>
        <w:t xml:space="preserve"> of zero and are independent, the best estimate of </w:t>
      </w:r>
      <w:r w:rsidR="003A1D37" w:rsidRPr="003A1D37">
        <w:rPr>
          <w:position w:val="-6"/>
        </w:rPr>
        <w:object w:dxaOrig="279" w:dyaOrig="320" w14:anchorId="2F223852">
          <v:shape id="_x0000_i1063" type="#_x0000_t75" style="width:14.25pt;height:15.75pt" o:ole="">
            <v:imagedata r:id="rId83" o:title=""/>
          </v:shape>
          <o:OLEObject Type="Embed" ProgID="Equation.DSMT4" ShapeID="_x0000_i1063" DrawAspect="Content" ObjectID="_1837602880" r:id="rId84"/>
        </w:object>
      </w:r>
      <w:r w:rsidR="003A1D37">
        <w:t xml:space="preserve"> </w:t>
      </w:r>
      <w:r>
        <w:t xml:space="preserve">is  </w:t>
      </w:r>
      <w:r w:rsidR="00E42928">
        <w:t xml:space="preserve"> the geometric mean </w:t>
      </w:r>
      <w:r w:rsidR="005F43D1" w:rsidRPr="005F43D1">
        <w:rPr>
          <w:position w:val="-14"/>
        </w:rPr>
        <w:object w:dxaOrig="420" w:dyaOrig="380" w14:anchorId="4ED75BB5">
          <v:shape id="_x0000_i1064" type="#_x0000_t75" style="width:21pt;height:18.75pt" o:ole="">
            <v:imagedata r:id="rId85" o:title=""/>
          </v:shape>
          <o:OLEObject Type="Embed" ProgID="Equation.DSMT4" ShapeID="_x0000_i1064" DrawAspect="Content" ObjectID="_1837602881" r:id="rId86"/>
        </w:object>
      </w:r>
      <w:r w:rsidR="005F43D1">
        <w:t xml:space="preserve">. So, again we have a commonly used number which is the answer to a hidden question about a hidden parameter. </w:t>
      </w:r>
    </w:p>
    <w:p w14:paraId="6890D10E" w14:textId="77777777" w:rsidR="00270CCE" w:rsidRDefault="005F43D1" w:rsidP="0045309A">
      <w:r>
        <w:t xml:space="preserve">In the case of the geometric mean, there is a subtle complexity—estimating </w:t>
      </w:r>
      <w:r w:rsidR="003A1D37" w:rsidRPr="003A1D37">
        <w:rPr>
          <w:position w:val="-6"/>
        </w:rPr>
        <w:object w:dxaOrig="279" w:dyaOrig="320" w14:anchorId="36E61841">
          <v:shape id="_x0000_i1065" type="#_x0000_t75" style="width:14.25pt;height:15.75pt" o:ole="">
            <v:imagedata r:id="rId83" o:title=""/>
          </v:shape>
          <o:OLEObject Type="Embed" ProgID="Equation.DSMT4" ShapeID="_x0000_i1065" DrawAspect="Content" ObjectID="_1837602882" r:id="rId87"/>
        </w:object>
      </w:r>
      <w:r w:rsidR="003A1D37">
        <w:t xml:space="preserve"> </w:t>
      </w:r>
      <w:r>
        <w:t xml:space="preserve">is </w:t>
      </w:r>
      <w:r w:rsidRPr="003A1D37">
        <w:rPr>
          <w:b/>
          <w:i/>
        </w:rPr>
        <w:t>not</w:t>
      </w:r>
      <w:r w:rsidR="003A1D37">
        <w:t xml:space="preserve"> the same thing as estimating the expected value of </w:t>
      </w:r>
      <w:r w:rsidR="003A1D37" w:rsidRPr="003A1D37">
        <w:rPr>
          <w:position w:val="-12"/>
        </w:rPr>
        <w:object w:dxaOrig="560" w:dyaOrig="360" w14:anchorId="343D45DD">
          <v:shape id="_x0000_i1066" type="#_x0000_t75" style="width:27.75pt;height:18pt" o:ole="">
            <v:imagedata r:id="rId88" o:title=""/>
          </v:shape>
          <o:OLEObject Type="Embed" ProgID="Equation.DSMT4" ShapeID="_x0000_i1066" DrawAspect="Content" ObjectID="_1837602883" r:id="rId89"/>
        </w:object>
      </w:r>
      <w:r w:rsidR="003A1D37">
        <w:t xml:space="preserve">. The issue is that the error term </w:t>
      </w:r>
      <w:r w:rsidR="003A1D37" w:rsidRPr="003A1D37">
        <w:rPr>
          <w:position w:val="-12"/>
        </w:rPr>
        <w:object w:dxaOrig="240" w:dyaOrig="360" w14:anchorId="2DADF75E">
          <v:shape id="_x0000_i1067" type="#_x0000_t75" style="width:12pt;height:18pt" o:ole="">
            <v:imagedata r:id="rId90" o:title=""/>
          </v:shape>
          <o:OLEObject Type="Embed" ProgID="Equation.DSMT4" ShapeID="_x0000_i1067" DrawAspect="Content" ObjectID="_1837602884" r:id="rId91"/>
        </w:object>
      </w:r>
      <w:r w:rsidR="003A1D37">
        <w:t xml:space="preserve"> is in the exponent. Even if it has a mean of zero, positive errors will be magnified by the exponentiation and negative errors will be squelched. Thus, if the variance of errors is </w:t>
      </w:r>
      <w:r w:rsidR="003A1D37" w:rsidRPr="003A1D37">
        <w:rPr>
          <w:position w:val="-12"/>
        </w:rPr>
        <w:object w:dxaOrig="320" w:dyaOrig="380" w14:anchorId="05F7A0F3">
          <v:shape id="_x0000_i1068" type="#_x0000_t75" style="width:15.75pt;height:18.75pt" o:ole="">
            <v:imagedata r:id="rId92" o:title=""/>
          </v:shape>
          <o:OLEObject Type="Embed" ProgID="Equation.DSMT4" ShapeID="_x0000_i1068" DrawAspect="Content" ObjectID="_1837602885" r:id="rId93"/>
        </w:object>
      </w:r>
      <w:r w:rsidR="003A1D37">
        <w:t xml:space="preserve">, then the expected value of </w:t>
      </w:r>
      <w:r w:rsidR="003A1D37" w:rsidRPr="003A1D37">
        <w:rPr>
          <w:position w:val="-6"/>
        </w:rPr>
        <w:object w:dxaOrig="300" w:dyaOrig="320" w14:anchorId="07E64EEA">
          <v:shape id="_x0000_i1069" type="#_x0000_t75" style="width:15pt;height:15.75pt" o:ole="">
            <v:imagedata r:id="rId94" o:title=""/>
          </v:shape>
          <o:OLEObject Type="Embed" ProgID="Equation.DSMT4" ShapeID="_x0000_i1069" DrawAspect="Content" ObjectID="_1837602886" r:id="rId95"/>
        </w:object>
      </w:r>
      <w:r w:rsidR="003A1D37">
        <w:t xml:space="preserve">turns out to be </w:t>
      </w:r>
      <w:r w:rsidR="003A1D37" w:rsidRPr="003A1D37">
        <w:rPr>
          <w:position w:val="-6"/>
        </w:rPr>
        <w:object w:dxaOrig="540" w:dyaOrig="360" w14:anchorId="296E292C">
          <v:shape id="_x0000_i1070" type="#_x0000_t75" style="width:27pt;height:18pt" o:ole="">
            <v:imagedata r:id="rId96" o:title=""/>
          </v:shape>
          <o:OLEObject Type="Embed" ProgID="Equation.DSMT4" ShapeID="_x0000_i1070" DrawAspect="Content" ObjectID="_1837602887" r:id="rId97"/>
        </w:object>
      </w:r>
      <w:r w:rsidR="003A1D37">
        <w:t xml:space="preserve"> This extra nugget—a factor due to the variance in growth rates—is the reason that the arithmetic and geometric averages are different. </w:t>
      </w:r>
      <w:r w:rsidR="00270CCE">
        <w:t xml:space="preserve">That is, </w:t>
      </w:r>
    </w:p>
    <w:p w14:paraId="16B0EFD0" w14:textId="77777777" w:rsidR="00270CCE" w:rsidRDefault="00270CCE" w:rsidP="00270CCE">
      <w:pPr>
        <w:pStyle w:val="MTDisplayEquation"/>
      </w:pPr>
      <w:r>
        <w:tab/>
      </w:r>
      <w:r w:rsidRPr="00270CCE">
        <w:rPr>
          <w:position w:val="-14"/>
        </w:rPr>
        <w:object w:dxaOrig="2799" w:dyaOrig="440" w14:anchorId="022E3F60">
          <v:shape id="_x0000_i1071" type="#_x0000_t75" style="width:140.25pt;height:21.75pt" o:ole="">
            <v:imagedata r:id="rId98" o:title=""/>
          </v:shape>
          <o:OLEObject Type="Embed" ProgID="Equation.DSMT4" ShapeID="_x0000_i1071" DrawAspect="Content" ObjectID="_1837602888"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17</w:instrText>
        </w:r>
      </w:fldSimple>
      <w:r>
        <w:instrText>)</w:instrText>
      </w:r>
      <w:r>
        <w:fldChar w:fldCharType="end"/>
      </w:r>
    </w:p>
    <w:p w14:paraId="1CECBD5B" w14:textId="77777777" w:rsidR="005F43D1" w:rsidRPr="003A1D37" w:rsidRDefault="003A1D37" w:rsidP="0045309A">
      <w:r>
        <w:t xml:space="preserve">If </w:t>
      </w:r>
      <w:r w:rsidRPr="003A1D37">
        <w:rPr>
          <w:position w:val="-12"/>
        </w:rPr>
        <w:object w:dxaOrig="320" w:dyaOrig="380" w14:anchorId="4341F6CE">
          <v:shape id="_x0000_i1072" type="#_x0000_t75" style="width:15.75pt;height:18.75pt" o:ole="">
            <v:imagedata r:id="rId92" o:title=""/>
          </v:shape>
          <o:OLEObject Type="Embed" ProgID="Equation.DSMT4" ShapeID="_x0000_i1072" DrawAspect="Content" ObjectID="_1837602889" r:id="rId100"/>
        </w:object>
      </w:r>
      <w:r>
        <w:t xml:space="preserve"> were zero, they would be the same. In the case at hand,</w:t>
      </w:r>
      <w:r w:rsidR="004E6F25">
        <w:t xml:space="preserve"> </w:t>
      </w:r>
      <w:r w:rsidR="004E6F25" w:rsidRPr="003A4A01">
        <w:rPr>
          <w:position w:val="-14"/>
        </w:rPr>
        <w:object w:dxaOrig="420" w:dyaOrig="380" w14:anchorId="54A607C4">
          <v:shape id="_x0000_i1073" type="#_x0000_t75" style="width:21pt;height:18.75pt" o:ole="">
            <v:imagedata r:id="rId74" o:title=""/>
          </v:shape>
          <o:OLEObject Type="Embed" ProgID="Equation.DSMT4" ShapeID="_x0000_i1073" DrawAspect="Content" ObjectID="_1837602890" r:id="rId101"/>
        </w:object>
      </w:r>
      <w:r w:rsidR="004E6F25">
        <w:t xml:space="preserve">is 0.8% higher than </w:t>
      </w:r>
      <w:r w:rsidR="004E6F25" w:rsidRPr="005F43D1">
        <w:rPr>
          <w:position w:val="-14"/>
        </w:rPr>
        <w:object w:dxaOrig="420" w:dyaOrig="380" w14:anchorId="0084CD43">
          <v:shape id="_x0000_i1074" type="#_x0000_t75" style="width:21pt;height:18.75pt" o:ole="">
            <v:imagedata r:id="rId85" o:title=""/>
          </v:shape>
          <o:OLEObject Type="Embed" ProgID="Equation.DSMT4" ShapeID="_x0000_i1074" DrawAspect="Content" ObjectID="_1837602891" r:id="rId102"/>
        </w:object>
      </w:r>
      <w:r w:rsidR="004E6F25">
        <w:t xml:space="preserve">. An estimate of </w:t>
      </w:r>
      <w:r w:rsidR="004E6F25" w:rsidRPr="004E6F25">
        <w:rPr>
          <w:position w:val="-12"/>
        </w:rPr>
        <w:object w:dxaOrig="620" w:dyaOrig="380" w14:anchorId="01C33BC4">
          <v:shape id="_x0000_i1075" type="#_x0000_t75" style="width:30.75pt;height:18.75pt" o:ole="">
            <v:imagedata r:id="rId103" o:title=""/>
          </v:shape>
          <o:OLEObject Type="Embed" ProgID="Equation.DSMT4" ShapeID="_x0000_i1075" DrawAspect="Content" ObjectID="_1837602892" r:id="rId104"/>
        </w:object>
      </w:r>
      <w:r w:rsidR="004E6F25">
        <w:t xml:space="preserve"> is 0.83% (half of the variance of </w:t>
      </w:r>
      <w:r w:rsidR="004E6F25" w:rsidRPr="004E6F25">
        <w:rPr>
          <w:position w:val="-12"/>
        </w:rPr>
        <w:object w:dxaOrig="620" w:dyaOrig="360" w14:anchorId="39D87910">
          <v:shape id="_x0000_i1076" type="#_x0000_t75" style="width:30.75pt;height:18pt" o:ole="">
            <v:imagedata r:id="rId105" o:title=""/>
          </v:shape>
          <o:OLEObject Type="Embed" ProgID="Equation.DSMT4" ShapeID="_x0000_i1076" DrawAspect="Content" ObjectID="_1837602893" r:id="rId106"/>
        </w:object>
      </w:r>
      <w:r w:rsidR="004E6F25">
        <w:t xml:space="preserve">): it is very close to the gap between the arithmetic and geometric averages. </w:t>
      </w:r>
    </w:p>
    <w:p w14:paraId="412907C7" w14:textId="77777777" w:rsidR="005264DF" w:rsidRDefault="005264DF" w:rsidP="0045309A">
      <w:r>
        <w:lastRenderedPageBreak/>
        <w:t xml:space="preserve">The uncomfortable truth is that although the geometric </w:t>
      </w:r>
      <w:r w:rsidR="00DF6F56">
        <w:t>average</w:t>
      </w:r>
      <w:r>
        <w:t xml:space="preserve"> is the better estimate of past growth, it</w:t>
      </w:r>
      <w:r w:rsidR="00823B3D">
        <w:t xml:space="preserve"> </w:t>
      </w:r>
      <w:proofErr w:type="gramStart"/>
      <w:r w:rsidR="00823B3D">
        <w:t xml:space="preserve">may </w:t>
      </w:r>
      <w:r>
        <w:t xml:space="preserve"> underestimate</w:t>
      </w:r>
      <w:proofErr w:type="gramEnd"/>
      <w:r>
        <w:t xml:space="preserve"> expected future growth. The expected future growth should include the non-linear effects of the variability in growth. The arithmetic </w:t>
      </w:r>
      <w:r w:rsidR="00DF6F56">
        <w:t>average</w:t>
      </w:r>
      <w:r>
        <w:t xml:space="preserve"> does just that.</w:t>
      </w:r>
    </w:p>
    <w:p w14:paraId="5E1C2E37" w14:textId="77777777" w:rsidR="00823B3D" w:rsidRDefault="005264DF" w:rsidP="0045309A">
      <w:proofErr w:type="gramStart"/>
      <w:r>
        <w:t>But,</w:t>
      </w:r>
      <w:proofErr w:type="gramEnd"/>
      <w:r>
        <w:t xml:space="preserve"> there is more. If the errors are not completely uncorrelated, then </w:t>
      </w:r>
      <w:r w:rsidR="00DF6F56">
        <w:t xml:space="preserve">the arithmetic average may seriously overestimate future growth. For example, over </w:t>
      </w:r>
      <w:r w:rsidR="00823B3D">
        <w:t xml:space="preserve">the 75 years from 1926 to 2001, </w:t>
      </w:r>
      <w:r w:rsidR="00DF6F56">
        <w:t xml:space="preserve">the arithmetic average return of the S&amp;P 500 index has been 12.5% whereas the geometric average has been 10.5%. The variance in returns </w:t>
      </w:r>
      <w:proofErr w:type="gramStart"/>
      <w:r w:rsidR="00DF6F56">
        <w:t>has been</w:t>
      </w:r>
      <w:proofErr w:type="gramEnd"/>
      <w:r w:rsidR="00DF6F56">
        <w:t xml:space="preserve"> about 4%, which is just twice the difference. If the future is like the past, and if errors are uncorrelated, then we </w:t>
      </w:r>
      <w:r w:rsidR="00823B3D">
        <w:t>might</w:t>
      </w:r>
      <w:r w:rsidR="00DF6F56">
        <w:t xml:space="preserve"> expect future returns to compound at 12.5%. But, if you believe, as I do, that stock-price returns are mildly negatively correlated over four-to-</w:t>
      </w:r>
      <w:proofErr w:type="gramStart"/>
      <w:r w:rsidR="00DF6F56">
        <w:t>seven year</w:t>
      </w:r>
      <w:proofErr w:type="gramEnd"/>
      <w:r w:rsidR="00DF6F56">
        <w:t xml:space="preserve"> periods, then eras of high return tend to be followed by eras of lower returns. That means that the arithmetic average is a serious overestimate</w:t>
      </w:r>
      <w:r w:rsidR="00823B3D">
        <w:t>.</w:t>
      </w:r>
    </w:p>
    <w:p w14:paraId="7A25D469" w14:textId="77777777" w:rsidR="005264DF" w:rsidRDefault="00823B3D" w:rsidP="0045309A">
      <w:proofErr w:type="gramStart"/>
      <w:r>
        <w:t>And,</w:t>
      </w:r>
      <w:proofErr w:type="gramEnd"/>
      <w:r>
        <w:t xml:space="preserve"> there is more. These two numbers, </w:t>
      </w:r>
      <w:r w:rsidRPr="003A4A01">
        <w:rPr>
          <w:position w:val="-14"/>
        </w:rPr>
        <w:object w:dxaOrig="420" w:dyaOrig="380" w14:anchorId="40A93C41">
          <v:shape id="_x0000_i1077" type="#_x0000_t75" style="width:21pt;height:18.75pt" o:ole="">
            <v:imagedata r:id="rId74" o:title=""/>
          </v:shape>
          <o:OLEObject Type="Embed" ProgID="Equation.DSMT4" ShapeID="_x0000_i1077" DrawAspect="Content" ObjectID="_1837602894" r:id="rId107"/>
        </w:object>
      </w:r>
      <w:r>
        <w:t xml:space="preserve">and </w:t>
      </w:r>
      <w:r w:rsidRPr="005F43D1">
        <w:rPr>
          <w:position w:val="-14"/>
        </w:rPr>
        <w:object w:dxaOrig="420" w:dyaOrig="380" w14:anchorId="37796840">
          <v:shape id="_x0000_i1078" type="#_x0000_t75" style="width:21pt;height:18.75pt" o:ole="">
            <v:imagedata r:id="rId85" o:title=""/>
          </v:shape>
          <o:OLEObject Type="Embed" ProgID="Equation.DSMT4" ShapeID="_x0000_i1078" DrawAspect="Content" ObjectID="_1837602895" r:id="rId108"/>
        </w:object>
      </w:r>
      <w:r>
        <w:t>, are not the truth. They are estimates. The errors in these estimates can itself be estimated and those errors compound over long times. Thus, over long-</w:t>
      </w:r>
      <w:proofErr w:type="gramStart"/>
      <w:r>
        <w:t>horizons,  and</w:t>
      </w:r>
      <w:proofErr w:type="gramEnd"/>
      <w:r>
        <w:t xml:space="preserve"> even if errors are independent, </w:t>
      </w:r>
      <w:r w:rsidRPr="003A4A01">
        <w:rPr>
          <w:position w:val="-14"/>
        </w:rPr>
        <w:object w:dxaOrig="420" w:dyaOrig="380" w14:anchorId="47A12289">
          <v:shape id="_x0000_i1079" type="#_x0000_t75" style="width:21pt;height:18.75pt" o:ole="">
            <v:imagedata r:id="rId74" o:title=""/>
          </v:shape>
          <o:OLEObject Type="Embed" ProgID="Equation.DSMT4" ShapeID="_x0000_i1079" DrawAspect="Content" ObjectID="_1837602896" r:id="rId109"/>
        </w:object>
      </w:r>
      <w:r>
        <w:t xml:space="preserve">overestimates future growth and </w:t>
      </w:r>
      <w:r w:rsidRPr="005F43D1">
        <w:rPr>
          <w:position w:val="-14"/>
        </w:rPr>
        <w:object w:dxaOrig="420" w:dyaOrig="380" w14:anchorId="0BB6BFF5">
          <v:shape id="_x0000_i1080" type="#_x0000_t75" style="width:21pt;height:18.75pt" o:ole="">
            <v:imagedata r:id="rId85" o:title=""/>
          </v:shape>
          <o:OLEObject Type="Embed" ProgID="Equation.DSMT4" ShapeID="_x0000_i1080" DrawAspect="Content" ObjectID="_1837602897" r:id="rId110"/>
        </w:object>
      </w:r>
      <w:r>
        <w:t>underestimates it.</w:t>
      </w:r>
      <w:r>
        <w:rPr>
          <w:rStyle w:val="FootnoteReference"/>
        </w:rPr>
        <w:footnoteReference w:id="1"/>
      </w:r>
      <w:r>
        <w:t xml:space="preserve"> </w:t>
      </w:r>
    </w:p>
    <w:p w14:paraId="1852B795" w14:textId="77777777" w:rsidR="008C7545" w:rsidRDefault="00823B3D" w:rsidP="008C7545">
      <w:r>
        <w:t xml:space="preserve">If we are given a long data series, the arithmetic and geometric averages are both useful ways to estimate growth rates. However, given a short series, as in </w:t>
      </w:r>
      <w:r w:rsidR="00BA70E1">
        <w:fldChar w:fldCharType="begin"/>
      </w:r>
      <w:r>
        <w:instrText xml:space="preserve"> REF _Ref258768575 \h </w:instrText>
      </w:r>
      <w:r w:rsidR="00BA70E1">
        <w:fldChar w:fldCharType="separate"/>
      </w:r>
      <w:r w:rsidR="00270CCE">
        <w:t xml:space="preserve">Exhibit </w:t>
      </w:r>
      <w:r w:rsidR="00270CCE">
        <w:rPr>
          <w:noProof/>
        </w:rPr>
        <w:t>3</w:t>
      </w:r>
      <w:r w:rsidR="00BA70E1">
        <w:fldChar w:fldCharType="end"/>
      </w:r>
      <w:r w:rsidR="008C7545">
        <w:t xml:space="preserve">'s six years of data on sales, there is a valid concern about outliers. Here, in this </w:t>
      </w:r>
      <w:proofErr w:type="gramStart"/>
      <w:r w:rsidR="008C7545">
        <w:t>particular case</w:t>
      </w:r>
      <w:proofErr w:type="gramEnd"/>
      <w:r w:rsidR="008C7545">
        <w:t xml:space="preserve">, </w:t>
      </w:r>
      <w:proofErr w:type="gramStart"/>
      <w:r w:rsidR="008C7545">
        <w:t>the last</w:t>
      </w:r>
      <w:proofErr w:type="gramEnd"/>
      <w:r w:rsidR="008C7545">
        <w:t xml:space="preserve"> year's growth rate was especially high. This kicks up the geometric average because it is simply based on the ratio of </w:t>
      </w:r>
      <w:proofErr w:type="gramStart"/>
      <w:r w:rsidR="008C7545">
        <w:t>the last</w:t>
      </w:r>
      <w:proofErr w:type="gramEnd"/>
      <w:r w:rsidR="008C7545">
        <w:t xml:space="preserve"> year's sales to the first year's sales. One way to diminish the impact of the last observation on a growth estimate is to consider a third model. </w:t>
      </w:r>
    </w:p>
    <w:p w14:paraId="38599749" w14:textId="77777777" w:rsidR="008C7545" w:rsidRDefault="008C7545" w:rsidP="008C7545">
      <w:pPr>
        <w:pStyle w:val="MTDisplayEquation"/>
      </w:pPr>
      <w:r>
        <w:tab/>
      </w:r>
      <w:r w:rsidRPr="008C7545">
        <w:rPr>
          <w:position w:val="-12"/>
        </w:rPr>
        <w:object w:dxaOrig="1800" w:dyaOrig="380" w14:anchorId="7CEED9D7">
          <v:shape id="_x0000_i1081" type="#_x0000_t75" style="width:90pt;height:18.75pt" o:ole="">
            <v:imagedata r:id="rId111" o:title=""/>
          </v:shape>
          <o:OLEObject Type="Embed" ProgID="Equation.DSMT4" ShapeID="_x0000_i1081" DrawAspect="Content" ObjectID="_1837602898" r:id="rId112"/>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bookmarkStart w:id="9" w:name="ZEqnNum160005"/>
      <w:r>
        <w:instrText>(</w:instrText>
      </w:r>
      <w:fldSimple w:instr=" SEQ MTEqn \c \* Arabic \* MERGEFORMAT ">
        <w:r w:rsidR="00270CCE">
          <w:rPr>
            <w:noProof/>
          </w:rPr>
          <w:instrText>18</w:instrText>
        </w:r>
      </w:fldSimple>
      <w:r>
        <w:instrText>)</w:instrText>
      </w:r>
      <w:bookmarkEnd w:id="9"/>
      <w:r w:rsidR="00BA70E1">
        <w:fldChar w:fldCharType="end"/>
      </w:r>
    </w:p>
    <w:p w14:paraId="600DA249" w14:textId="77777777" w:rsidR="008C7545" w:rsidRDefault="008C7545" w:rsidP="008C7545">
      <w:r>
        <w:t xml:space="preserve">This model postulates a non-random steady growth at rate m, combined with errors that effect each observation of </w:t>
      </w:r>
      <w:r w:rsidRPr="008C7545">
        <w:rPr>
          <w:i/>
        </w:rPr>
        <w:t>X</w:t>
      </w:r>
      <w:r>
        <w:t xml:space="preserve">.  That is, the noise is in our measures of sales. Taking logs, </w:t>
      </w:r>
      <w:r w:rsidR="00BA70E1">
        <w:fldChar w:fldCharType="begin"/>
      </w:r>
      <w:r>
        <w:instrText xml:space="preserve"> GOTOBUTTON ZEqnNum160005  \* MERGEFORMAT </w:instrText>
      </w:r>
      <w:fldSimple w:instr=" REF ZEqnNum160005 \* Charformat \! \* MERGEFORMAT ">
        <w:r w:rsidR="00270CCE">
          <w:instrText>(18)</w:instrText>
        </w:r>
      </w:fldSimple>
      <w:r w:rsidR="00BA70E1">
        <w:fldChar w:fldCharType="end"/>
      </w:r>
      <w:r>
        <w:t xml:space="preserve"> becomes</w:t>
      </w:r>
    </w:p>
    <w:p w14:paraId="0617B166" w14:textId="77777777" w:rsidR="008C7545" w:rsidRDefault="008C7545" w:rsidP="008C7545">
      <w:pPr>
        <w:pStyle w:val="MTDisplayEquation"/>
      </w:pPr>
      <w:r>
        <w:tab/>
      </w:r>
      <w:r w:rsidRPr="008C7545">
        <w:rPr>
          <w:position w:val="-12"/>
        </w:rPr>
        <w:object w:dxaOrig="2340" w:dyaOrig="360" w14:anchorId="72280404">
          <v:shape id="_x0000_i1082" type="#_x0000_t75" style="width:117pt;height:18pt" o:ole="">
            <v:imagedata r:id="rId113" o:title=""/>
          </v:shape>
          <o:OLEObject Type="Embed" ProgID="Equation.DSMT4" ShapeID="_x0000_i1082" DrawAspect="Content" ObjectID="_1837602899" r:id="rId114"/>
        </w:object>
      </w:r>
      <w:r>
        <w:tab/>
      </w:r>
      <w:r w:rsidR="00BA70E1">
        <w:fldChar w:fldCharType="begin"/>
      </w:r>
      <w:r>
        <w:instrText xml:space="preserve"> MACROBUTTON MTPlaceRef \* MERGEFORMAT </w:instrText>
      </w:r>
      <w:r w:rsidR="00BA70E1">
        <w:fldChar w:fldCharType="begin"/>
      </w:r>
      <w:r>
        <w:instrText xml:space="preserve"> SEQ MTEqn \h \* MERGEFORMAT </w:instrText>
      </w:r>
      <w:r w:rsidR="00BA70E1">
        <w:fldChar w:fldCharType="end"/>
      </w:r>
      <w:r>
        <w:instrText>(</w:instrText>
      </w:r>
      <w:fldSimple w:instr=" SEQ MTEqn \c \* Arabic \* MERGEFORMAT ">
        <w:r w:rsidR="00270CCE">
          <w:rPr>
            <w:noProof/>
          </w:rPr>
          <w:instrText>19</w:instrText>
        </w:r>
      </w:fldSimple>
      <w:r>
        <w:instrText>)</w:instrText>
      </w:r>
      <w:r w:rsidR="00BA70E1">
        <w:fldChar w:fldCharType="end"/>
      </w:r>
    </w:p>
    <w:p w14:paraId="55FD5897" w14:textId="77777777" w:rsidR="002D4B5C" w:rsidRDefault="008C7545" w:rsidP="008C7545">
      <w:r>
        <w:t xml:space="preserve">where </w:t>
      </w:r>
      <w:r w:rsidRPr="008C7545">
        <w:rPr>
          <w:position w:val="-12"/>
        </w:rPr>
        <w:object w:dxaOrig="1120" w:dyaOrig="360" w14:anchorId="042EF17D">
          <v:shape id="_x0000_i1083" type="#_x0000_t75" style="width:56.25pt;height:18pt" o:ole="">
            <v:imagedata r:id="rId115" o:title=""/>
          </v:shape>
          <o:OLEObject Type="Embed" ProgID="Equation.DSMT4" ShapeID="_x0000_i1083" DrawAspect="Content" ObjectID="_1837602900" r:id="rId116"/>
        </w:object>
      </w:r>
      <w:r w:rsidR="002D4B5C">
        <w:t xml:space="preserve"> Thus, estimating </w:t>
      </w:r>
      <w:r w:rsidR="002D4B5C" w:rsidRPr="002D4B5C">
        <w:rPr>
          <w:position w:val="-6"/>
        </w:rPr>
        <w:object w:dxaOrig="540" w:dyaOrig="279" w14:anchorId="17F2E868">
          <v:shape id="_x0000_i1084" type="#_x0000_t75" style="width:27pt;height:14.25pt" o:ole="">
            <v:imagedata r:id="rId117" o:title=""/>
          </v:shape>
          <o:OLEObject Type="Embed" ProgID="Equation.DSMT4" ShapeID="_x0000_i1084" DrawAspect="Content" ObjectID="_1837602901" r:id="rId118"/>
        </w:object>
      </w:r>
      <w:r w:rsidR="002D4B5C">
        <w:t xml:space="preserve"> is a linear regression problem. Excel's convenient function LOGEST does this in one step:</w:t>
      </w:r>
    </w:p>
    <w:p w14:paraId="733C7E15" w14:textId="77777777" w:rsidR="002D4B5C" w:rsidRDefault="002D4B5C" w:rsidP="002D4B5C">
      <w:pPr>
        <w:pStyle w:val="MTDisplayEquation"/>
      </w:pPr>
      <w:r>
        <w:tab/>
      </w:r>
      <w:r w:rsidRPr="002D4B5C">
        <w:rPr>
          <w:position w:val="-14"/>
        </w:rPr>
        <w:object w:dxaOrig="4720" w:dyaOrig="400" w14:anchorId="5CCAA6C3">
          <v:shape id="_x0000_i1085" type="#_x0000_t75" style="width:236.25pt;height:20.25pt" o:ole="">
            <v:imagedata r:id="rId119" o:title=""/>
          </v:shape>
          <o:OLEObject Type="Embed" ProgID="Equation.DSMT4" ShapeID="_x0000_i1085" DrawAspect="Content" ObjectID="_1837602902" r:id="rId120"/>
        </w:object>
      </w:r>
    </w:p>
    <w:p w14:paraId="72BDD4AD" w14:textId="77777777" w:rsidR="008C7545" w:rsidRDefault="00D13226" w:rsidP="008C7545">
      <w:r>
        <w:t xml:space="preserve">The full regression fit is shown in </w:t>
      </w:r>
      <w:r w:rsidR="00BA70E1">
        <w:fldChar w:fldCharType="begin"/>
      </w:r>
      <w:r>
        <w:instrText xml:space="preserve"> REF _Ref259889556 \h </w:instrText>
      </w:r>
      <w:r w:rsidR="00BA70E1">
        <w:fldChar w:fldCharType="separate"/>
      </w:r>
      <w:r w:rsidR="00270CCE">
        <w:t xml:space="preserve">Exhibit </w:t>
      </w:r>
      <w:r w:rsidR="00270CCE">
        <w:rPr>
          <w:noProof/>
        </w:rPr>
        <w:t>4</w:t>
      </w:r>
      <w:r w:rsidR="00BA70E1">
        <w:fldChar w:fldCharType="end"/>
      </w:r>
      <w:r w:rsidR="00703915">
        <w:t xml:space="preserve"> (Excel function GROWTH). </w:t>
      </w:r>
      <w:r>
        <w:t xml:space="preserve">This method of estimating a growth rate is not appropriate for the prices of </w:t>
      </w:r>
      <w:proofErr w:type="gramStart"/>
      <w:r>
        <w:t>assets, but</w:t>
      </w:r>
      <w:proofErr w:type="gramEnd"/>
      <w:r>
        <w:t xml:space="preserve"> does make sense for relatively short duration data based on accounting </w:t>
      </w:r>
      <w:proofErr w:type="gramStart"/>
      <w:r>
        <w:t>number</w:t>
      </w:r>
      <w:proofErr w:type="gramEnd"/>
      <w:r>
        <w:t>.</w:t>
      </w:r>
    </w:p>
    <w:p w14:paraId="7794E429" w14:textId="77777777" w:rsidR="0045309A" w:rsidRDefault="0045309A" w:rsidP="008C7545">
      <w:r>
        <w:br/>
      </w:r>
      <w:r w:rsidR="00D13226">
        <w:t xml:space="preserve">A fourth method of estimating the growth rate of this sales data is the easiest—take the median. For an odd number of data points, this is the </w:t>
      </w:r>
      <w:proofErr w:type="gramStart"/>
      <w:r w:rsidR="00D13226">
        <w:t>middle ranked</w:t>
      </w:r>
      <w:proofErr w:type="gramEnd"/>
      <w:r w:rsidR="00D13226">
        <w:t xml:space="preserve"> number. For an even number of data points, it is half-way between the two middle ranked numbers. Excel's convenient function yields</w:t>
      </w:r>
    </w:p>
    <w:p w14:paraId="2601E7B7" w14:textId="77777777" w:rsidR="00D13226" w:rsidRDefault="00D13226" w:rsidP="00D13226">
      <w:pPr>
        <w:pStyle w:val="MTDisplayEquation"/>
      </w:pPr>
      <w:r>
        <w:tab/>
      </w:r>
      <w:r w:rsidRPr="00D13226">
        <w:rPr>
          <w:position w:val="-14"/>
        </w:rPr>
        <w:object w:dxaOrig="4940" w:dyaOrig="400" w14:anchorId="656C5D88">
          <v:shape id="_x0000_i1086" type="#_x0000_t75" style="width:246.75pt;height:20.25pt" o:ole="">
            <v:imagedata r:id="rId121" o:title=""/>
          </v:shape>
          <o:OLEObject Type="Embed" ProgID="Equation.DSMT4" ShapeID="_x0000_i1086" DrawAspect="Content" ObjectID="_1837602903" r:id="rId122"/>
        </w:object>
      </w:r>
      <w:r>
        <w:t>,</w:t>
      </w:r>
    </w:p>
    <w:p w14:paraId="322323D5" w14:textId="77777777" w:rsidR="0045309A" w:rsidRDefault="00D13226" w:rsidP="0045309A">
      <w:r>
        <w:lastRenderedPageBreak/>
        <w:t xml:space="preserve">by far the lowest estimate of the four we have considered. </w:t>
      </w:r>
      <w:r w:rsidR="003E4201">
        <w:t xml:space="preserve">The virtue of the median is that it is un-swayed by large positive and negative values. If you believe these are errors in measurement, rather than fantastically good or bad performance, the median is the right measure. </w:t>
      </w:r>
    </w:p>
    <w:p w14:paraId="09227FBE" w14:textId="77777777" w:rsidR="003E4201" w:rsidRDefault="003E4201" w:rsidP="0045309A">
      <w:r>
        <w:t xml:space="preserve">Interestingly, the </w:t>
      </w:r>
      <w:proofErr w:type="gramStart"/>
      <w:r>
        <w:t>median</w:t>
      </w:r>
      <w:proofErr w:type="gramEnd"/>
      <w:r>
        <w:t xml:space="preserve"> is also the best estimate if you believe that the underlying errors are distributed according to the little-known Laplace or symmetric-exponential distribution. You might be inclined to make this assumption because this is </w:t>
      </w:r>
      <w:proofErr w:type="gramStart"/>
      <w:r>
        <w:t>pretty-much</w:t>
      </w:r>
      <w:proofErr w:type="gramEnd"/>
      <w:r>
        <w:t xml:space="preserve"> how the growth rates of large corporations are distributed. Despite years of assuming that the </w:t>
      </w:r>
      <w:r w:rsidRPr="003E4201">
        <w:rPr>
          <w:position w:val="-12"/>
        </w:rPr>
        <w:object w:dxaOrig="639" w:dyaOrig="360" w14:anchorId="094D0A51">
          <v:shape id="_x0000_i1087" type="#_x0000_t75" style="width:32.25pt;height:18pt" o:ole="">
            <v:imagedata r:id="rId123" o:title=""/>
          </v:shape>
          <o:OLEObject Type="Embed" ProgID="Equation.DSMT4" ShapeID="_x0000_i1087" DrawAspect="Content" ObjectID="_1837602904" r:id="rId124"/>
        </w:object>
      </w:r>
      <w:r>
        <w:t xml:space="preserve"> is normally distributed, recent empirical work shows that it is not. The distribution of the logs of real corporate growth rates is both more concentrated around the </w:t>
      </w:r>
      <w:proofErr w:type="gramStart"/>
      <w:r>
        <w:t>median</w:t>
      </w:r>
      <w:proofErr w:type="gramEnd"/>
      <w:r>
        <w:t xml:space="preserve"> and, at the same time, has fatter tails than the normal.</w:t>
      </w:r>
      <w:r>
        <w:rPr>
          <w:rStyle w:val="FootnoteReference"/>
        </w:rPr>
        <w:footnoteReference w:id="2"/>
      </w:r>
    </w:p>
    <w:p w14:paraId="0B8B5BF1" w14:textId="77777777" w:rsidR="00703915" w:rsidRDefault="00703915" w:rsidP="0045309A"/>
    <w:p w14:paraId="7C52DDB3" w14:textId="77777777" w:rsidR="00185BBC" w:rsidRDefault="00AF3021" w:rsidP="0045309A">
      <w:r>
        <w:rPr>
          <w:noProof/>
        </w:rPr>
        <mc:AlternateContent>
          <mc:Choice Requires="wps">
            <w:drawing>
              <wp:anchor distT="91440" distB="91440" distL="114300" distR="114300" simplePos="0" relativeHeight="251660288" behindDoc="0" locked="0" layoutInCell="1" allowOverlap="0" wp14:anchorId="6B918C15" wp14:editId="49B7E67B">
                <wp:simplePos x="0" y="0"/>
                <wp:positionH relativeFrom="column">
                  <wp:posOffset>214630</wp:posOffset>
                </wp:positionH>
                <wp:positionV relativeFrom="paragraph">
                  <wp:posOffset>-510540</wp:posOffset>
                </wp:positionV>
                <wp:extent cx="4657725" cy="3181350"/>
                <wp:effectExtent l="0" t="3810" r="4445" b="0"/>
                <wp:wrapTopAndBottom/>
                <wp:docPr id="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3181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FFF17D" w14:textId="77777777" w:rsidR="002D4B5C" w:rsidRDefault="00D13226" w:rsidP="00D13226">
                            <w:pPr>
                              <w:pStyle w:val="Caption"/>
                            </w:pPr>
                            <w:bookmarkStart w:id="10" w:name="_Ref259889556"/>
                            <w:r>
                              <w:t xml:space="preserve">Exhibit </w:t>
                            </w:r>
                            <w:fldSimple w:instr=" SEQ Exhibit \* ARABIC ">
                              <w:r w:rsidR="00270CCE">
                                <w:rPr>
                                  <w:noProof/>
                                </w:rPr>
                                <w:t>4</w:t>
                              </w:r>
                            </w:fldSimple>
                            <w:bookmarkEnd w:id="10"/>
                            <w:r>
                              <w:t>—X(t) and Regression Fit</w:t>
                            </w:r>
                          </w:p>
                          <w:p w14:paraId="29E01942" w14:textId="77777777" w:rsidR="002D4B5C" w:rsidRDefault="00703915">
                            <w:r>
                              <w:rPr>
                                <w:noProof/>
                              </w:rPr>
                              <w:drawing>
                                <wp:inline distT="0" distB="0" distL="0" distR="0" wp14:anchorId="744B78E2" wp14:editId="0E696C44">
                                  <wp:extent cx="4449430" cy="2670598"/>
                                  <wp:effectExtent l="11863" t="5927" r="5932" b="0"/>
                                  <wp:docPr id="724"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918C15" id="Text Box 54" o:spid="_x0000_s1029" type="#_x0000_t202" style="position:absolute;left:0;text-align:left;margin-left:16.9pt;margin-top:-40.2pt;width:366.75pt;height:250.5pt;z-index:251660288;visibility:visible;mso-wrap-style:square;mso-width-percent:0;mso-height-percent:0;mso-wrap-distance-left:9pt;mso-wrap-distance-top:7.2pt;mso-wrap-distance-right:9pt;mso-wrap-distance-bottom:7.2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" o:allowoverlap="f" stroked="f">
                <v:textbox>
                  <w:txbxContent>
                    <w:p w14:paraId="44FFF17D" w14:textId="77777777" w:rsidR="002D4B5C" w:rsidRDefault="00D13226" w:rsidP="00D13226">
                      <w:pPr>
                        <w:pStyle w:val="Caption"/>
                      </w:pPr>
                      <w:bookmarkStart w:id="11" w:name="_Ref259889556"/>
                      <w:r>
                        <w:t xml:space="preserve">Exhibit </w:t>
                      </w:r>
                      <w:fldSimple w:instr=" SEQ Exhibit \* ARABIC ">
                        <w:r w:rsidR="00270CCE">
                          <w:rPr>
                            <w:noProof/>
                          </w:rPr>
                          <w:t>4</w:t>
                        </w:r>
                      </w:fldSimple>
                      <w:bookmarkEnd w:id="11"/>
                      <w:r>
                        <w:t>—X(t) and Regression Fit</w:t>
                      </w:r>
                    </w:p>
                    <w:p w14:paraId="29E01942" w14:textId="77777777" w:rsidR="002D4B5C" w:rsidRDefault="00703915">
                      <w:r>
                        <w:rPr>
                          <w:noProof/>
                        </w:rPr>
                        <w:drawing>
                          <wp:inline distT="0" distB="0" distL="0" distR="0" wp14:anchorId="744B78E2" wp14:editId="0E696C44">
                            <wp:extent cx="4449430" cy="2670598"/>
                            <wp:effectExtent l="11863" t="5927" r="5932" b="0"/>
                            <wp:docPr id="724"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txbxContent>
                </v:textbox>
                <w10:wrap type="topAndBottom"/>
              </v:shape>
            </w:pict>
          </mc:Fallback>
        </mc:AlternateContent>
      </w:r>
    </w:p>
    <w:p w14:paraId="1210223A" w14:textId="77777777" w:rsidR="00185BBC" w:rsidRDefault="00185BBC" w:rsidP="0045309A"/>
    <w:sectPr w:rsidR="00185BBC" w:rsidSect="00540062">
      <w:headerReference w:type="even" r:id="rId126"/>
      <w:headerReference w:type="default" r:id="rId127"/>
      <w:footerReference w:type="even" r:id="rId128"/>
      <w:footerReference w:type="default" r:id="rId129"/>
      <w:headerReference w:type="first" r:id="rId130"/>
      <w:footerReference w:type="first" r:id="rId131"/>
      <w:pgSz w:w="12240" w:h="15840" w:code="1"/>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B131A" w14:textId="77777777" w:rsidR="0002705B" w:rsidRDefault="0002705B">
      <w:pPr>
        <w:spacing w:before="0"/>
      </w:pPr>
      <w:r>
        <w:separator/>
      </w:r>
    </w:p>
  </w:endnote>
  <w:endnote w:type="continuationSeparator" w:id="0">
    <w:p w14:paraId="716A6727" w14:textId="77777777" w:rsidR="0002705B" w:rsidRDefault="0002705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A9B9" w14:textId="77777777" w:rsidR="00552AA4" w:rsidRDefault="00552A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D2D1" w14:textId="77777777" w:rsidR="005264DF" w:rsidRDefault="005264DF">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ED2E" w14:textId="7D9AF96A" w:rsidR="00552AA4" w:rsidRDefault="00552AA4" w:rsidP="00552AA4">
    <w:pPr>
      <w:pStyle w:val="Footer"/>
      <w:pBdr>
        <w:bottom w:val="single" w:sz="12" w:space="1" w:color="auto"/>
      </w:pBdr>
    </w:pPr>
  </w:p>
  <w:p w14:paraId="7FA4E93C" w14:textId="7EE9A806" w:rsidR="005264DF" w:rsidRPr="00552AA4" w:rsidRDefault="00552AA4" w:rsidP="00552AA4">
    <w:pPr>
      <w:pStyle w:val="Footer"/>
    </w:pPr>
    <w:r w:rsidRPr="00552AA4">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D7FC6" w14:textId="77777777" w:rsidR="0002705B" w:rsidRDefault="0002705B">
      <w:pPr>
        <w:spacing w:before="0"/>
      </w:pPr>
      <w:r>
        <w:separator/>
      </w:r>
    </w:p>
  </w:footnote>
  <w:footnote w:type="continuationSeparator" w:id="0">
    <w:p w14:paraId="772DC5C6" w14:textId="77777777" w:rsidR="0002705B" w:rsidRDefault="0002705B">
      <w:pPr>
        <w:spacing w:before="0"/>
      </w:pPr>
      <w:r>
        <w:continuationSeparator/>
      </w:r>
    </w:p>
  </w:footnote>
  <w:footnote w:id="1">
    <w:p w14:paraId="724785F9" w14:textId="77777777" w:rsidR="00823B3D" w:rsidRDefault="00823B3D">
      <w:pPr>
        <w:pStyle w:val="FootnoteText"/>
      </w:pPr>
      <w:r>
        <w:rPr>
          <w:rStyle w:val="FootnoteReference"/>
        </w:rPr>
        <w:footnoteRef/>
      </w:r>
      <w:r>
        <w:t xml:space="preserve">Jacquier, Eric, Alex Kane, and Alan J. Marcus, "Geometric or Arithmetic Mean: A Reconsideration." </w:t>
      </w:r>
      <w:r w:rsidRPr="003E4201">
        <w:rPr>
          <w:i/>
        </w:rPr>
        <w:t>Financial Analysts Journal</w:t>
      </w:r>
      <w:r>
        <w:t>, Vol. 59, 2003, pp. 46-53.</w:t>
      </w:r>
    </w:p>
  </w:footnote>
  <w:footnote w:id="2">
    <w:p w14:paraId="3CEB8EDA" w14:textId="77777777" w:rsidR="003E4201" w:rsidRDefault="003E4201">
      <w:pPr>
        <w:pStyle w:val="FootnoteText"/>
      </w:pPr>
      <w:r>
        <w:rPr>
          <w:rStyle w:val="FootnoteReference"/>
        </w:rPr>
        <w:footnoteRef/>
      </w:r>
      <w:r>
        <w:t xml:space="preserve"> Bottazzi, Giuylio,and Angelo Secchi, "Explaining the Distribution of Firm Growth Rates," </w:t>
      </w:r>
      <w:r w:rsidRPr="003E4201">
        <w:rPr>
          <w:i/>
        </w:rPr>
        <w:t>The RAND Journal of Economics</w:t>
      </w:r>
      <w:r>
        <w:t>, Vol. 37, 2006, pp. 235-256.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A8C1" w14:textId="77777777" w:rsidR="00552AA4" w:rsidRDefault="00552A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EBE8" w14:textId="64223607" w:rsidR="005264DF" w:rsidRDefault="00703915" w:rsidP="00540062">
    <w:pPr>
      <w:pStyle w:val="Header"/>
      <w:tabs>
        <w:tab w:val="clear" w:pos="4320"/>
        <w:tab w:val="clear" w:pos="8640"/>
        <w:tab w:val="right" w:pos="8550"/>
        <w:tab w:val="right" w:pos="12870"/>
      </w:tabs>
      <w:spacing w:before="0"/>
    </w:pPr>
    <w:r>
      <w:rPr>
        <w:rFonts w:ascii="Arial" w:hAnsi="Arial" w:cs="Arial"/>
        <w:bCs/>
        <w:kern w:val="28"/>
      </w:rPr>
      <w:t>Growth Rates</w:t>
    </w:r>
    <w:r w:rsidR="005264DF">
      <w:tab/>
    </w:r>
    <w:r w:rsidR="00BA70E1">
      <w:rPr>
        <w:rStyle w:val="PageNumber"/>
      </w:rPr>
      <w:fldChar w:fldCharType="begin"/>
    </w:r>
    <w:r w:rsidR="005264DF">
      <w:rPr>
        <w:rStyle w:val="PageNumber"/>
      </w:rPr>
      <w:instrText xml:space="preserve"> PAGE </w:instrText>
    </w:r>
    <w:r w:rsidR="00BA70E1">
      <w:rPr>
        <w:rStyle w:val="PageNumber"/>
      </w:rPr>
      <w:fldChar w:fldCharType="separate"/>
    </w:r>
    <w:r w:rsidR="00AF3021">
      <w:rPr>
        <w:rStyle w:val="PageNumber"/>
        <w:noProof/>
      </w:rPr>
      <w:t>7</w:t>
    </w:r>
    <w:r w:rsidR="00BA70E1">
      <w:rPr>
        <w:rStyle w:val="PageNumber"/>
      </w:rPr>
      <w:fldChar w:fldCharType="end"/>
    </w:r>
    <w:r w:rsidR="005264DF">
      <w:tab/>
    </w:r>
  </w:p>
  <w:p w14:paraId="59B11758" w14:textId="77777777" w:rsidR="005264DF" w:rsidRDefault="005264DF">
    <w:pPr>
      <w:pStyle w:val="Header"/>
      <w:tabs>
        <w:tab w:val="clear" w:pos="4320"/>
      </w:tabs>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315C" w14:textId="41651B56" w:rsidR="005264DF" w:rsidRDefault="005264DF">
    <w:pPr>
      <w:pStyle w:val="Header"/>
      <w:tabs>
        <w:tab w:val="clear" w:pos="4320"/>
      </w:tabs>
      <w:spacing w:before="0"/>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7143604A"/>
    <w:multiLevelType w:val="hybridMultilevel"/>
    <w:tmpl w:val="6316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872079">
    <w:abstractNumId w:val="4"/>
  </w:num>
  <w:num w:numId="2" w16cid:durableId="237177267">
    <w:abstractNumId w:val="3"/>
  </w:num>
  <w:num w:numId="3" w16cid:durableId="714233341">
    <w:abstractNumId w:val="1"/>
  </w:num>
  <w:num w:numId="4" w16cid:durableId="832061941">
    <w:abstractNumId w:val="0"/>
  </w:num>
  <w:num w:numId="5" w16cid:durableId="409548664">
    <w:abstractNumId w:val="5"/>
  </w:num>
  <w:num w:numId="6" w16cid:durableId="101532841">
    <w:abstractNumId w:val="6"/>
  </w:num>
  <w:num w:numId="7" w16cid:durableId="1535579876">
    <w:abstractNumId w:val="2"/>
  </w:num>
  <w:num w:numId="8" w16cid:durableId="12980991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10"/>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B3"/>
    <w:rsid w:val="00023194"/>
    <w:rsid w:val="0002705B"/>
    <w:rsid w:val="000778FE"/>
    <w:rsid w:val="00091270"/>
    <w:rsid w:val="00095BC6"/>
    <w:rsid w:val="000973D3"/>
    <w:rsid w:val="000A000B"/>
    <w:rsid w:val="000E5E5B"/>
    <w:rsid w:val="000F24D5"/>
    <w:rsid w:val="00101066"/>
    <w:rsid w:val="00115C62"/>
    <w:rsid w:val="00185BBC"/>
    <w:rsid w:val="001A0593"/>
    <w:rsid w:val="001E5680"/>
    <w:rsid w:val="001E6BBC"/>
    <w:rsid w:val="00203603"/>
    <w:rsid w:val="0020385C"/>
    <w:rsid w:val="00244B6A"/>
    <w:rsid w:val="00252EF3"/>
    <w:rsid w:val="00270CCE"/>
    <w:rsid w:val="002D4B5C"/>
    <w:rsid w:val="00336E9D"/>
    <w:rsid w:val="003562C7"/>
    <w:rsid w:val="00361371"/>
    <w:rsid w:val="0037728E"/>
    <w:rsid w:val="003A1D37"/>
    <w:rsid w:val="003A4A01"/>
    <w:rsid w:val="003E02C4"/>
    <w:rsid w:val="003E4201"/>
    <w:rsid w:val="003F2A86"/>
    <w:rsid w:val="004214F4"/>
    <w:rsid w:val="00421C41"/>
    <w:rsid w:val="004435C8"/>
    <w:rsid w:val="0045309A"/>
    <w:rsid w:val="00466EB9"/>
    <w:rsid w:val="00482A03"/>
    <w:rsid w:val="004A45A9"/>
    <w:rsid w:val="004C4589"/>
    <w:rsid w:val="004E6F25"/>
    <w:rsid w:val="004F00CC"/>
    <w:rsid w:val="00523F5A"/>
    <w:rsid w:val="005264DF"/>
    <w:rsid w:val="00540062"/>
    <w:rsid w:val="00552AA4"/>
    <w:rsid w:val="005535AE"/>
    <w:rsid w:val="00581020"/>
    <w:rsid w:val="00591212"/>
    <w:rsid w:val="005E65CD"/>
    <w:rsid w:val="005F43D1"/>
    <w:rsid w:val="0060214A"/>
    <w:rsid w:val="00602F58"/>
    <w:rsid w:val="006D147B"/>
    <w:rsid w:val="006E295D"/>
    <w:rsid w:val="006E5BD8"/>
    <w:rsid w:val="006E693D"/>
    <w:rsid w:val="00703915"/>
    <w:rsid w:val="00761252"/>
    <w:rsid w:val="007A7670"/>
    <w:rsid w:val="007B4525"/>
    <w:rsid w:val="007F4683"/>
    <w:rsid w:val="007F4E16"/>
    <w:rsid w:val="007F54E3"/>
    <w:rsid w:val="00800E1D"/>
    <w:rsid w:val="00823B3D"/>
    <w:rsid w:val="0085571C"/>
    <w:rsid w:val="00855C5B"/>
    <w:rsid w:val="008768AE"/>
    <w:rsid w:val="008B6F06"/>
    <w:rsid w:val="008C7545"/>
    <w:rsid w:val="008E6835"/>
    <w:rsid w:val="00906B97"/>
    <w:rsid w:val="00923502"/>
    <w:rsid w:val="00935987"/>
    <w:rsid w:val="0096583C"/>
    <w:rsid w:val="009A745C"/>
    <w:rsid w:val="009B6C53"/>
    <w:rsid w:val="009D7A46"/>
    <w:rsid w:val="00A121BD"/>
    <w:rsid w:val="00A226B4"/>
    <w:rsid w:val="00A32C19"/>
    <w:rsid w:val="00A8001D"/>
    <w:rsid w:val="00AE5F34"/>
    <w:rsid w:val="00AF3021"/>
    <w:rsid w:val="00AF7DB3"/>
    <w:rsid w:val="00B31A23"/>
    <w:rsid w:val="00B44647"/>
    <w:rsid w:val="00B50108"/>
    <w:rsid w:val="00B85839"/>
    <w:rsid w:val="00BA70E1"/>
    <w:rsid w:val="00BC7E06"/>
    <w:rsid w:val="00BD23D6"/>
    <w:rsid w:val="00BE2C92"/>
    <w:rsid w:val="00C37C47"/>
    <w:rsid w:val="00C519AD"/>
    <w:rsid w:val="00CA4694"/>
    <w:rsid w:val="00CB118D"/>
    <w:rsid w:val="00CC758F"/>
    <w:rsid w:val="00D127D6"/>
    <w:rsid w:val="00D13226"/>
    <w:rsid w:val="00DA70BA"/>
    <w:rsid w:val="00DB1D1F"/>
    <w:rsid w:val="00DC52D5"/>
    <w:rsid w:val="00DC765B"/>
    <w:rsid w:val="00DD1D36"/>
    <w:rsid w:val="00DE6912"/>
    <w:rsid w:val="00DF6F56"/>
    <w:rsid w:val="00E06C8C"/>
    <w:rsid w:val="00E2128C"/>
    <w:rsid w:val="00E26362"/>
    <w:rsid w:val="00E42928"/>
    <w:rsid w:val="00E516A5"/>
    <w:rsid w:val="00E62F74"/>
    <w:rsid w:val="00ED6A5C"/>
    <w:rsid w:val="00EE1052"/>
    <w:rsid w:val="00F0008F"/>
    <w:rsid w:val="00F23323"/>
    <w:rsid w:val="00F56D3F"/>
    <w:rsid w:val="00F61A6D"/>
    <w:rsid w:val="00FB2AC6"/>
    <w:rsid w:val="00FF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145378A4"/>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B4"/>
    <w:pPr>
      <w:spacing w:before="120"/>
      <w:jc w:val="both"/>
    </w:pPr>
    <w:rPr>
      <w:sz w:val="22"/>
    </w:rPr>
  </w:style>
  <w:style w:type="paragraph" w:styleId="Heading1">
    <w:name w:val="heading 1"/>
    <w:basedOn w:val="Normal"/>
    <w:next w:val="Normal"/>
    <w:qFormat/>
    <w:rsid w:val="00DC765B"/>
    <w:pPr>
      <w:keepNext/>
      <w:spacing w:before="240" w:after="60"/>
      <w:outlineLvl w:val="0"/>
    </w:pPr>
    <w:rPr>
      <w:rFonts w:ascii="Arial" w:hAnsi="Arial"/>
      <w:b/>
      <w:kern w:val="28"/>
      <w:sz w:val="28"/>
    </w:rPr>
  </w:style>
  <w:style w:type="paragraph" w:styleId="Heading2">
    <w:name w:val="heading 2"/>
    <w:basedOn w:val="Normal"/>
    <w:next w:val="Normal"/>
    <w:qFormat/>
    <w:rsid w:val="00581020"/>
    <w:pPr>
      <w:keepNext/>
      <w:spacing w:before="240" w:after="60"/>
      <w:jc w:val="center"/>
      <w:outlineLvl w:val="1"/>
    </w:pPr>
    <w:rPr>
      <w:rFonts w:ascii="Arial" w:hAnsi="Arial"/>
      <w:b/>
      <w:i/>
      <w:sz w:val="24"/>
    </w:rPr>
  </w:style>
  <w:style w:type="paragraph" w:styleId="Heading3">
    <w:name w:val="heading 3"/>
    <w:basedOn w:val="Normal"/>
    <w:next w:val="Normal"/>
    <w:qFormat/>
    <w:rsid w:val="00DC765B"/>
    <w:pPr>
      <w:keepNext/>
      <w:spacing w:after="60"/>
      <w:jc w:val="center"/>
      <w:outlineLvl w:val="2"/>
    </w:pPr>
    <w:rPr>
      <w:rFonts w:ascii="Arial" w:hAnsi="Arial" w:cs="Arial"/>
      <w:b/>
      <w:bCs/>
      <w:kern w:val="24"/>
      <w:sz w:val="24"/>
    </w:rPr>
  </w:style>
  <w:style w:type="paragraph" w:styleId="Heading4">
    <w:name w:val="heading 4"/>
    <w:basedOn w:val="Normal"/>
    <w:next w:val="Normal"/>
    <w:qFormat/>
    <w:rsid w:val="00DC765B"/>
    <w:pPr>
      <w:keepNext/>
      <w:ind w:hanging="10"/>
      <w:outlineLvl w:val="3"/>
    </w:pPr>
    <w:rPr>
      <w:rFonts w:ascii="Arial" w:hAnsi="Arial" w:cs="Arial"/>
      <w:b/>
      <w:bCs/>
      <w:sz w:val="20"/>
    </w:rPr>
  </w:style>
  <w:style w:type="paragraph" w:styleId="Heading5">
    <w:name w:val="heading 5"/>
    <w:basedOn w:val="Normal"/>
    <w:next w:val="Normal"/>
    <w:qFormat/>
    <w:rsid w:val="00DC765B"/>
    <w:pPr>
      <w:keepNext/>
      <w:jc w:val="center"/>
      <w:outlineLvl w:val="4"/>
    </w:pPr>
    <w:rPr>
      <w:b/>
      <w:bCs/>
    </w:rPr>
  </w:style>
  <w:style w:type="paragraph" w:styleId="Heading7">
    <w:name w:val="heading 7"/>
    <w:basedOn w:val="Normal"/>
    <w:next w:val="Normal"/>
    <w:qFormat/>
    <w:rsid w:val="00DC765B"/>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DC765B"/>
  </w:style>
  <w:style w:type="paragraph" w:customStyle="1" w:styleId="MTDisplayEquation">
    <w:name w:val="MTDisplayEquation"/>
    <w:basedOn w:val="Normal"/>
    <w:rsid w:val="00DC765B"/>
    <w:pPr>
      <w:tabs>
        <w:tab w:val="center" w:pos="4320"/>
        <w:tab w:val="right" w:pos="8640"/>
      </w:tabs>
    </w:pPr>
  </w:style>
  <w:style w:type="paragraph" w:styleId="FootnoteText">
    <w:name w:val="footnote text"/>
    <w:basedOn w:val="Normal"/>
    <w:semiHidden/>
    <w:rsid w:val="00DC765B"/>
    <w:pPr>
      <w:ind w:firstLine="180"/>
    </w:pPr>
    <w:rPr>
      <w:sz w:val="20"/>
    </w:rPr>
  </w:style>
  <w:style w:type="character" w:styleId="FootnoteReference">
    <w:name w:val="footnote reference"/>
    <w:basedOn w:val="DefaultParagraphFont"/>
    <w:semiHidden/>
    <w:rsid w:val="00DC765B"/>
    <w:rPr>
      <w:vertAlign w:val="superscript"/>
    </w:rPr>
  </w:style>
  <w:style w:type="paragraph" w:customStyle="1" w:styleId="item">
    <w:name w:val="item"/>
    <w:basedOn w:val="nodent"/>
    <w:rsid w:val="00DC765B"/>
    <w:pPr>
      <w:tabs>
        <w:tab w:val="left" w:pos="1080"/>
      </w:tabs>
      <w:ind w:left="1080" w:hanging="360"/>
    </w:pPr>
  </w:style>
  <w:style w:type="character" w:customStyle="1" w:styleId="MTEquationSection">
    <w:name w:val="MTEquationSection"/>
    <w:basedOn w:val="DefaultParagraphFont"/>
    <w:rsid w:val="00DC765B"/>
    <w:rPr>
      <w:vanish w:val="0"/>
      <w:color w:val="FF0000"/>
    </w:rPr>
  </w:style>
  <w:style w:type="paragraph" w:styleId="Header">
    <w:name w:val="header"/>
    <w:basedOn w:val="Normal"/>
    <w:rsid w:val="00DC765B"/>
    <w:pPr>
      <w:tabs>
        <w:tab w:val="center" w:pos="4320"/>
        <w:tab w:val="right" w:pos="8640"/>
      </w:tabs>
    </w:pPr>
  </w:style>
  <w:style w:type="paragraph" w:styleId="Footer">
    <w:name w:val="footer"/>
    <w:basedOn w:val="Normal"/>
    <w:rsid w:val="00DC765B"/>
    <w:pPr>
      <w:tabs>
        <w:tab w:val="center" w:pos="4320"/>
        <w:tab w:val="right" w:pos="8640"/>
      </w:tabs>
    </w:pPr>
  </w:style>
  <w:style w:type="character" w:styleId="PageNumber">
    <w:name w:val="page number"/>
    <w:basedOn w:val="DefaultParagraphFont"/>
    <w:rsid w:val="00DC765B"/>
  </w:style>
  <w:style w:type="character" w:styleId="Hyperlink">
    <w:name w:val="Hyperlink"/>
    <w:basedOn w:val="DefaultParagraphFont"/>
    <w:uiPriority w:val="99"/>
    <w:rsid w:val="00DC765B"/>
    <w:rPr>
      <w:color w:val="0000FF"/>
      <w:u w:val="single"/>
    </w:rPr>
  </w:style>
  <w:style w:type="paragraph" w:styleId="BodyText">
    <w:name w:val="Body Text"/>
    <w:basedOn w:val="Normal"/>
    <w:rsid w:val="00DC765B"/>
    <w:rPr>
      <w:sz w:val="24"/>
      <w:szCs w:val="24"/>
    </w:rPr>
  </w:style>
  <w:style w:type="paragraph" w:customStyle="1" w:styleId="Exhibit">
    <w:name w:val="Exhibit"/>
    <w:basedOn w:val="Normal"/>
    <w:rsid w:val="00DC765B"/>
    <w:pPr>
      <w:spacing w:after="120"/>
      <w:jc w:val="center"/>
    </w:pPr>
    <w:rPr>
      <w:b/>
      <w:bCs/>
    </w:rPr>
  </w:style>
  <w:style w:type="paragraph" w:styleId="Title">
    <w:name w:val="Title"/>
    <w:basedOn w:val="Normal"/>
    <w:qFormat/>
    <w:rsid w:val="00DC765B"/>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DC765B"/>
    <w:pPr>
      <w:ind w:left="142"/>
    </w:pPr>
    <w:rPr>
      <w:rFonts w:ascii="Arial" w:hAnsi="Arial"/>
      <w:sz w:val="20"/>
    </w:rPr>
  </w:style>
  <w:style w:type="character" w:styleId="FollowedHyperlink">
    <w:name w:val="FollowedHyperlink"/>
    <w:basedOn w:val="DefaultParagraphFont"/>
    <w:rsid w:val="00DC765B"/>
    <w:rPr>
      <w:color w:val="800080"/>
      <w:u w:val="single"/>
    </w:rPr>
  </w:style>
  <w:style w:type="paragraph" w:customStyle="1" w:styleId="AGSM">
    <w:name w:val="AGSM"/>
    <w:basedOn w:val="Heading1"/>
    <w:rsid w:val="00DC765B"/>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DC765B"/>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DC765B"/>
    <w:rPr>
      <w:b w:val="0"/>
      <w:bCs w:val="0"/>
      <w:sz w:val="18"/>
    </w:rPr>
  </w:style>
  <w:style w:type="paragraph" w:customStyle="1" w:styleId="TableInTitle">
    <w:name w:val="Table_In_Title"/>
    <w:basedOn w:val="Tabletext"/>
    <w:rsid w:val="00DC765B"/>
    <w:pPr>
      <w:jc w:val="center"/>
    </w:pPr>
    <w:rPr>
      <w:rFonts w:cs="Arial"/>
      <w:b/>
      <w:bCs/>
    </w:rPr>
  </w:style>
  <w:style w:type="paragraph" w:styleId="BodyText2">
    <w:name w:val="Body Text 2"/>
    <w:basedOn w:val="Normal"/>
    <w:rsid w:val="00DC765B"/>
    <w:pPr>
      <w:tabs>
        <w:tab w:val="left" w:pos="3150"/>
      </w:tabs>
      <w:jc w:val="left"/>
    </w:pPr>
  </w:style>
  <w:style w:type="character" w:customStyle="1" w:styleId="ExcelFunction">
    <w:name w:val="Excel Function"/>
    <w:basedOn w:val="DefaultParagraphFont"/>
    <w:rsid w:val="00DC765B"/>
    <w:rPr>
      <w:rFonts w:ascii="Arial" w:hAnsi="Arial"/>
      <w:b/>
      <w:smallCaps/>
      <w:sz w:val="20"/>
    </w:rPr>
  </w:style>
  <w:style w:type="table" w:styleId="TableGrid">
    <w:name w:val="Table Grid"/>
    <w:basedOn w:val="TableNormal"/>
    <w:rsid w:val="00FF2C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basedOn w:val="DefaultParagraphFont"/>
    <w:rsid w:val="00DC52D5"/>
    <w:rPr>
      <w:sz w:val="20"/>
      <w:bdr w:val="none" w:sz="0" w:space="0" w:color="auto"/>
      <w:shd w:val="clear" w:color="auto" w:fill="auto"/>
    </w:rPr>
  </w:style>
  <w:style w:type="paragraph" w:styleId="DocumentMap">
    <w:name w:val="Document Map"/>
    <w:basedOn w:val="Normal"/>
    <w:link w:val="DocumentMapChar"/>
    <w:uiPriority w:val="99"/>
    <w:semiHidden/>
    <w:unhideWhenUsed/>
    <w:rsid w:val="006E693D"/>
    <w:rPr>
      <w:rFonts w:ascii="Tahoma" w:hAnsi="Tahoma" w:cs="Tahoma"/>
      <w:sz w:val="16"/>
      <w:szCs w:val="16"/>
    </w:rPr>
  </w:style>
  <w:style w:type="character" w:customStyle="1" w:styleId="DocumentMapChar">
    <w:name w:val="Document Map Char"/>
    <w:basedOn w:val="DefaultParagraphFont"/>
    <w:link w:val="DocumentMap"/>
    <w:uiPriority w:val="99"/>
    <w:semiHidden/>
    <w:rsid w:val="006E693D"/>
    <w:rPr>
      <w:rFonts w:ascii="Tahoma" w:hAnsi="Tahoma" w:cs="Tahoma"/>
      <w:sz w:val="16"/>
      <w:szCs w:val="16"/>
    </w:rPr>
  </w:style>
  <w:style w:type="paragraph" w:styleId="BodyTextIndent">
    <w:name w:val="Body Text Indent"/>
    <w:basedOn w:val="Normal"/>
    <w:link w:val="BodyTextIndentChar"/>
    <w:rsid w:val="000E5E5B"/>
    <w:pPr>
      <w:shd w:val="clear" w:color="auto" w:fill="D9D9D9"/>
      <w:ind w:firstLine="720"/>
    </w:pPr>
  </w:style>
  <w:style w:type="character" w:customStyle="1" w:styleId="BodyTextIndentChar">
    <w:name w:val="Body Text Indent Char"/>
    <w:basedOn w:val="DefaultParagraphFont"/>
    <w:link w:val="BodyTextIndent"/>
    <w:rsid w:val="000E5E5B"/>
    <w:rPr>
      <w:sz w:val="22"/>
      <w:shd w:val="clear" w:color="auto" w:fill="D9D9D9"/>
    </w:rPr>
  </w:style>
  <w:style w:type="table" w:styleId="TableElegant">
    <w:name w:val="Table Elegant"/>
    <w:basedOn w:val="TableNormal"/>
    <w:rsid w:val="000E5E5B"/>
    <w:pPr>
      <w:spacing w:before="120"/>
      <w:ind w:firstLine="72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B4464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647"/>
    <w:rPr>
      <w:rFonts w:ascii="Tahoma" w:hAnsi="Tahoma" w:cs="Tahoma"/>
      <w:sz w:val="16"/>
      <w:szCs w:val="16"/>
    </w:rPr>
  </w:style>
  <w:style w:type="paragraph" w:styleId="Caption">
    <w:name w:val="caption"/>
    <w:basedOn w:val="Normal"/>
    <w:next w:val="Normal"/>
    <w:uiPriority w:val="35"/>
    <w:unhideWhenUsed/>
    <w:qFormat/>
    <w:rsid w:val="00B44647"/>
    <w:rPr>
      <w:b/>
      <w:bCs/>
      <w:sz w:val="20"/>
    </w:rPr>
  </w:style>
  <w:style w:type="paragraph" w:styleId="NormalWeb">
    <w:name w:val="Normal (Web)"/>
    <w:basedOn w:val="Normal"/>
    <w:uiPriority w:val="99"/>
    <w:semiHidden/>
    <w:unhideWhenUsed/>
    <w:rsid w:val="00421C41"/>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641572">
      <w:bodyDiv w:val="1"/>
      <w:marLeft w:val="0"/>
      <w:marRight w:val="0"/>
      <w:marTop w:val="0"/>
      <w:marBottom w:val="0"/>
      <w:divBdr>
        <w:top w:val="none" w:sz="0" w:space="0" w:color="auto"/>
        <w:left w:val="none" w:sz="0" w:space="0" w:color="auto"/>
        <w:bottom w:val="none" w:sz="0" w:space="0" w:color="auto"/>
        <w:right w:val="none" w:sz="0" w:space="0" w:color="auto"/>
      </w:divBdr>
    </w:div>
    <w:div w:id="300966920">
      <w:bodyDiv w:val="1"/>
      <w:marLeft w:val="0"/>
      <w:marRight w:val="0"/>
      <w:marTop w:val="0"/>
      <w:marBottom w:val="0"/>
      <w:divBdr>
        <w:top w:val="none" w:sz="0" w:space="0" w:color="auto"/>
        <w:left w:val="none" w:sz="0" w:space="0" w:color="auto"/>
        <w:bottom w:val="none" w:sz="0" w:space="0" w:color="auto"/>
        <w:right w:val="none" w:sz="0" w:space="0" w:color="auto"/>
      </w:divBdr>
    </w:div>
    <w:div w:id="571811658">
      <w:bodyDiv w:val="1"/>
      <w:marLeft w:val="0"/>
      <w:marRight w:val="0"/>
      <w:marTop w:val="0"/>
      <w:marBottom w:val="0"/>
      <w:divBdr>
        <w:top w:val="none" w:sz="0" w:space="0" w:color="auto"/>
        <w:left w:val="none" w:sz="0" w:space="0" w:color="auto"/>
        <w:bottom w:val="none" w:sz="0" w:space="0" w:color="auto"/>
        <w:right w:val="none" w:sz="0" w:space="0" w:color="auto"/>
      </w:divBdr>
    </w:div>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1235045031">
      <w:bodyDiv w:val="1"/>
      <w:marLeft w:val="0"/>
      <w:marRight w:val="0"/>
      <w:marTop w:val="0"/>
      <w:marBottom w:val="0"/>
      <w:divBdr>
        <w:top w:val="none" w:sz="0" w:space="0" w:color="auto"/>
        <w:left w:val="none" w:sz="0" w:space="0" w:color="auto"/>
        <w:bottom w:val="none" w:sz="0" w:space="0" w:color="auto"/>
        <w:right w:val="none" w:sz="0" w:space="0" w:color="auto"/>
      </w:divBdr>
    </w:div>
    <w:div w:id="1477797984">
      <w:bodyDiv w:val="1"/>
      <w:marLeft w:val="0"/>
      <w:marRight w:val="0"/>
      <w:marTop w:val="0"/>
      <w:marBottom w:val="0"/>
      <w:divBdr>
        <w:top w:val="none" w:sz="0" w:space="0" w:color="auto"/>
        <w:left w:val="none" w:sz="0" w:space="0" w:color="auto"/>
        <w:bottom w:val="none" w:sz="0" w:space="0" w:color="auto"/>
        <w:right w:val="none" w:sz="0" w:space="0" w:color="auto"/>
      </w:divBdr>
      <w:divsChild>
        <w:div w:id="1564945790">
          <w:marLeft w:val="0"/>
          <w:marRight w:val="0"/>
          <w:marTop w:val="0"/>
          <w:marBottom w:val="0"/>
          <w:divBdr>
            <w:top w:val="none" w:sz="0" w:space="0" w:color="auto"/>
            <w:left w:val="none" w:sz="0" w:space="0" w:color="auto"/>
            <w:bottom w:val="none" w:sz="0" w:space="0" w:color="auto"/>
            <w:right w:val="none" w:sz="0" w:space="0" w:color="auto"/>
          </w:divBdr>
        </w:div>
      </w:divsChild>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 w:id="1922181060">
      <w:bodyDiv w:val="1"/>
      <w:marLeft w:val="0"/>
      <w:marRight w:val="0"/>
      <w:marTop w:val="0"/>
      <w:marBottom w:val="0"/>
      <w:divBdr>
        <w:top w:val="none" w:sz="0" w:space="0" w:color="auto"/>
        <w:left w:val="none" w:sz="0" w:space="0" w:color="auto"/>
        <w:bottom w:val="none" w:sz="0" w:space="0" w:color="auto"/>
        <w:right w:val="none" w:sz="0" w:space="0" w:color="auto"/>
      </w:divBdr>
    </w:div>
    <w:div w:id="199086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oleObject" Target="embeddings/oleObject7.bin"/><Relationship Id="rId42" Type="http://schemas.openxmlformats.org/officeDocument/2006/relationships/image" Target="media/image17.wmf"/><Relationship Id="rId63" Type="http://schemas.openxmlformats.org/officeDocument/2006/relationships/oleObject" Target="embeddings/oleObject28.bin"/><Relationship Id="rId84" Type="http://schemas.openxmlformats.org/officeDocument/2006/relationships/oleObject" Target="embeddings/oleObject39.bin"/><Relationship Id="rId16" Type="http://schemas.openxmlformats.org/officeDocument/2006/relationships/image" Target="media/image5.wmf"/><Relationship Id="rId107" Type="http://schemas.openxmlformats.org/officeDocument/2006/relationships/oleObject" Target="embeddings/oleObject53.bin"/><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image" Target="media/image14.wmf"/><Relationship Id="rId53" Type="http://schemas.openxmlformats.org/officeDocument/2006/relationships/oleObject" Target="embeddings/oleObject24.bin"/><Relationship Id="rId58" Type="http://schemas.openxmlformats.org/officeDocument/2006/relationships/image" Target="media/image25.png"/><Relationship Id="rId74" Type="http://schemas.openxmlformats.org/officeDocument/2006/relationships/image" Target="media/image33.wmf"/><Relationship Id="rId79" Type="http://schemas.openxmlformats.org/officeDocument/2006/relationships/image" Target="media/image35.wmf"/><Relationship Id="rId102" Type="http://schemas.openxmlformats.org/officeDocument/2006/relationships/oleObject" Target="embeddings/oleObject50.bin"/><Relationship Id="rId123" Type="http://schemas.openxmlformats.org/officeDocument/2006/relationships/image" Target="media/image53.wmf"/><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oleObject" Target="embeddings/oleObject45.bin"/><Relationship Id="rId22" Type="http://schemas.openxmlformats.org/officeDocument/2006/relationships/image" Target="media/image8.wmf"/><Relationship Id="rId27" Type="http://schemas.openxmlformats.org/officeDocument/2006/relationships/image" Target="media/image10.wmf"/><Relationship Id="rId43" Type="http://schemas.openxmlformats.org/officeDocument/2006/relationships/oleObject" Target="embeddings/oleObject19.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31.bin"/><Relationship Id="rId113" Type="http://schemas.openxmlformats.org/officeDocument/2006/relationships/image" Target="media/image48.wmf"/><Relationship Id="rId118" Type="http://schemas.openxmlformats.org/officeDocument/2006/relationships/oleObject" Target="embeddings/oleObject60.bin"/><Relationship Id="rId80" Type="http://schemas.openxmlformats.org/officeDocument/2006/relationships/oleObject" Target="embeddings/oleObject37.bin"/><Relationship Id="rId85" Type="http://schemas.openxmlformats.org/officeDocument/2006/relationships/image" Target="media/image38.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3.wmf"/><Relationship Id="rId38" Type="http://schemas.openxmlformats.org/officeDocument/2006/relationships/oleObject" Target="embeddings/oleObject17.bin"/><Relationship Id="rId59" Type="http://schemas.openxmlformats.org/officeDocument/2006/relationships/chart" Target="charts/chart1.xml"/><Relationship Id="rId103" Type="http://schemas.openxmlformats.org/officeDocument/2006/relationships/image" Target="media/image45.wmf"/><Relationship Id="rId108" Type="http://schemas.openxmlformats.org/officeDocument/2006/relationships/oleObject" Target="embeddings/oleObject54.bin"/><Relationship Id="rId124" Type="http://schemas.openxmlformats.org/officeDocument/2006/relationships/oleObject" Target="embeddings/oleObject63.bin"/><Relationship Id="rId129" Type="http://schemas.openxmlformats.org/officeDocument/2006/relationships/footer" Target="footer2.xml"/><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4.bin"/><Relationship Id="rId91" Type="http://schemas.openxmlformats.org/officeDocument/2006/relationships/oleObject" Target="embeddings/oleObject43.bin"/><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8.bin"/><Relationship Id="rId119" Type="http://schemas.openxmlformats.org/officeDocument/2006/relationships/image" Target="media/image51.wmf"/><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29.bin"/><Relationship Id="rId81" Type="http://schemas.openxmlformats.org/officeDocument/2006/relationships/image" Target="media/image36.wmf"/><Relationship Id="rId86" Type="http://schemas.openxmlformats.org/officeDocument/2006/relationships/oleObject" Target="embeddings/oleObject40.bin"/><Relationship Id="rId130" Type="http://schemas.openxmlformats.org/officeDocument/2006/relationships/header" Target="header3.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5.emf"/><Relationship Id="rId109" Type="http://schemas.openxmlformats.org/officeDocument/2006/relationships/oleObject" Target="embeddings/oleObject55.bin"/><Relationship Id="rId34" Type="http://schemas.openxmlformats.org/officeDocument/2006/relationships/oleObject" Target="embeddings/oleObject14.bin"/><Relationship Id="rId50" Type="http://schemas.openxmlformats.org/officeDocument/2006/relationships/image" Target="media/image21.wmf"/><Relationship Id="rId55" Type="http://schemas.openxmlformats.org/officeDocument/2006/relationships/oleObject" Target="embeddings/oleObject25.bin"/><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oleObject" Target="embeddings/oleObject51.bin"/><Relationship Id="rId120" Type="http://schemas.openxmlformats.org/officeDocument/2006/relationships/oleObject" Target="embeddings/oleObject61.bin"/><Relationship Id="rId125" Type="http://schemas.openxmlformats.org/officeDocument/2006/relationships/chart" Target="charts/chart2.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1.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image" Target="media/image9.wmf"/><Relationship Id="rId40" Type="http://schemas.openxmlformats.org/officeDocument/2006/relationships/image" Target="media/image16.wmf"/><Relationship Id="rId45" Type="http://schemas.openxmlformats.org/officeDocument/2006/relationships/oleObject" Target="embeddings/oleObject20.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oleObject" Target="embeddings/oleObject56.bin"/><Relationship Id="rId115" Type="http://schemas.openxmlformats.org/officeDocument/2006/relationships/image" Target="media/image49.wmf"/><Relationship Id="rId131" Type="http://schemas.openxmlformats.org/officeDocument/2006/relationships/footer" Target="footer3.xml"/><Relationship Id="rId61" Type="http://schemas.openxmlformats.org/officeDocument/2006/relationships/oleObject" Target="embeddings/oleObject27.bin"/><Relationship Id="rId82" Type="http://schemas.openxmlformats.org/officeDocument/2006/relationships/oleObject" Target="embeddings/oleObject38.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image" Target="media/image24.wmf"/><Relationship Id="rId77" Type="http://schemas.openxmlformats.org/officeDocument/2006/relationships/image" Target="media/image34.wmf"/><Relationship Id="rId100" Type="http://schemas.openxmlformats.org/officeDocument/2006/relationships/oleObject" Target="embeddings/oleObject48.bin"/><Relationship Id="rId105" Type="http://schemas.openxmlformats.org/officeDocument/2006/relationships/image" Target="media/image46.wmf"/><Relationship Id="rId126"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oleObject" Target="embeddings/oleObject44.bin"/><Relationship Id="rId98" Type="http://schemas.openxmlformats.org/officeDocument/2006/relationships/image" Target="media/image44.wmf"/><Relationship Id="rId121" Type="http://schemas.openxmlformats.org/officeDocument/2006/relationships/image" Target="media/image52.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19.wmf"/><Relationship Id="rId67" Type="http://schemas.openxmlformats.org/officeDocument/2006/relationships/oleObject" Target="embeddings/oleObject30.bin"/><Relationship Id="rId116" Type="http://schemas.openxmlformats.org/officeDocument/2006/relationships/oleObject" Target="embeddings/oleObject59.bin"/><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7.wmf"/><Relationship Id="rId83" Type="http://schemas.openxmlformats.org/officeDocument/2006/relationships/image" Target="media/image37.wmf"/><Relationship Id="rId88" Type="http://schemas.openxmlformats.org/officeDocument/2006/relationships/image" Target="media/image39.wmf"/><Relationship Id="rId111" Type="http://schemas.openxmlformats.org/officeDocument/2006/relationships/image" Target="media/image47.wmf"/><Relationship Id="rId132"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oleObject" Target="embeddings/oleObject26.bin"/><Relationship Id="rId106" Type="http://schemas.openxmlformats.org/officeDocument/2006/relationships/oleObject" Target="embeddings/oleObject52.bin"/><Relationship Id="rId127" Type="http://schemas.openxmlformats.org/officeDocument/2006/relationships/header" Target="header2.xml"/><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3.bin"/><Relationship Id="rId78" Type="http://schemas.openxmlformats.org/officeDocument/2006/relationships/oleObject" Target="embeddings/oleObject36.bin"/><Relationship Id="rId94" Type="http://schemas.openxmlformats.org/officeDocument/2006/relationships/image" Target="media/image42.wmf"/><Relationship Id="rId99" Type="http://schemas.openxmlformats.org/officeDocument/2006/relationships/oleObject" Target="embeddings/oleObject47.bin"/><Relationship Id="rId101" Type="http://schemas.openxmlformats.org/officeDocument/2006/relationships/oleObject" Target="embeddings/oleObject49.bin"/><Relationship Id="rId122" Type="http://schemas.openxmlformats.org/officeDocument/2006/relationships/oleObject" Target="embeddings/oleObject62.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oleObject" Target="embeddings/oleObject21.bin"/><Relationship Id="rId68" Type="http://schemas.openxmlformats.org/officeDocument/2006/relationships/image" Target="media/image30.wmf"/><Relationship Id="rId89" Type="http://schemas.openxmlformats.org/officeDocument/2006/relationships/oleObject" Target="embeddings/oleObject42.bin"/><Relationship Id="rId112" Type="http://schemas.openxmlformats.org/officeDocument/2006/relationships/oleObject" Target="embeddings/oleObject57.bin"/><Relationship Id="rId13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Book5"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28575">
              <a:noFill/>
            </a:ln>
          </c:spPr>
          <c:marker>
            <c:symbol val="star"/>
            <c:size val="7"/>
            <c:spPr>
              <a:solidFill>
                <a:schemeClr val="tx1"/>
              </a:solidFill>
            </c:spPr>
          </c:marker>
          <c:xVal>
            <c:numRef>
              <c:f>Sheet1!$F$6:$F$11</c:f>
              <c:numCache>
                <c:formatCode>General</c:formatCode>
                <c:ptCount val="6"/>
                <c:pt idx="0">
                  <c:v>1</c:v>
                </c:pt>
                <c:pt idx="1">
                  <c:v>2</c:v>
                </c:pt>
                <c:pt idx="2">
                  <c:v>3</c:v>
                </c:pt>
                <c:pt idx="3">
                  <c:v>4</c:v>
                </c:pt>
                <c:pt idx="4">
                  <c:v>5</c:v>
                </c:pt>
                <c:pt idx="5">
                  <c:v>6</c:v>
                </c:pt>
              </c:numCache>
            </c:numRef>
          </c:xVal>
          <c:yVal>
            <c:numRef>
              <c:f>Sheet1!$G$6:$G$11</c:f>
              <c:numCache>
                <c:formatCode>General</c:formatCode>
                <c:ptCount val="6"/>
                <c:pt idx="0">
                  <c:v>176</c:v>
                </c:pt>
                <c:pt idx="1">
                  <c:v>185</c:v>
                </c:pt>
                <c:pt idx="2">
                  <c:v>180</c:v>
                </c:pt>
                <c:pt idx="3">
                  <c:v>194</c:v>
                </c:pt>
                <c:pt idx="4">
                  <c:v>220</c:v>
                </c:pt>
                <c:pt idx="5">
                  <c:v>302</c:v>
                </c:pt>
              </c:numCache>
            </c:numRef>
          </c:yVal>
          <c:smooth val="0"/>
          <c:extLst>
            <c:ext xmlns:c16="http://schemas.microsoft.com/office/drawing/2014/chart" uri="{C3380CC4-5D6E-409C-BE32-E72D297353CC}">
              <c16:uniqueId val="{00000000-606F-456C-810F-452543398B9A}"/>
            </c:ext>
          </c:extLst>
        </c:ser>
        <c:dLbls>
          <c:showLegendKey val="0"/>
          <c:showVal val="0"/>
          <c:showCatName val="0"/>
          <c:showSerName val="0"/>
          <c:showPercent val="0"/>
          <c:showBubbleSize val="0"/>
        </c:dLbls>
        <c:axId val="8125824"/>
        <c:axId val="44086784"/>
      </c:scatterChart>
      <c:valAx>
        <c:axId val="8125824"/>
        <c:scaling>
          <c:orientation val="minMax"/>
          <c:max val="7"/>
          <c:min val="0"/>
        </c:scaling>
        <c:delete val="0"/>
        <c:axPos val="b"/>
        <c:numFmt formatCode="General" sourceLinked="1"/>
        <c:majorTickMark val="out"/>
        <c:minorTickMark val="none"/>
        <c:tickLblPos val="nextTo"/>
        <c:crossAx val="44086784"/>
        <c:crosses val="autoZero"/>
        <c:crossBetween val="midCat"/>
      </c:valAx>
      <c:valAx>
        <c:axId val="44086784"/>
        <c:scaling>
          <c:orientation val="minMax"/>
        </c:scaling>
        <c:delete val="0"/>
        <c:axPos val="l"/>
        <c:numFmt formatCode="General" sourceLinked="1"/>
        <c:majorTickMark val="out"/>
        <c:minorTickMark val="none"/>
        <c:tickLblPos val="nextTo"/>
        <c:crossAx val="8125824"/>
        <c:crosses val="autoZero"/>
        <c:crossBetween val="midCat"/>
      </c:valAx>
    </c:plotArea>
    <c:plotVisOnly val="1"/>
    <c:dispBlanksAs val="gap"/>
    <c:showDLblsOverMax val="0"/>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spPr>
            <a:ln>
              <a:noFill/>
            </a:ln>
          </c:spPr>
          <c:marker>
            <c:symbol val="square"/>
            <c:size val="6"/>
          </c:marker>
          <c:xVal>
            <c:numRef>
              <c:f>Sheet1!$E$8:$E$14</c:f>
              <c:numCache>
                <c:formatCode>General</c:formatCode>
                <c:ptCount val="7"/>
                <c:pt idx="0">
                  <c:v>1</c:v>
                </c:pt>
                <c:pt idx="1">
                  <c:v>2</c:v>
                </c:pt>
                <c:pt idx="2">
                  <c:v>3</c:v>
                </c:pt>
                <c:pt idx="3">
                  <c:v>4</c:v>
                </c:pt>
                <c:pt idx="4">
                  <c:v>5</c:v>
                </c:pt>
                <c:pt idx="5">
                  <c:v>6</c:v>
                </c:pt>
                <c:pt idx="6">
                  <c:v>7</c:v>
                </c:pt>
              </c:numCache>
            </c:numRef>
          </c:xVal>
          <c:yVal>
            <c:numRef>
              <c:f>Sheet1!$F$8:$F$14</c:f>
              <c:numCache>
                <c:formatCode>General</c:formatCode>
                <c:ptCount val="7"/>
                <c:pt idx="0">
                  <c:v>176</c:v>
                </c:pt>
                <c:pt idx="1">
                  <c:v>185</c:v>
                </c:pt>
                <c:pt idx="2">
                  <c:v>180</c:v>
                </c:pt>
                <c:pt idx="3">
                  <c:v>194</c:v>
                </c:pt>
                <c:pt idx="4">
                  <c:v>220</c:v>
                </c:pt>
                <c:pt idx="5">
                  <c:v>302</c:v>
                </c:pt>
                <c:pt idx="6">
                  <c:v>#N/A</c:v>
                </c:pt>
              </c:numCache>
            </c:numRef>
          </c:yVal>
          <c:smooth val="1"/>
          <c:extLst>
            <c:ext xmlns:c16="http://schemas.microsoft.com/office/drawing/2014/chart" uri="{C3380CC4-5D6E-409C-BE32-E72D297353CC}">
              <c16:uniqueId val="{00000000-6E62-4563-88CD-45F8B4E44A75}"/>
            </c:ext>
          </c:extLst>
        </c:ser>
        <c:ser>
          <c:idx val="1"/>
          <c:order val="1"/>
          <c:marker>
            <c:symbol val="circle"/>
            <c:size val="5"/>
          </c:marker>
          <c:xVal>
            <c:numRef>
              <c:f>Sheet1!$E$8:$E$14</c:f>
              <c:numCache>
                <c:formatCode>General</c:formatCode>
                <c:ptCount val="7"/>
                <c:pt idx="0">
                  <c:v>1</c:v>
                </c:pt>
                <c:pt idx="1">
                  <c:v>2</c:v>
                </c:pt>
                <c:pt idx="2">
                  <c:v>3</c:v>
                </c:pt>
                <c:pt idx="3">
                  <c:v>4</c:v>
                </c:pt>
                <c:pt idx="4">
                  <c:v>5</c:v>
                </c:pt>
                <c:pt idx="5">
                  <c:v>6</c:v>
                </c:pt>
                <c:pt idx="6">
                  <c:v>7</c:v>
                </c:pt>
              </c:numCache>
            </c:numRef>
          </c:xVal>
          <c:yVal>
            <c:numRef>
              <c:f>Sheet1!$G$8:$G$14</c:f>
              <c:numCache>
                <c:formatCode>_(* #,##0.00_);_(* \(#,##0.00\);_(* "-"??_);_(@_)</c:formatCode>
                <c:ptCount val="7"/>
                <c:pt idx="0">
                  <c:v>162.49301625298187</c:v>
                </c:pt>
                <c:pt idx="1">
                  <c:v>178.53089020514398</c:v>
                </c:pt>
                <c:pt idx="2">
                  <c:v>196.15168388417632</c:v>
                </c:pt>
                <c:pt idx="3">
                  <c:v>215.51162964788278</c:v>
                </c:pt>
                <c:pt idx="4">
                  <c:v>236.78237980822678</c:v>
                </c:pt>
                <c:pt idx="5">
                  <c:v>260.15252856308234</c:v>
                </c:pt>
                <c:pt idx="6" formatCode="General">
                  <c:v>285.82928414090532</c:v>
                </c:pt>
              </c:numCache>
            </c:numRef>
          </c:yVal>
          <c:smooth val="1"/>
          <c:extLst>
            <c:ext xmlns:c16="http://schemas.microsoft.com/office/drawing/2014/chart" uri="{C3380CC4-5D6E-409C-BE32-E72D297353CC}">
              <c16:uniqueId val="{00000001-6E62-4563-88CD-45F8B4E44A75}"/>
            </c:ext>
          </c:extLst>
        </c:ser>
        <c:dLbls>
          <c:showLegendKey val="0"/>
          <c:showVal val="0"/>
          <c:showCatName val="0"/>
          <c:showSerName val="0"/>
          <c:showPercent val="0"/>
          <c:showBubbleSize val="0"/>
        </c:dLbls>
        <c:axId val="125687296"/>
        <c:axId val="125688832"/>
      </c:scatterChart>
      <c:valAx>
        <c:axId val="125687296"/>
        <c:scaling>
          <c:orientation val="minMax"/>
        </c:scaling>
        <c:delete val="0"/>
        <c:axPos val="b"/>
        <c:numFmt formatCode="General" sourceLinked="1"/>
        <c:majorTickMark val="out"/>
        <c:minorTickMark val="none"/>
        <c:tickLblPos val="nextTo"/>
        <c:crossAx val="125688832"/>
        <c:crosses val="autoZero"/>
        <c:crossBetween val="midCat"/>
      </c:valAx>
      <c:valAx>
        <c:axId val="125688832"/>
        <c:scaling>
          <c:orientation val="minMax"/>
        </c:scaling>
        <c:delete val="0"/>
        <c:axPos val="l"/>
        <c:numFmt formatCode="General" sourceLinked="1"/>
        <c:majorTickMark val="out"/>
        <c:minorTickMark val="none"/>
        <c:tickLblPos val="nextTo"/>
        <c:crossAx val="125687296"/>
        <c:crosses val="autoZero"/>
        <c:crossBetween val="midCat"/>
      </c:valAx>
      <c:spPr>
        <a:ln>
          <a:noFill/>
        </a:ln>
      </c:spPr>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7568CF-B38B-409C-8CC7-B3952CB38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Numbers 101.dot</Template>
  <TotalTime>2</TotalTime>
  <Pages>7</Pages>
  <Words>2764</Words>
  <Characters>12992</Characters>
  <Application>Microsoft Office Word</Application>
  <DocSecurity>0</DocSecurity>
  <Lines>245</Lines>
  <Paragraphs>116</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creator>Richard P. Rumelt</dc:creator>
  <cp:lastModifiedBy>Richard Rumelt</cp:lastModifiedBy>
  <cp:revision>2</cp:revision>
  <cp:lastPrinted>2010-03-06T00:03:00Z</cp:lastPrinted>
  <dcterms:created xsi:type="dcterms:W3CDTF">2026-04-13T22:18:00Z</dcterms:created>
  <dcterms:modified xsi:type="dcterms:W3CDTF">2026-04-13T22:18:00Z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