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B5074" w14:textId="77777777" w:rsidR="003014E5" w:rsidRDefault="003014E5" w:rsidP="003014E5">
      <w:pPr>
        <w:pStyle w:val="Heading1"/>
        <w:jc w:val="center"/>
      </w:pPr>
      <w:r>
        <w:t>Strategic Cost Considerations</w:t>
      </w:r>
    </w:p>
    <w:p w14:paraId="0639DD2F" w14:textId="0B13105A" w:rsidR="008D07E3" w:rsidRPr="008D07E3" w:rsidRDefault="008D07E3" w:rsidP="008D07E3">
      <w:pPr>
        <w:jc w:val="center"/>
        <w:rPr>
          <w:sz w:val="32"/>
          <w:szCs w:val="32"/>
        </w:rPr>
      </w:pPr>
      <w:r w:rsidRPr="008D07E3">
        <w:rPr>
          <w:sz w:val="32"/>
          <w:szCs w:val="32"/>
        </w:rPr>
        <w:t>Richard P. Rumelt</w:t>
      </w:r>
    </w:p>
    <w:p w14:paraId="716A43E2" w14:textId="77777777" w:rsidR="003014E5" w:rsidRPr="008D07E3" w:rsidRDefault="003014E5" w:rsidP="003014E5">
      <w:pPr>
        <w:rPr>
          <w:sz w:val="32"/>
          <w:szCs w:val="32"/>
        </w:rPr>
      </w:pPr>
    </w:p>
    <w:p w14:paraId="14BB3BD3" w14:textId="77777777" w:rsidR="003014E5" w:rsidRDefault="003014E5" w:rsidP="003014E5">
      <w:r>
        <w:t>This technical note covers a number of topics relating to cost that are useful in analyzing business strategies and in making strategic decisions.  In particular, it reviews the concepts of economies of scale, economies of scope, and learning-by-doing.</w:t>
      </w:r>
    </w:p>
    <w:p w14:paraId="6DF2D7E7" w14:textId="77777777" w:rsidR="003014E5" w:rsidRDefault="003014E5" w:rsidP="003014E5">
      <w:pPr>
        <w:pStyle w:val="Heading4"/>
      </w:pPr>
      <w:r>
        <w:t>Economies of Scale</w:t>
      </w:r>
    </w:p>
    <w:p w14:paraId="1851B959" w14:textId="77777777" w:rsidR="003014E5" w:rsidRPr="004E102F" w:rsidRDefault="003014E5" w:rsidP="003014E5">
      <w:pPr>
        <w:rPr>
          <w:u w:val="single"/>
        </w:rPr>
      </w:pPr>
      <w:r>
        <w:t xml:space="preserve">It would seem that economies of scale is a simple idea:  bigger is better.  But the concept is frequently misapplied and misunderstood.  </w:t>
      </w:r>
      <w:r w:rsidRPr="004E102F">
        <w:rPr>
          <w:u w:val="single"/>
        </w:rPr>
        <w:t xml:space="preserve">Economies of scale exist when larger-scale facilities, optimally used, provide lower average unit costs. </w:t>
      </w:r>
    </w:p>
    <w:p w14:paraId="12404BB3" w14:textId="77777777" w:rsidR="003014E5" w:rsidRDefault="003014E5" w:rsidP="003014E5">
      <w:r>
        <w:t xml:space="preserve">Economies of scale occur with respect to the planned scale or capacity of a production process, not the current rate of production.  That is, if a plant operates with annual fixed cost </w:t>
      </w:r>
      <w:r w:rsidRPr="00B71302">
        <w:rPr>
          <w:i/>
        </w:rPr>
        <w:t>F</w:t>
      </w:r>
      <w:r>
        <w:t xml:space="preserve"> and variable cost per unit </w:t>
      </w:r>
      <w:r>
        <w:rPr>
          <w:i/>
        </w:rPr>
        <w:t>V</w:t>
      </w:r>
      <w:r>
        <w:t xml:space="preserve">, then its </w:t>
      </w:r>
      <w:r w:rsidRPr="002D439E">
        <w:rPr>
          <w:i/>
        </w:rPr>
        <w:t>average</w:t>
      </w:r>
      <w:r>
        <w:t xml:space="preserve"> cost per unit is</w:t>
      </w:r>
    </w:p>
    <w:p w14:paraId="47A4C6A0" w14:textId="77777777" w:rsidR="003014E5" w:rsidRDefault="003014E5" w:rsidP="003014E5">
      <w:pPr>
        <w:pStyle w:val="MTDisplayEquation"/>
      </w:pPr>
      <w:r>
        <w:tab/>
      </w:r>
      <w:r w:rsidRPr="00B71302">
        <w:rPr>
          <w:position w:val="-28"/>
        </w:rPr>
        <w:object w:dxaOrig="1140" w:dyaOrig="660" w14:anchorId="74D810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pt;height:33pt" o:ole="">
            <v:imagedata r:id="rId7" o:title=""/>
          </v:shape>
          <o:OLEObject Type="Embed" ProgID="Equation.DSMT4" ShapeID="_x0000_i1025" DrawAspect="Content" ObjectID="_1837603885" r:id="rId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E53B53">
          <w:rPr>
            <w:noProof/>
          </w:rPr>
          <w:instrText>1</w:instrText>
        </w:r>
      </w:fldSimple>
      <w:r>
        <w:instrText>)</w:instrText>
      </w:r>
      <w:r>
        <w:fldChar w:fldCharType="end"/>
      </w:r>
    </w:p>
    <w:p w14:paraId="1764D599" w14:textId="77777777" w:rsidR="003014E5" w:rsidRDefault="003014E5" w:rsidP="003014E5">
      <w:r>
        <w:t xml:space="preserve">This can be usefully re-written as </w:t>
      </w:r>
      <w:r w:rsidRPr="002D439E">
        <w:rPr>
          <w:position w:val="-10"/>
        </w:rPr>
        <w:object w:dxaOrig="1660" w:dyaOrig="360" w14:anchorId="2005AE9F">
          <v:shape id="_x0000_i1026" type="#_x0000_t75" style="width:83.25pt;height:18pt" o:ole="">
            <v:imagedata r:id="rId9" o:title=""/>
          </v:shape>
          <o:OLEObject Type="Embed" ProgID="Equation.DSMT4" ShapeID="_x0000_i1026" DrawAspect="Content" ObjectID="_1837603886" r:id="rId10"/>
        </w:object>
      </w:r>
      <w:r>
        <w:t xml:space="preserve">,where </w:t>
      </w:r>
      <w:r w:rsidRPr="002D439E">
        <w:rPr>
          <w:i/>
        </w:rPr>
        <w:t>K</w:t>
      </w:r>
      <w:r>
        <w:t xml:space="preserve"> is capacity and </w:t>
      </w:r>
      <w:r w:rsidRPr="002D439E">
        <w:rPr>
          <w:i/>
        </w:rPr>
        <w:t>u</w:t>
      </w:r>
      <w:r>
        <w:t xml:space="preserve"> is the rate of utilization. Let </w:t>
      </w:r>
      <w:r w:rsidRPr="002D439E">
        <w:rPr>
          <w:position w:val="-10"/>
        </w:rPr>
        <w:object w:dxaOrig="1020" w:dyaOrig="320" w14:anchorId="1508CC87">
          <v:shape id="_x0000_i1027" type="#_x0000_t75" style="width:51pt;height:15.75pt" o:ole="">
            <v:imagedata r:id="rId11" o:title=""/>
          </v:shape>
          <o:OLEObject Type="Embed" ProgID="Equation.DSMT4" ShapeID="_x0000_i1027" DrawAspect="Content" ObjectID="_1837603887" r:id="rId12"/>
        </w:object>
      </w:r>
      <w:r>
        <w:t>be the fixed-cost per unit when operating at full capacity, and note that</w:t>
      </w:r>
    </w:p>
    <w:p w14:paraId="12631086" w14:textId="77777777" w:rsidR="003014E5" w:rsidRDefault="003014E5" w:rsidP="003014E5">
      <w:pPr>
        <w:pStyle w:val="MTDisplayEquation"/>
      </w:pPr>
      <w:r>
        <w:tab/>
      </w:r>
      <w:r w:rsidRPr="002D439E">
        <w:rPr>
          <w:position w:val="-10"/>
        </w:rPr>
        <w:object w:dxaOrig="1320" w:dyaOrig="360" w14:anchorId="0D9B0474">
          <v:shape id="_x0000_i1028" type="#_x0000_t75" style="width:66pt;height:18pt" o:ole="">
            <v:imagedata r:id="rId13" o:title=""/>
          </v:shape>
          <o:OLEObject Type="Embed" ProgID="Equation.DSMT4" ShapeID="_x0000_i1028" DrawAspect="Content" ObjectID="_1837603888" r:id="rId14"/>
        </w:object>
      </w:r>
      <w:r>
        <w:t>.</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0" w:name="ZEqnNum118371"/>
      <w:r>
        <w:instrText>(</w:instrText>
      </w:r>
      <w:fldSimple w:instr=" SEQ MTEqn \c \* Arabic \* MERGEFORMAT ">
        <w:r w:rsidR="00E53B53">
          <w:rPr>
            <w:noProof/>
          </w:rPr>
          <w:instrText>2</w:instrText>
        </w:r>
      </w:fldSimple>
      <w:r>
        <w:instrText>)</w:instrText>
      </w:r>
      <w:bookmarkEnd w:id="0"/>
      <w:r>
        <w:fldChar w:fldCharType="end"/>
      </w:r>
    </w:p>
    <w:p w14:paraId="7D7D9228" w14:textId="77777777" w:rsidR="003014E5" w:rsidRDefault="003014E5" w:rsidP="003014E5">
      <w:pPr>
        <w:pStyle w:val="MTDisplayEquation"/>
      </w:pPr>
      <w:r>
        <w:t xml:space="preserve">Define the average cost at full capacity </w:t>
      </w:r>
      <w:r w:rsidRPr="002D439E">
        <w:rPr>
          <w:position w:val="-10"/>
        </w:rPr>
        <w:object w:dxaOrig="980" w:dyaOrig="360" w14:anchorId="0F068C78">
          <v:shape id="_x0000_i1029" type="#_x0000_t75" style="width:48.75pt;height:18pt" o:ole="">
            <v:imagedata r:id="rId15" o:title=""/>
          </v:shape>
          <o:OLEObject Type="Embed" ProgID="Equation.DSMT4" ShapeID="_x0000_i1029" DrawAspect="Content" ObjectID="_1837603889" r:id="rId16"/>
        </w:object>
      </w:r>
      <w:r>
        <w:t xml:space="preserve">. This is the quantity which reflects scale economies, if they exist. Combining this with </w:t>
      </w:r>
      <w:r>
        <w:fldChar w:fldCharType="begin"/>
      </w:r>
      <w:r>
        <w:instrText xml:space="preserve"> GOTOBUTTON ZEqnNum118371  \* MERGEFORMAT </w:instrText>
      </w:r>
      <w:fldSimple w:instr=" REF ZEqnNum118371 \* Charformat \! \* MERGEFORMAT ">
        <w:r w:rsidR="00E53B53">
          <w:instrText>(2)</w:instrText>
        </w:r>
      </w:fldSimple>
      <w:r>
        <w:fldChar w:fldCharType="end"/>
      </w:r>
      <w:r>
        <w:t xml:space="preserve"> yields</w:t>
      </w:r>
    </w:p>
    <w:p w14:paraId="555D128C" w14:textId="77777777" w:rsidR="003014E5" w:rsidRDefault="003014E5" w:rsidP="003014E5">
      <w:pPr>
        <w:pStyle w:val="MTDisplayEquation"/>
      </w:pPr>
      <w:r>
        <w:tab/>
      </w:r>
      <w:r w:rsidRPr="00C76C6D">
        <w:rPr>
          <w:position w:val="-10"/>
        </w:rPr>
        <w:object w:dxaOrig="1719" w:dyaOrig="360" w14:anchorId="09477F29">
          <v:shape id="_x0000_i1030" type="#_x0000_t75" style="width:86.25pt;height:18pt" o:ole="">
            <v:imagedata r:id="rId17" o:title=""/>
          </v:shape>
          <o:OLEObject Type="Embed" ProgID="Equation.DSMT4" ShapeID="_x0000_i1030" DrawAspect="Content" ObjectID="_1837603890" r:id="rId1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 w:name="ZEqnNum682584"/>
      <w:r>
        <w:instrText>(</w:instrText>
      </w:r>
      <w:fldSimple w:instr=" SEQ MTEqn \c \* Arabic \* MERGEFORMAT ">
        <w:r w:rsidR="00E53B53">
          <w:rPr>
            <w:noProof/>
          </w:rPr>
          <w:instrText>3</w:instrText>
        </w:r>
      </w:fldSimple>
      <w:r>
        <w:instrText>)</w:instrText>
      </w:r>
      <w:bookmarkEnd w:id="1"/>
      <w:r>
        <w:fldChar w:fldCharType="end"/>
      </w:r>
    </w:p>
    <w:p w14:paraId="6E9D752D" w14:textId="77777777" w:rsidR="003014E5" w:rsidRDefault="003014E5" w:rsidP="003014E5">
      <w:r>
        <w:t xml:space="preserve">When there are economies of scale, rather than operating leverage, they act to alter </w:t>
      </w:r>
      <w:r w:rsidRPr="00846096">
        <w:rPr>
          <w:position w:val="-6"/>
        </w:rPr>
        <w:object w:dxaOrig="240" w:dyaOrig="320" w14:anchorId="16E5F7C7">
          <v:shape id="_x0000_i1031" type="#_x0000_t75" style="width:12pt;height:15.75pt" o:ole="">
            <v:imagedata r:id="rId19" o:title=""/>
          </v:shape>
          <o:OLEObject Type="Embed" ProgID="Equation.DSMT4" ShapeID="_x0000_i1031" DrawAspect="Content" ObjectID="_1837603891" r:id="rId20"/>
        </w:object>
      </w:r>
      <w:r>
        <w:t xml:space="preserve">, the </w:t>
      </w:r>
      <w:r w:rsidRPr="00846096">
        <w:rPr>
          <w:i/>
        </w:rPr>
        <w:t>average unit cost at full capacity</w:t>
      </w:r>
      <w:r>
        <w:t xml:space="preserve">. </w:t>
      </w:r>
    </w:p>
    <w:p w14:paraId="29A523E7" w14:textId="77777777" w:rsidR="003014E5" w:rsidRDefault="003014E5" w:rsidP="003014E5">
      <w:r>
        <w:t xml:space="preserve">Consider a plant making 50 units per year with fixed (period) costs  1000,  variable costs of  10  per unit, and capacity 100 units. In this case, average unit costs are 10 + 1000/50 = 30. Capacity utilization is 50/100 = 50%. The full capacity unit costs </w:t>
      </w:r>
      <w:r w:rsidRPr="00846096">
        <w:rPr>
          <w:position w:val="-6"/>
        </w:rPr>
        <w:object w:dxaOrig="240" w:dyaOrig="320" w14:anchorId="0F5F4365">
          <v:shape id="_x0000_i1032" type="#_x0000_t75" style="width:12pt;height:15.75pt" o:ole="">
            <v:imagedata r:id="rId19" o:title=""/>
          </v:shape>
          <o:OLEObject Type="Embed" ProgID="Equation.DSMT4" ShapeID="_x0000_i1032" DrawAspect="Content" ObjectID="_1837603892" r:id="rId21"/>
        </w:object>
      </w:r>
      <w:r>
        <w:t xml:space="preserve"> are 10+1000/100 = 20. If production rises to 90, average unit costs fall to 10 + 1000/90 = 21.1. This drop happens simply because the fixed costs are spread over a greater number of units and is sometimes called </w:t>
      </w:r>
      <w:r>
        <w:rPr>
          <w:i/>
        </w:rPr>
        <w:t>operating leverage</w:t>
      </w:r>
      <w:r>
        <w:t xml:space="preserve">.     </w:t>
      </w:r>
    </w:p>
    <w:p w14:paraId="3F5F25C4" w14:textId="77777777" w:rsidR="003014E5" w:rsidRDefault="003014E5" w:rsidP="003014E5">
      <w:r>
        <w:t xml:space="preserve">To discover economies of scale we must change the size or scale of the plant, or the number of plants, not just the rate of production within a plant.  Taking this example a step further, suppose that a different facility can be built with a larger capacity of 200.  The larger facility has the same variable costs 10  and has fixed expenses 1600.   For this larger plant, </w:t>
      </w:r>
      <w:r w:rsidRPr="00846096">
        <w:rPr>
          <w:position w:val="-6"/>
        </w:rPr>
        <w:object w:dxaOrig="240" w:dyaOrig="320" w14:anchorId="54A932B6">
          <v:shape id="_x0000_i1033" type="#_x0000_t75" style="width:12pt;height:15.75pt" o:ole="">
            <v:imagedata r:id="rId19" o:title=""/>
          </v:shape>
          <o:OLEObject Type="Embed" ProgID="Equation.DSMT4" ShapeID="_x0000_i1033" DrawAspect="Content" ObjectID="_1837603893" r:id="rId22"/>
        </w:object>
      </w:r>
      <w:r>
        <w:t xml:space="preserve"> = 10 + 1600/200 = 18. This drop from the original plant’s </w:t>
      </w:r>
      <w:r w:rsidRPr="00846096">
        <w:rPr>
          <w:position w:val="-6"/>
        </w:rPr>
        <w:object w:dxaOrig="240" w:dyaOrig="320" w14:anchorId="7A0B52B8">
          <v:shape id="_x0000_i1034" type="#_x0000_t75" style="width:12pt;height:15.75pt" o:ole="">
            <v:imagedata r:id="rId19" o:title=""/>
          </v:shape>
          <o:OLEObject Type="Embed" ProgID="Equation.DSMT4" ShapeID="_x0000_i1034" DrawAspect="Content" ObjectID="_1837603894" r:id="rId23"/>
        </w:object>
      </w:r>
      <w:r>
        <w:t xml:space="preserve"> = 20 is evidence of economies of scale. Specifically, this larger facility delivers a 10 percent reduction in average unit cost.  In this case the scale economies appear in an increase in fixed expense that was less than proportionate to the increase in capacity.</w:t>
      </w:r>
    </w:p>
    <w:p w14:paraId="4038A9AB" w14:textId="77777777" w:rsidR="003014E5" w:rsidRDefault="003014E5" w:rsidP="003014E5">
      <w:r>
        <w:lastRenderedPageBreak/>
        <w:t xml:space="preserve">Economies of scale arise from a number of phenomena.  As the scale of a facility is increased, more specialized equipment can often be designed or purchased, substituting capital for labor on favorable terms.  Additionally, the costs of design, construction, and central administration normally do not increase in proportion to scale.  </w:t>
      </w:r>
    </w:p>
    <w:p w14:paraId="58D1DA50" w14:textId="77777777" w:rsidR="003014E5" w:rsidRDefault="003014E5" w:rsidP="003014E5">
      <w:r>
        <w:t>It often requires careful analysis and thought to see if there really are economies of scale in a particular situation.  So called “fixed expenses” are often not really fixed, but increase along with the scale of the firm.  In many mergers, managers hope for economies of scale from lowering total administrative costs</w:t>
      </w:r>
      <w:r>
        <w:sym w:font="Symbol" w:char="F0BE"/>
      </w:r>
      <w:r>
        <w:t>imagining that these are “fixed expenses” and will not rise in proportion to the size of the firm.  However, there is considerable empirical evidence that administrative expenses do not fall with the size of the firm.  In fact, the opposite is frequently true.  As long as there is a limit to the span of control (the number of people one person can supervise), the number of administrators in a hierarchy must grow faster than the number of bottom level employees!</w:t>
      </w:r>
    </w:p>
    <w:p w14:paraId="05B11D10" w14:textId="77777777" w:rsidR="003014E5" w:rsidRDefault="003014E5" w:rsidP="003014E5">
      <w:r>
        <w:t>There may be economies of scale associated with expenses like R&amp;D and advertising.  In the case of R&amp;D, there is no particular reason for it to become larger as the size of a single business becomes larger (assuming that the increase in size is not driven by adding more products).  Similarly, advertising expenditures may have more to do with the size of the market and competitive moves than the size of the firm.</w:t>
      </w:r>
    </w:p>
    <w:p w14:paraId="76B494CC" w14:textId="77777777" w:rsidR="003014E5" w:rsidRDefault="003014E5" w:rsidP="003014E5">
      <w:r>
        <w:t>After some point, scale economies become negligible and diseconomies of scale begin to set in.  Existing technology sets an upper limit on scale economies and diseconomies of scale can derive from the increased bargaining power of local suppliers, increased coordination costs among more and more specialized operations, and the tendency of larger organizations to reduce individual motivation.</w:t>
      </w:r>
    </w:p>
    <w:p w14:paraId="08BD59D6" w14:textId="77777777" w:rsidR="003014E5" w:rsidRDefault="003014E5" w:rsidP="003014E5">
      <w:pPr>
        <w:pStyle w:val="Heading4"/>
      </w:pPr>
      <w:r>
        <w:t>The Arithmetic of Scale and Cost Dynamics</w:t>
      </w:r>
    </w:p>
    <w:p w14:paraId="632C26CE" w14:textId="77777777" w:rsidR="003014E5" w:rsidRDefault="003014E5" w:rsidP="003014E5">
      <w:r>
        <w:t>In manufacturing, the effect of scale on unit cost is usually represented by an exponential function or, equivalently, by a constant elasticity relationship:</w:t>
      </w:r>
    </w:p>
    <w:p w14:paraId="2FD9924A" w14:textId="77777777" w:rsidR="003014E5" w:rsidRDefault="003014E5" w:rsidP="003014E5">
      <w:pPr>
        <w:pStyle w:val="MTDisplayEquation"/>
      </w:pPr>
      <w:r>
        <w:tab/>
      </w:r>
      <w:r w:rsidRPr="00B64321">
        <w:rPr>
          <w:position w:val="-6"/>
        </w:rPr>
        <w:object w:dxaOrig="780" w:dyaOrig="360" w14:anchorId="1F715E8C">
          <v:shape id="_x0000_i1035" type="#_x0000_t75" style="width:39pt;height:18pt" o:ole="">
            <v:imagedata r:id="rId24" o:title=""/>
          </v:shape>
          <o:OLEObject Type="Embed" ProgID="Equation.DSMT4" ShapeID="_x0000_i1035" DrawAspect="Content" ObjectID="_1837603895" r:id="rId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E53B53">
          <w:rPr>
            <w:noProof/>
          </w:rPr>
          <w:instrText>4</w:instrText>
        </w:r>
      </w:fldSimple>
      <w:r>
        <w:instrText>)</w:instrText>
      </w:r>
      <w:r>
        <w:fldChar w:fldCharType="end"/>
      </w:r>
    </w:p>
    <w:p w14:paraId="48CDF879" w14:textId="77777777" w:rsidR="003014E5" w:rsidRDefault="003014E5" w:rsidP="003014E5">
      <w:pPr>
        <w:pStyle w:val="eqn"/>
      </w:pPr>
      <w:r>
        <w:tab/>
      </w:r>
      <w:r>
        <w:tab/>
      </w:r>
    </w:p>
    <w:p w14:paraId="20C220C3" w14:textId="77777777" w:rsidR="003014E5" w:rsidRDefault="003014E5" w:rsidP="003014E5">
      <w:r>
        <w:t xml:space="preserve">where  </w:t>
      </w:r>
      <w:r>
        <w:rPr>
          <w:i/>
        </w:rPr>
        <w:t xml:space="preserve">S  </w:t>
      </w:r>
      <w:r>
        <w:t xml:space="preserve">is the scale (or capacity) of the facility,  </w:t>
      </w:r>
      <w:r>
        <w:rPr>
          <w:i/>
        </w:rPr>
        <w:t>c</w:t>
      </w:r>
      <w:r>
        <w:t xml:space="preserve">  is the average unit cost of production,  </w:t>
      </w:r>
      <w:r>
        <w:rPr>
          <w:i/>
        </w:rPr>
        <w:t>b</w:t>
      </w:r>
      <w:r>
        <w:t xml:space="preserve">  is the scale parameter, and  </w:t>
      </w:r>
      <w:r>
        <w:rPr>
          <w:i/>
        </w:rPr>
        <w:t>a</w:t>
      </w:r>
      <w:r>
        <w:t xml:space="preserve">  is a constant</w:t>
      </w:r>
      <w:r>
        <w:rPr>
          <w:rFonts w:ascii="CG Times" w:hAnsi="CG Times"/>
        </w:rPr>
        <w:t>—</w:t>
      </w:r>
      <w:r>
        <w:t xml:space="preserve">technically the unit cost at a scale of 1.  If  </w:t>
      </w:r>
      <w:r>
        <w:rPr>
          <w:i/>
        </w:rPr>
        <w:t>b &gt; 0,</w:t>
      </w:r>
      <w:r>
        <w:t xml:space="preserve">  then increases in scale increase unit costs</w:t>
      </w:r>
      <w:r>
        <w:rPr>
          <w:rFonts w:ascii="CG Times" w:hAnsi="CG Times"/>
        </w:rPr>
        <w:t>—</w:t>
      </w:r>
      <w:r>
        <w:t xml:space="preserve">there are diseconomies of scale.  By contrast, if  </w:t>
      </w:r>
      <w:r>
        <w:rPr>
          <w:i/>
        </w:rPr>
        <w:t>b &lt; 0,</w:t>
      </w:r>
      <w:r>
        <w:t xml:space="preserve">  then increases in scale decrease costs and there are economies of scale.  [Recall that  </w:t>
      </w:r>
      <w:r>
        <w:rPr>
          <w:position w:val="-6"/>
        </w:rPr>
        <w:object w:dxaOrig="1080" w:dyaOrig="300" w14:anchorId="5B44E485">
          <v:shape id="_x0000_i1036" type="#_x0000_t75" style="width:54pt;height:15pt" o:ole="" fillcolor="window">
            <v:imagedata r:id="rId26" o:title=""/>
          </v:shape>
          <o:OLEObject Type="Embed" ProgID="Equation" ShapeID="_x0000_i1036" DrawAspect="Content" ObjectID="_1837603896" r:id="rId27"/>
        </w:object>
      </w:r>
      <w:r>
        <w:t>].  This relationship can also be expressed in terms of ratios:</w:t>
      </w:r>
    </w:p>
    <w:p w14:paraId="526F9468" w14:textId="77777777" w:rsidR="003014E5" w:rsidRDefault="003014E5" w:rsidP="003014E5">
      <w:pPr>
        <w:pStyle w:val="MTDisplayEquation"/>
      </w:pPr>
      <w:r>
        <w:tab/>
      </w:r>
      <w:r w:rsidRPr="00B64321">
        <w:rPr>
          <w:position w:val="-32"/>
        </w:rPr>
        <w:object w:dxaOrig="1180" w:dyaOrig="820" w14:anchorId="7CFF9CFA">
          <v:shape id="_x0000_i1037" type="#_x0000_t75" style="width:59.25pt;height:41.25pt" o:ole="">
            <v:imagedata r:id="rId28" o:title=""/>
          </v:shape>
          <o:OLEObject Type="Embed" ProgID="Equation.DSMT4" ShapeID="_x0000_i1037" DrawAspect="Content" ObjectID="_1837603897" r:id="rId2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 w:name="ZEqnNum672562"/>
      <w:r>
        <w:instrText>(</w:instrText>
      </w:r>
      <w:fldSimple w:instr=" SEQ MTEqn \c \* Arabic \* MERGEFORMAT ">
        <w:r w:rsidR="00E53B53">
          <w:rPr>
            <w:noProof/>
          </w:rPr>
          <w:instrText>5</w:instrText>
        </w:r>
      </w:fldSimple>
      <w:r>
        <w:instrText>)</w:instrText>
      </w:r>
      <w:bookmarkEnd w:id="2"/>
      <w:r>
        <w:fldChar w:fldCharType="end"/>
      </w:r>
    </w:p>
    <w:p w14:paraId="1D9D4322" w14:textId="77777777" w:rsidR="003014E5" w:rsidRDefault="003014E5" w:rsidP="003014E5">
      <w:r>
        <w:t xml:space="preserve">This representation says that if scale is changed from  </w:t>
      </w:r>
      <w:r>
        <w:rPr>
          <w:position w:val="-8"/>
        </w:rPr>
        <w:object w:dxaOrig="200" w:dyaOrig="280" w14:anchorId="75361AC7">
          <v:shape id="_x0000_i1038" type="#_x0000_t75" style="width:9.75pt;height:14.25pt" o:ole="" fillcolor="window">
            <v:imagedata r:id="rId30" o:title=""/>
          </v:shape>
          <o:OLEObject Type="Embed" ProgID="Equation" ShapeID="_x0000_i1038" DrawAspect="Content" ObjectID="_1837603898" r:id="rId31"/>
        </w:object>
      </w:r>
      <w:r>
        <w:t xml:space="preserve"> to </w:t>
      </w:r>
      <w:r>
        <w:rPr>
          <w:position w:val="-8"/>
        </w:rPr>
        <w:object w:dxaOrig="220" w:dyaOrig="280" w14:anchorId="37AE3D27">
          <v:shape id="_x0000_i1039" type="#_x0000_t75" style="width:11.25pt;height:14.25pt" o:ole="" fillcolor="window">
            <v:imagedata r:id="rId32" o:title=""/>
          </v:shape>
          <o:OLEObject Type="Embed" ProgID="Equation" ShapeID="_x0000_i1039" DrawAspect="Content" ObjectID="_1837603899" r:id="rId33"/>
        </w:object>
      </w:r>
      <w:r>
        <w:t xml:space="preserve">,  then unit costs change from </w:t>
      </w:r>
      <w:r>
        <w:rPr>
          <w:position w:val="-8"/>
        </w:rPr>
        <w:object w:dxaOrig="200" w:dyaOrig="280" w14:anchorId="326CDA8F">
          <v:shape id="_x0000_i1040" type="#_x0000_t75" style="width:9.75pt;height:14.25pt" o:ole="" fillcolor="window">
            <v:imagedata r:id="rId34" o:title=""/>
          </v:shape>
          <o:OLEObject Type="Embed" ProgID="Equation" ShapeID="_x0000_i1040" DrawAspect="Content" ObjectID="_1837603900" r:id="rId35"/>
        </w:object>
      </w:r>
      <w:r>
        <w:t xml:space="preserve"> to </w:t>
      </w:r>
      <w:r>
        <w:rPr>
          <w:position w:val="-8"/>
        </w:rPr>
        <w:object w:dxaOrig="220" w:dyaOrig="280" w14:anchorId="15096E2D">
          <v:shape id="_x0000_i1041" type="#_x0000_t75" style="width:11.25pt;height:14.25pt" o:ole="" fillcolor="window">
            <v:imagedata r:id="rId36" o:title=""/>
          </v:shape>
          <o:OLEObject Type="Embed" ProgID="Equation" ShapeID="_x0000_i1041" DrawAspect="Content" ObjectID="_1837603901" r:id="rId37"/>
        </w:object>
      </w:r>
      <w:r>
        <w:t xml:space="preserve">.  The ratio form eliminates the uninteresting constant  </w:t>
      </w:r>
      <w:r>
        <w:rPr>
          <w:i/>
        </w:rPr>
        <w:t>a</w:t>
      </w:r>
      <w:r>
        <w:t xml:space="preserve">  in equation (1).  </w:t>
      </w:r>
    </w:p>
    <w:p w14:paraId="352531AA" w14:textId="77777777" w:rsidR="003014E5" w:rsidRDefault="003014E5" w:rsidP="003014E5">
      <w:r>
        <w:t xml:space="preserve">The scale parameter </w:t>
      </w:r>
      <w:r w:rsidRPr="00C07D84">
        <w:rPr>
          <w:i/>
        </w:rPr>
        <w:t>b</w:t>
      </w:r>
      <w:r>
        <w:t xml:space="preserve"> is the elasticity of cost with respect to scale. That is, it is the percentage change in cost for a small percentage change in scale.  Thus, if </w:t>
      </w:r>
      <w:r>
        <w:rPr>
          <w:i/>
          <w:position w:val="-6"/>
        </w:rPr>
        <w:object w:dxaOrig="660" w:dyaOrig="260" w14:anchorId="25D4801A">
          <v:shape id="_x0000_i1042" type="#_x0000_t75" style="width:33pt;height:12.75pt" o:ole="" fillcolor="window">
            <v:imagedata r:id="rId38" o:title=""/>
          </v:shape>
          <o:OLEObject Type="Embed" ProgID="Equation.DSMT4" ShapeID="_x0000_i1042" DrawAspect="Content" ObjectID="_1837603902" r:id="rId39"/>
        </w:object>
      </w:r>
      <w:r>
        <w:t xml:space="preserve">,  then a  1% increase in scale </w:t>
      </w:r>
      <w:r w:rsidR="00E76048">
        <w:t xml:space="preserve">has  </w:t>
      </w:r>
      <w:r w:rsidR="00E76048" w:rsidRPr="00E76048">
        <w:rPr>
          <w:position w:val="-12"/>
        </w:rPr>
        <w:object w:dxaOrig="1440" w:dyaOrig="360" w14:anchorId="6443316C">
          <v:shape id="_x0000_i1043" type="#_x0000_t75" style="width:1in;height:18pt" o:ole="">
            <v:imagedata r:id="rId40" o:title=""/>
          </v:shape>
          <o:OLEObject Type="Embed" ProgID="Equation.DSMT4" ShapeID="_x0000_i1043" DrawAspect="Content" ObjectID="_1837603903" r:id="rId41"/>
        </w:object>
      </w:r>
      <w:r>
        <w:t xml:space="preserve"> a  0.3% drop in unit cost. </w:t>
      </w:r>
    </w:p>
    <w:p w14:paraId="6EEF1714" w14:textId="77777777" w:rsidR="003014E5" w:rsidRDefault="003014E5" w:rsidP="003014E5">
      <w:r>
        <w:t xml:space="preserve">It is common practice to refer to the impact of a doubling of scale.  We can use equation (2) to determine the impact of doubling scale.  Setting, </w:t>
      </w:r>
      <w:r w:rsidRPr="00B64321">
        <w:rPr>
          <w:position w:val="-12"/>
        </w:rPr>
        <w:object w:dxaOrig="859" w:dyaOrig="360" w14:anchorId="00CBDD1F">
          <v:shape id="_x0000_i1044" type="#_x0000_t75" style="width:42.75pt;height:18pt" o:ole="">
            <v:imagedata r:id="rId42" o:title=""/>
          </v:shape>
          <o:OLEObject Type="Embed" ProgID="Equation.DSMT4" ShapeID="_x0000_i1044" DrawAspect="Content" ObjectID="_1837603904" r:id="rId43"/>
        </w:object>
      </w:r>
      <w:r>
        <w:t xml:space="preserve">, equation (2)  becomes  </w:t>
      </w:r>
      <w:r w:rsidR="00E76048" w:rsidRPr="00B64321">
        <w:rPr>
          <w:position w:val="-12"/>
        </w:rPr>
        <w:object w:dxaOrig="880" w:dyaOrig="380" w14:anchorId="27EE9C6B">
          <v:shape id="_x0000_i1045" type="#_x0000_t75" style="width:44.25pt;height:18.75pt" o:ole="" fillcolor="window">
            <v:imagedata r:id="rId44" o:title=""/>
          </v:shape>
          <o:OLEObject Type="Embed" ProgID="Equation.DSMT4" ShapeID="_x0000_i1045" DrawAspect="Content" ObjectID="_1837603905" r:id="rId45"/>
        </w:object>
      </w:r>
      <w:r>
        <w:t xml:space="preserve">.  Thus, for example, if </w:t>
      </w:r>
      <w:r w:rsidRPr="00B64321">
        <w:rPr>
          <w:position w:val="-6"/>
        </w:rPr>
        <w:object w:dxaOrig="859" w:dyaOrig="279" w14:anchorId="07F38A85">
          <v:shape id="_x0000_i1046" type="#_x0000_t75" style="width:42.75pt;height:14.25pt" o:ole="">
            <v:imagedata r:id="rId46" o:title=""/>
          </v:shape>
          <o:OLEObject Type="Embed" ProgID="Equation.DSMT4" ShapeID="_x0000_i1046" DrawAspect="Content" ObjectID="_1837603906" r:id="rId47"/>
        </w:object>
      </w:r>
      <w:r>
        <w:t xml:space="preserve">  then </w:t>
      </w:r>
      <w:r w:rsidRPr="00B64321">
        <w:rPr>
          <w:position w:val="-6"/>
        </w:rPr>
        <w:object w:dxaOrig="1180" w:dyaOrig="360" w14:anchorId="2515C089">
          <v:shape id="_x0000_i1047" type="#_x0000_t75" style="width:59.25pt;height:18pt" o:ole="">
            <v:imagedata r:id="rId48" o:title=""/>
          </v:shape>
          <o:OLEObject Type="Embed" ProgID="Equation.DSMT4" ShapeID="_x0000_i1047" DrawAspect="Content" ObjectID="_1837603907" r:id="rId49"/>
        </w:object>
      </w:r>
      <w:r>
        <w:t xml:space="preserve">, so a doubling of scale reduces costs to 81% of their former level (a 19% </w:t>
      </w:r>
      <w:r>
        <w:lastRenderedPageBreak/>
        <w:t xml:space="preserve">reduction).  Conversely, if one is given a scale effect in terms of the doubling effect, it can be converted to  </w:t>
      </w:r>
      <w:r>
        <w:rPr>
          <w:i/>
        </w:rPr>
        <w:t>b</w:t>
      </w:r>
      <w:r>
        <w:t xml:space="preserve">  by using the formula</w:t>
      </w:r>
    </w:p>
    <w:p w14:paraId="65554FAD" w14:textId="77777777" w:rsidR="003014E5" w:rsidRDefault="003014E5" w:rsidP="003014E5">
      <w:pPr>
        <w:pStyle w:val="MTDisplayEquation"/>
      </w:pPr>
      <w:r>
        <w:tab/>
      </w:r>
      <w:r w:rsidRPr="007C5B8D">
        <w:rPr>
          <w:position w:val="-28"/>
        </w:rPr>
        <w:object w:dxaOrig="1480" w:dyaOrig="660" w14:anchorId="4E880A0B">
          <v:shape id="_x0000_i1048" type="#_x0000_t75" style="width:74.25pt;height:33pt" o:ole="">
            <v:imagedata r:id="rId50" o:title=""/>
          </v:shape>
          <o:OLEObject Type="Embed" ProgID="Equation.DSMT4" ShapeID="_x0000_i1048" DrawAspect="Content" ObjectID="_1837603908" r:id="rId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E53B53">
          <w:rPr>
            <w:noProof/>
          </w:rPr>
          <w:instrText>6</w:instrText>
        </w:r>
      </w:fldSimple>
      <w:r>
        <w:instrText>)</w:instrText>
      </w:r>
      <w:r>
        <w:fldChar w:fldCharType="end"/>
      </w:r>
    </w:p>
    <w:p w14:paraId="14DE91F7" w14:textId="7287143B" w:rsidR="003014E5" w:rsidRDefault="008D07E3" w:rsidP="003014E5">
      <w:pPr>
        <w:pStyle w:val="MTDisplayEquation"/>
      </w:pPr>
      <w:r>
        <w:rPr>
          <w:noProof/>
        </w:rPr>
        <mc:AlternateContent>
          <mc:Choice Requires="wps">
            <w:drawing>
              <wp:anchor distT="91440" distB="91440" distL="114300" distR="114300" simplePos="0" relativeHeight="251663360" behindDoc="1" locked="0" layoutInCell="1" allowOverlap="0" wp14:anchorId="53F62804" wp14:editId="4CFBCA27">
                <wp:simplePos x="0" y="0"/>
                <wp:positionH relativeFrom="column">
                  <wp:posOffset>1033780</wp:posOffset>
                </wp:positionH>
                <wp:positionV relativeFrom="paragraph">
                  <wp:posOffset>561975</wp:posOffset>
                </wp:positionV>
                <wp:extent cx="3495675" cy="1760220"/>
                <wp:effectExtent l="0" t="4445" r="4445" b="0"/>
                <wp:wrapTopAndBottom/>
                <wp:docPr id="160749488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5675" cy="17602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Overlap w:val="neve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1548"/>
                              <w:gridCol w:w="1737"/>
                              <w:gridCol w:w="1737"/>
                            </w:tblGrid>
                            <w:tr w:rsidR="00E53B53" w14:paraId="53B72FDA" w14:textId="77777777" w:rsidTr="00F015B1">
                              <w:trPr>
                                <w:cantSplit/>
                              </w:trPr>
                              <w:tc>
                                <w:tcPr>
                                  <w:tcW w:w="0" w:type="auto"/>
                                  <w:gridSpan w:val="3"/>
                                </w:tcPr>
                                <w:p w14:paraId="3F3AF433" w14:textId="77777777" w:rsidR="00E53B53" w:rsidRDefault="00E53B53" w:rsidP="00F015B1">
                                  <w:pPr>
                                    <w:pStyle w:val="Caption"/>
                                    <w:keepNext/>
                                    <w:suppressOverlap/>
                                  </w:pPr>
                                  <w:bookmarkStart w:id="3" w:name="_Ref259467376"/>
                                  <w:r>
                                    <w:t xml:space="preserve">Exhibit </w:t>
                                  </w:r>
                                  <w:fldSimple w:instr=" SEQ Exhibit \* ARABIC ">
                                    <w:r>
                                      <w:rPr>
                                        <w:noProof/>
                                      </w:rPr>
                                      <w:t>1</w:t>
                                    </w:r>
                                  </w:fldSimple>
                                  <w:bookmarkEnd w:id="3"/>
                                  <w:r>
                                    <w:t>—Values of the Scale Coefficient</w:t>
                                  </w:r>
                                </w:p>
                              </w:tc>
                            </w:tr>
                            <w:tr w:rsidR="00E53B53" w14:paraId="1B829DDD" w14:textId="77777777" w:rsidTr="00F015B1">
                              <w:trPr>
                                <w:cantSplit/>
                              </w:trPr>
                              <w:tc>
                                <w:tcPr>
                                  <w:tcW w:w="0" w:type="auto"/>
                                </w:tcPr>
                                <w:p w14:paraId="35B3AA8B" w14:textId="77777777" w:rsidR="00E53B53" w:rsidRDefault="00E53B53" w:rsidP="00F015B1">
                                  <w:pPr>
                                    <w:pStyle w:val="Tabletext"/>
                                    <w:suppressOverlap/>
                                    <w:jc w:val="left"/>
                                  </w:pPr>
                                  <w:r>
                                    <w:t>Value of  b</w:t>
                                  </w:r>
                                </w:p>
                              </w:tc>
                              <w:tc>
                                <w:tcPr>
                                  <w:tcW w:w="0" w:type="auto"/>
                                </w:tcPr>
                                <w:p w14:paraId="48A262FF" w14:textId="77777777" w:rsidR="00E53B53" w:rsidRDefault="00E53B53" w:rsidP="00F015B1">
                                  <w:pPr>
                                    <w:pStyle w:val="Tabletext"/>
                                    <w:suppressOverlap/>
                                    <w:jc w:val="left"/>
                                  </w:pPr>
                                  <w:r>
                                    <w:t>Capital Cost</w:t>
                                  </w:r>
                                  <w:r>
                                    <w:br/>
                                    <w:t>(% of Products)</w:t>
                                  </w:r>
                                </w:p>
                              </w:tc>
                              <w:tc>
                                <w:tcPr>
                                  <w:tcW w:w="0" w:type="auto"/>
                                </w:tcPr>
                                <w:p w14:paraId="18BCBBF0" w14:textId="77777777" w:rsidR="00E53B53" w:rsidRDefault="00E53B53" w:rsidP="00F015B1">
                                  <w:pPr>
                                    <w:pStyle w:val="Tabletext"/>
                                    <w:suppressOverlap/>
                                    <w:jc w:val="left"/>
                                  </w:pPr>
                                  <w:r>
                                    <w:t>Operating Cost</w:t>
                                  </w:r>
                                  <w:r>
                                    <w:br/>
                                    <w:t>(% of Products)</w:t>
                                  </w:r>
                                </w:p>
                              </w:tc>
                            </w:tr>
                            <w:tr w:rsidR="00E53B53" w14:paraId="0F392519" w14:textId="77777777" w:rsidTr="00F015B1">
                              <w:trPr>
                                <w:cantSplit/>
                              </w:trPr>
                              <w:tc>
                                <w:tcPr>
                                  <w:tcW w:w="0" w:type="auto"/>
                                </w:tcPr>
                                <w:p w14:paraId="7CEED92F" w14:textId="77777777" w:rsidR="00E53B53" w:rsidRDefault="00E53B53" w:rsidP="00F015B1">
                                  <w:pPr>
                                    <w:pStyle w:val="Tabletext"/>
                                    <w:suppressOverlap/>
                                  </w:pPr>
                                </w:p>
                              </w:tc>
                              <w:tc>
                                <w:tcPr>
                                  <w:tcW w:w="0" w:type="auto"/>
                                </w:tcPr>
                                <w:p w14:paraId="720EDF3A" w14:textId="77777777" w:rsidR="00E53B53" w:rsidRDefault="00E53B53" w:rsidP="00F015B1">
                                  <w:pPr>
                                    <w:pStyle w:val="Tabletext"/>
                                    <w:suppressOverlap/>
                                    <w:jc w:val="center"/>
                                  </w:pPr>
                                  <w:r>
                                    <w:t>24.4</w:t>
                                  </w:r>
                                </w:p>
                              </w:tc>
                              <w:tc>
                                <w:tcPr>
                                  <w:tcW w:w="0" w:type="auto"/>
                                </w:tcPr>
                                <w:p w14:paraId="3F96975A" w14:textId="77777777" w:rsidR="00E53B53" w:rsidRDefault="00E53B53" w:rsidP="00F015B1">
                                  <w:pPr>
                                    <w:pStyle w:val="Tabletext"/>
                                    <w:suppressOverlap/>
                                    <w:jc w:val="center"/>
                                  </w:pPr>
                                  <w:r>
                                    <w:t>15.1</w:t>
                                  </w:r>
                                </w:p>
                              </w:tc>
                            </w:tr>
                            <w:tr w:rsidR="00E53B53" w14:paraId="1248374C" w14:textId="77777777" w:rsidTr="00F015B1">
                              <w:trPr>
                                <w:cantSplit/>
                              </w:trPr>
                              <w:tc>
                                <w:tcPr>
                                  <w:tcW w:w="0" w:type="auto"/>
                                </w:tcPr>
                                <w:p w14:paraId="1E50FBE9" w14:textId="77777777" w:rsidR="00E53B53" w:rsidRDefault="00E53B53" w:rsidP="00F015B1">
                                  <w:pPr>
                                    <w:pStyle w:val="Tabletext"/>
                                    <w:suppressOverlap/>
                                  </w:pPr>
                                  <w:r>
                                    <w:t>-1.0 to -0.51</w:t>
                                  </w:r>
                                </w:p>
                              </w:tc>
                              <w:tc>
                                <w:tcPr>
                                  <w:tcW w:w="0" w:type="auto"/>
                                </w:tcPr>
                                <w:p w14:paraId="23DCEC98" w14:textId="77777777" w:rsidR="00E53B53" w:rsidRDefault="00E53B53" w:rsidP="00F015B1">
                                  <w:pPr>
                                    <w:pStyle w:val="Tabletext"/>
                                    <w:suppressOverlap/>
                                    <w:jc w:val="center"/>
                                  </w:pPr>
                                  <w:r>
                                    <w:t>56.8</w:t>
                                  </w:r>
                                </w:p>
                              </w:tc>
                              <w:tc>
                                <w:tcPr>
                                  <w:tcW w:w="0" w:type="auto"/>
                                </w:tcPr>
                                <w:p w14:paraId="6D6D399D" w14:textId="77777777" w:rsidR="00E53B53" w:rsidRDefault="00E53B53" w:rsidP="00F015B1">
                                  <w:pPr>
                                    <w:pStyle w:val="Tabletext"/>
                                    <w:suppressOverlap/>
                                    <w:jc w:val="center"/>
                                  </w:pPr>
                                  <w:r>
                                    <w:t>56.3</w:t>
                                  </w:r>
                                </w:p>
                              </w:tc>
                            </w:tr>
                            <w:tr w:rsidR="00E53B53" w14:paraId="497ED159" w14:textId="77777777" w:rsidTr="00F015B1">
                              <w:trPr>
                                <w:cantSplit/>
                              </w:trPr>
                              <w:tc>
                                <w:tcPr>
                                  <w:tcW w:w="0" w:type="auto"/>
                                </w:tcPr>
                                <w:p w14:paraId="777E0A70" w14:textId="77777777" w:rsidR="00E53B53" w:rsidRDefault="00E53B53" w:rsidP="00F015B1">
                                  <w:pPr>
                                    <w:pStyle w:val="Tabletext"/>
                                    <w:suppressOverlap/>
                                  </w:pPr>
                                  <w:r>
                                    <w:t>-0.50 to -0.21</w:t>
                                  </w:r>
                                </w:p>
                              </w:tc>
                              <w:tc>
                                <w:tcPr>
                                  <w:tcW w:w="0" w:type="auto"/>
                                </w:tcPr>
                                <w:p w14:paraId="396374DB" w14:textId="77777777" w:rsidR="00E53B53" w:rsidRDefault="00E53B53" w:rsidP="00F015B1">
                                  <w:pPr>
                                    <w:pStyle w:val="Tabletext"/>
                                    <w:suppressOverlap/>
                                    <w:jc w:val="center"/>
                                  </w:pPr>
                                  <w:r>
                                    <w:t>13.4</w:t>
                                  </w:r>
                                </w:p>
                              </w:tc>
                              <w:tc>
                                <w:tcPr>
                                  <w:tcW w:w="0" w:type="auto"/>
                                </w:tcPr>
                                <w:p w14:paraId="3786CD4D" w14:textId="77777777" w:rsidR="00E53B53" w:rsidRDefault="00E53B53" w:rsidP="00F015B1">
                                  <w:pPr>
                                    <w:pStyle w:val="Tabletext"/>
                                    <w:suppressOverlap/>
                                    <w:jc w:val="center"/>
                                  </w:pPr>
                                  <w:r>
                                    <w:t>28.1</w:t>
                                  </w:r>
                                </w:p>
                              </w:tc>
                            </w:tr>
                            <w:tr w:rsidR="00E53B53" w14:paraId="379D8D0E" w14:textId="77777777" w:rsidTr="00F015B1">
                              <w:trPr>
                                <w:cantSplit/>
                              </w:trPr>
                              <w:tc>
                                <w:tcPr>
                                  <w:tcW w:w="0" w:type="auto"/>
                                </w:tcPr>
                                <w:p w14:paraId="21321D06" w14:textId="77777777" w:rsidR="00E53B53" w:rsidRDefault="00E53B53" w:rsidP="00F015B1">
                                  <w:pPr>
                                    <w:pStyle w:val="Tabletext"/>
                                    <w:suppressOverlap/>
                                  </w:pPr>
                                  <w:r>
                                    <w:t>-0.20 to 0.0</w:t>
                                  </w:r>
                                </w:p>
                              </w:tc>
                              <w:tc>
                                <w:tcPr>
                                  <w:tcW w:w="0" w:type="auto"/>
                                </w:tcPr>
                                <w:p w14:paraId="1A9032EB" w14:textId="77777777" w:rsidR="00E53B53" w:rsidRDefault="00E53B53" w:rsidP="00F015B1">
                                  <w:pPr>
                                    <w:pStyle w:val="Tabletext"/>
                                    <w:suppressOverlap/>
                                    <w:jc w:val="center"/>
                                  </w:pPr>
                                  <w:r>
                                    <w:t>5.4</w:t>
                                  </w:r>
                                </w:p>
                              </w:tc>
                              <w:tc>
                                <w:tcPr>
                                  <w:tcW w:w="0" w:type="auto"/>
                                </w:tcPr>
                                <w:p w14:paraId="28FE1CA4" w14:textId="77777777" w:rsidR="00E53B53" w:rsidRDefault="00E53B53" w:rsidP="00F015B1">
                                  <w:pPr>
                                    <w:pStyle w:val="Tabletext"/>
                                    <w:suppressOverlap/>
                                    <w:jc w:val="center"/>
                                  </w:pPr>
                                  <w:r>
                                    <w:t>0.0</w:t>
                                  </w:r>
                                </w:p>
                              </w:tc>
                            </w:tr>
                          </w:tbl>
                          <w:p w14:paraId="323924E2" w14:textId="77777777" w:rsidR="00E53B53" w:rsidRDefault="00E53B53" w:rsidP="003014E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3F62804" id="_x0000_t202" coordsize="21600,21600" o:spt="202" path="m,l,21600r21600,l21600,xe">
                <v:stroke joinstyle="miter"/>
                <v:path gradientshapeok="t" o:connecttype="rect"/>
              </v:shapetype>
              <v:shape id="Text Box 5" o:spid="_x0000_s1026" type="#_x0000_t202" style="position:absolute;left:0;text-align:left;margin-left:81.4pt;margin-top:44.25pt;width:275.25pt;height:138.6pt;z-index:-251653120;visibility:visible;mso-wrap-style:square;mso-width-percent:0;mso-height-percent:0;mso-wrap-distance-left:9pt;mso-wrap-distance-top:7.2pt;mso-wrap-distance-right:9pt;mso-wrap-distance-bottom:7.2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" o:allowoverlap="f" stroked="f">
                <v:textbox>
                  <w:txbxContent>
                    <w:tbl>
                      <w:tblPr>
                        <w:tblOverlap w:val="neve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1548"/>
                        <w:gridCol w:w="1737"/>
                        <w:gridCol w:w="1737"/>
                      </w:tblGrid>
                      <w:tr w:rsidR="00E53B53" w14:paraId="53B72FDA" w14:textId="77777777" w:rsidTr="00F015B1">
                        <w:trPr>
                          <w:cantSplit/>
                        </w:trPr>
                        <w:tc>
                          <w:tcPr>
                            <w:tcW w:w="0" w:type="auto"/>
                            <w:gridSpan w:val="3"/>
                          </w:tcPr>
                          <w:p w14:paraId="3F3AF433" w14:textId="77777777" w:rsidR="00E53B53" w:rsidRDefault="00E53B53" w:rsidP="00F015B1">
                            <w:pPr>
                              <w:pStyle w:val="Caption"/>
                              <w:keepNext/>
                              <w:suppressOverlap/>
                            </w:pPr>
                            <w:bookmarkStart w:id="4" w:name="_Ref259467376"/>
                            <w:r>
                              <w:t xml:space="preserve">Exhibit </w:t>
                            </w:r>
                            <w:fldSimple w:instr=" SEQ Exhibit \* ARABIC ">
                              <w:r>
                                <w:rPr>
                                  <w:noProof/>
                                </w:rPr>
                                <w:t>1</w:t>
                              </w:r>
                            </w:fldSimple>
                            <w:bookmarkEnd w:id="4"/>
                            <w:r>
                              <w:t>—Values of the Scale Coefficient</w:t>
                            </w:r>
                          </w:p>
                        </w:tc>
                      </w:tr>
                      <w:tr w:rsidR="00E53B53" w14:paraId="1B829DDD" w14:textId="77777777" w:rsidTr="00F015B1">
                        <w:trPr>
                          <w:cantSplit/>
                        </w:trPr>
                        <w:tc>
                          <w:tcPr>
                            <w:tcW w:w="0" w:type="auto"/>
                          </w:tcPr>
                          <w:p w14:paraId="35B3AA8B" w14:textId="77777777" w:rsidR="00E53B53" w:rsidRDefault="00E53B53" w:rsidP="00F015B1">
                            <w:pPr>
                              <w:pStyle w:val="Tabletext"/>
                              <w:suppressOverlap/>
                              <w:jc w:val="left"/>
                            </w:pPr>
                            <w:r>
                              <w:t>Value of  b</w:t>
                            </w:r>
                          </w:p>
                        </w:tc>
                        <w:tc>
                          <w:tcPr>
                            <w:tcW w:w="0" w:type="auto"/>
                          </w:tcPr>
                          <w:p w14:paraId="48A262FF" w14:textId="77777777" w:rsidR="00E53B53" w:rsidRDefault="00E53B53" w:rsidP="00F015B1">
                            <w:pPr>
                              <w:pStyle w:val="Tabletext"/>
                              <w:suppressOverlap/>
                              <w:jc w:val="left"/>
                            </w:pPr>
                            <w:r>
                              <w:t>Capital Cost</w:t>
                            </w:r>
                            <w:r>
                              <w:br/>
                              <w:t>(% of Products)</w:t>
                            </w:r>
                          </w:p>
                        </w:tc>
                        <w:tc>
                          <w:tcPr>
                            <w:tcW w:w="0" w:type="auto"/>
                          </w:tcPr>
                          <w:p w14:paraId="18BCBBF0" w14:textId="77777777" w:rsidR="00E53B53" w:rsidRDefault="00E53B53" w:rsidP="00F015B1">
                            <w:pPr>
                              <w:pStyle w:val="Tabletext"/>
                              <w:suppressOverlap/>
                              <w:jc w:val="left"/>
                            </w:pPr>
                            <w:r>
                              <w:t>Operating Cost</w:t>
                            </w:r>
                            <w:r>
                              <w:br/>
                              <w:t>(% of Products)</w:t>
                            </w:r>
                          </w:p>
                        </w:tc>
                      </w:tr>
                      <w:tr w:rsidR="00E53B53" w14:paraId="0F392519" w14:textId="77777777" w:rsidTr="00F015B1">
                        <w:trPr>
                          <w:cantSplit/>
                        </w:trPr>
                        <w:tc>
                          <w:tcPr>
                            <w:tcW w:w="0" w:type="auto"/>
                          </w:tcPr>
                          <w:p w14:paraId="7CEED92F" w14:textId="77777777" w:rsidR="00E53B53" w:rsidRDefault="00E53B53" w:rsidP="00F015B1">
                            <w:pPr>
                              <w:pStyle w:val="Tabletext"/>
                              <w:suppressOverlap/>
                            </w:pPr>
                          </w:p>
                        </w:tc>
                        <w:tc>
                          <w:tcPr>
                            <w:tcW w:w="0" w:type="auto"/>
                          </w:tcPr>
                          <w:p w14:paraId="720EDF3A" w14:textId="77777777" w:rsidR="00E53B53" w:rsidRDefault="00E53B53" w:rsidP="00F015B1">
                            <w:pPr>
                              <w:pStyle w:val="Tabletext"/>
                              <w:suppressOverlap/>
                              <w:jc w:val="center"/>
                            </w:pPr>
                            <w:r>
                              <w:t>24.4</w:t>
                            </w:r>
                          </w:p>
                        </w:tc>
                        <w:tc>
                          <w:tcPr>
                            <w:tcW w:w="0" w:type="auto"/>
                          </w:tcPr>
                          <w:p w14:paraId="3F96975A" w14:textId="77777777" w:rsidR="00E53B53" w:rsidRDefault="00E53B53" w:rsidP="00F015B1">
                            <w:pPr>
                              <w:pStyle w:val="Tabletext"/>
                              <w:suppressOverlap/>
                              <w:jc w:val="center"/>
                            </w:pPr>
                            <w:r>
                              <w:t>15.1</w:t>
                            </w:r>
                          </w:p>
                        </w:tc>
                      </w:tr>
                      <w:tr w:rsidR="00E53B53" w14:paraId="1248374C" w14:textId="77777777" w:rsidTr="00F015B1">
                        <w:trPr>
                          <w:cantSplit/>
                        </w:trPr>
                        <w:tc>
                          <w:tcPr>
                            <w:tcW w:w="0" w:type="auto"/>
                          </w:tcPr>
                          <w:p w14:paraId="1E50FBE9" w14:textId="77777777" w:rsidR="00E53B53" w:rsidRDefault="00E53B53" w:rsidP="00F015B1">
                            <w:pPr>
                              <w:pStyle w:val="Tabletext"/>
                              <w:suppressOverlap/>
                            </w:pPr>
                            <w:r>
                              <w:t>-1.0 to -0.51</w:t>
                            </w:r>
                          </w:p>
                        </w:tc>
                        <w:tc>
                          <w:tcPr>
                            <w:tcW w:w="0" w:type="auto"/>
                          </w:tcPr>
                          <w:p w14:paraId="23DCEC98" w14:textId="77777777" w:rsidR="00E53B53" w:rsidRDefault="00E53B53" w:rsidP="00F015B1">
                            <w:pPr>
                              <w:pStyle w:val="Tabletext"/>
                              <w:suppressOverlap/>
                              <w:jc w:val="center"/>
                            </w:pPr>
                            <w:r>
                              <w:t>56.8</w:t>
                            </w:r>
                          </w:p>
                        </w:tc>
                        <w:tc>
                          <w:tcPr>
                            <w:tcW w:w="0" w:type="auto"/>
                          </w:tcPr>
                          <w:p w14:paraId="6D6D399D" w14:textId="77777777" w:rsidR="00E53B53" w:rsidRDefault="00E53B53" w:rsidP="00F015B1">
                            <w:pPr>
                              <w:pStyle w:val="Tabletext"/>
                              <w:suppressOverlap/>
                              <w:jc w:val="center"/>
                            </w:pPr>
                            <w:r>
                              <w:t>56.3</w:t>
                            </w:r>
                          </w:p>
                        </w:tc>
                      </w:tr>
                      <w:tr w:rsidR="00E53B53" w14:paraId="497ED159" w14:textId="77777777" w:rsidTr="00F015B1">
                        <w:trPr>
                          <w:cantSplit/>
                        </w:trPr>
                        <w:tc>
                          <w:tcPr>
                            <w:tcW w:w="0" w:type="auto"/>
                          </w:tcPr>
                          <w:p w14:paraId="777E0A70" w14:textId="77777777" w:rsidR="00E53B53" w:rsidRDefault="00E53B53" w:rsidP="00F015B1">
                            <w:pPr>
                              <w:pStyle w:val="Tabletext"/>
                              <w:suppressOverlap/>
                            </w:pPr>
                            <w:r>
                              <w:t>-0.50 to -0.21</w:t>
                            </w:r>
                          </w:p>
                        </w:tc>
                        <w:tc>
                          <w:tcPr>
                            <w:tcW w:w="0" w:type="auto"/>
                          </w:tcPr>
                          <w:p w14:paraId="396374DB" w14:textId="77777777" w:rsidR="00E53B53" w:rsidRDefault="00E53B53" w:rsidP="00F015B1">
                            <w:pPr>
                              <w:pStyle w:val="Tabletext"/>
                              <w:suppressOverlap/>
                              <w:jc w:val="center"/>
                            </w:pPr>
                            <w:r>
                              <w:t>13.4</w:t>
                            </w:r>
                          </w:p>
                        </w:tc>
                        <w:tc>
                          <w:tcPr>
                            <w:tcW w:w="0" w:type="auto"/>
                          </w:tcPr>
                          <w:p w14:paraId="3786CD4D" w14:textId="77777777" w:rsidR="00E53B53" w:rsidRDefault="00E53B53" w:rsidP="00F015B1">
                            <w:pPr>
                              <w:pStyle w:val="Tabletext"/>
                              <w:suppressOverlap/>
                              <w:jc w:val="center"/>
                            </w:pPr>
                            <w:r>
                              <w:t>28.1</w:t>
                            </w:r>
                          </w:p>
                        </w:tc>
                      </w:tr>
                      <w:tr w:rsidR="00E53B53" w14:paraId="379D8D0E" w14:textId="77777777" w:rsidTr="00F015B1">
                        <w:trPr>
                          <w:cantSplit/>
                        </w:trPr>
                        <w:tc>
                          <w:tcPr>
                            <w:tcW w:w="0" w:type="auto"/>
                          </w:tcPr>
                          <w:p w14:paraId="21321D06" w14:textId="77777777" w:rsidR="00E53B53" w:rsidRDefault="00E53B53" w:rsidP="00F015B1">
                            <w:pPr>
                              <w:pStyle w:val="Tabletext"/>
                              <w:suppressOverlap/>
                            </w:pPr>
                            <w:r>
                              <w:t>-0.20 to 0.0</w:t>
                            </w:r>
                          </w:p>
                        </w:tc>
                        <w:tc>
                          <w:tcPr>
                            <w:tcW w:w="0" w:type="auto"/>
                          </w:tcPr>
                          <w:p w14:paraId="1A9032EB" w14:textId="77777777" w:rsidR="00E53B53" w:rsidRDefault="00E53B53" w:rsidP="00F015B1">
                            <w:pPr>
                              <w:pStyle w:val="Tabletext"/>
                              <w:suppressOverlap/>
                              <w:jc w:val="center"/>
                            </w:pPr>
                            <w:r>
                              <w:t>5.4</w:t>
                            </w:r>
                          </w:p>
                        </w:tc>
                        <w:tc>
                          <w:tcPr>
                            <w:tcW w:w="0" w:type="auto"/>
                          </w:tcPr>
                          <w:p w14:paraId="28FE1CA4" w14:textId="77777777" w:rsidR="00E53B53" w:rsidRDefault="00E53B53" w:rsidP="00F015B1">
                            <w:pPr>
                              <w:pStyle w:val="Tabletext"/>
                              <w:suppressOverlap/>
                              <w:jc w:val="center"/>
                            </w:pPr>
                            <w:r>
                              <w:t>0.0</w:t>
                            </w:r>
                          </w:p>
                        </w:tc>
                      </w:tr>
                    </w:tbl>
                    <w:p w14:paraId="323924E2" w14:textId="77777777" w:rsidR="00E53B53" w:rsidRDefault="00E53B53" w:rsidP="003014E5"/>
                  </w:txbxContent>
                </v:textbox>
                <w10:wrap type="topAndBottom"/>
              </v:shape>
            </w:pict>
          </mc:Fallback>
        </mc:AlternateContent>
      </w:r>
      <w:r w:rsidR="003014E5">
        <w:tab/>
        <w:t xml:space="preserve">For example, if doubling scale reduces costs by 10%, then. </w:t>
      </w:r>
      <w:r w:rsidR="003014E5" w:rsidRPr="00B64321">
        <w:rPr>
          <w:position w:val="-10"/>
        </w:rPr>
        <w:object w:dxaOrig="2860" w:dyaOrig="320" w14:anchorId="256A05B6">
          <v:shape id="_x0000_i1049" type="#_x0000_t75" style="width:143.25pt;height:15.75pt" o:ole="">
            <v:imagedata r:id="rId52" o:title=""/>
          </v:shape>
          <o:OLEObject Type="Embed" ProgID="Equation.DSMT4" ShapeID="_x0000_i1049" DrawAspect="Content" ObjectID="_1837603909" r:id="rId53"/>
        </w:object>
      </w:r>
      <w:r w:rsidR="003014E5">
        <w:t xml:space="preserve">.  Note that the logarithms can be either natural or common, as long as consistency is maintained. </w:t>
      </w:r>
    </w:p>
    <w:p w14:paraId="39927CB5" w14:textId="77777777" w:rsidR="003014E5" w:rsidRDefault="003014E5" w:rsidP="003014E5">
      <w:r>
        <w:t>A good general guess for scale economies in manufacturing facilities is</w:t>
      </w:r>
      <w:r w:rsidRPr="00B64321">
        <w:rPr>
          <w:position w:val="-6"/>
        </w:rPr>
        <w:object w:dxaOrig="980" w:dyaOrig="279" w14:anchorId="6F69CBF0">
          <v:shape id="_x0000_i1050" type="#_x0000_t75" style="width:48.75pt;height:14.25pt" o:ole="">
            <v:imagedata r:id="rId54" o:title=""/>
          </v:shape>
          <o:OLEObject Type="Embed" ProgID="Equation.DSMT4" ShapeID="_x0000_i1050" DrawAspect="Content" ObjectID="_1837603910" r:id="rId55"/>
        </w:object>
      </w:r>
      <w:r>
        <w:t>. A study</w:t>
      </w:r>
      <w:r>
        <w:rPr>
          <w:rStyle w:val="FootnoteReference"/>
        </w:rPr>
        <w:footnoteReference w:id="1"/>
      </w:r>
      <w:r>
        <w:t xml:space="preserve"> of the U.S. paper industry suggested that doubling uncoated plant paper capacity reduces fixed costs by 28% and labor</w:t>
      </w:r>
      <w:r>
        <w:rPr>
          <w:rStyle w:val="FootnoteReference"/>
        </w:rPr>
        <w:footnoteReference w:id="2"/>
      </w:r>
      <w:r>
        <w:t xml:space="preserve"> costs by 32%  (the corresponding values of </w:t>
      </w:r>
      <w:r>
        <w:rPr>
          <w:i/>
        </w:rPr>
        <w:t>b</w:t>
      </w:r>
      <w:r>
        <w:t xml:space="preserve"> are -0.47 and -0.56 respectively.  In a careful (but somewhat dated) study it was found that </w:t>
      </w:r>
      <w:r>
        <w:rPr>
          <w:i/>
        </w:rPr>
        <w:t>b</w:t>
      </w:r>
      <w:r>
        <w:t xml:space="preserve">  varied among the products studied as shown in </w:t>
      </w:r>
      <w:r>
        <w:fldChar w:fldCharType="begin"/>
      </w:r>
      <w:r>
        <w:instrText xml:space="preserve"> REF _Ref259467376 \h </w:instrText>
      </w:r>
      <w:r>
        <w:fldChar w:fldCharType="separate"/>
      </w:r>
      <w:r w:rsidR="00E53B53">
        <w:t xml:space="preserve">Exhibit </w:t>
      </w:r>
      <w:r w:rsidR="00E53B53">
        <w:rPr>
          <w:noProof/>
        </w:rPr>
        <w:t>1</w:t>
      </w:r>
      <w:r>
        <w:fldChar w:fldCharType="end"/>
      </w:r>
      <w:r>
        <w:t>.</w:t>
      </w:r>
    </w:p>
    <w:p w14:paraId="43C70CA3" w14:textId="77777777" w:rsidR="003014E5" w:rsidRDefault="003014E5" w:rsidP="003014E5">
      <w:pPr>
        <w:pStyle w:val="Heading4"/>
      </w:pPr>
      <w:r>
        <w:t>Economies of Scope and Costs of Variety</w:t>
      </w:r>
    </w:p>
    <w:p w14:paraId="463C9DBC" w14:textId="77777777" w:rsidR="003014E5" w:rsidRDefault="003014E5" w:rsidP="003014E5">
      <w:r>
        <w:t>Economies of scope occur when there are benefits to combining the production of two or more products.  For example, in a 1983 study</w:t>
      </w:r>
      <w:r>
        <w:rPr>
          <w:rStyle w:val="FootnoteReference"/>
        </w:rPr>
        <w:footnoteReference w:id="3"/>
      </w:r>
      <w:r>
        <w:t xml:space="preserve"> of General Motors, substantial economies of scope were found between large car and small car production</w:t>
      </w:r>
      <w:r>
        <w:rPr>
          <w:rFonts w:ascii="CG Times" w:hAnsi="CG Times"/>
        </w:rPr>
        <w:t>—</w:t>
      </w:r>
      <w:r>
        <w:t>unit costs would have risen by about 25% had these activities been completely separated.  By contrast, auto and truck production show no such economies of scope</w:t>
      </w:r>
      <w:r>
        <w:rPr>
          <w:rFonts w:ascii="CG Times" w:hAnsi="CG Times"/>
        </w:rPr>
        <w:t>—</w:t>
      </w:r>
      <w:r>
        <w:t xml:space="preserve">GM obtained no advantages from producing both automobiles and trucks.  </w:t>
      </w:r>
    </w:p>
    <w:p w14:paraId="1E7C0AF1" w14:textId="77777777" w:rsidR="003014E5" w:rsidRDefault="003014E5" w:rsidP="003014E5">
      <w:r>
        <w:t>Most scope economies arise from sharing knowledge or from economies of scale in the production of components or services that are utilized by both products.  Economies of scope can be often estimated by breaking production down into portions that are common between products and portions that are separable.  The economies of scope derive from the extra economies of scale obtained in the combined operation.</w:t>
      </w:r>
    </w:p>
    <w:p w14:paraId="17BC8AA2" w14:textId="77777777" w:rsidR="003014E5" w:rsidRDefault="003014E5" w:rsidP="003014E5">
      <w:pPr>
        <w:pStyle w:val="MTDisplayEquation"/>
        <w:tabs>
          <w:tab w:val="clear" w:pos="4320"/>
          <w:tab w:val="clear" w:pos="8640"/>
        </w:tabs>
      </w:pPr>
      <w:r>
        <w:t>The counterpoint to economies of scope are the costs of variety.  There is fairly clear evidence that as different activities and products are combined within a facility, costs, especially overhead costs, rise.  By analogy to the case of scale economies, the costs of variety can be modeled as</w:t>
      </w:r>
    </w:p>
    <w:p w14:paraId="371F1C7A" w14:textId="77777777" w:rsidR="003014E5" w:rsidRDefault="003014E5" w:rsidP="003014E5">
      <w:pPr>
        <w:pStyle w:val="MTDisplayEquation"/>
      </w:pPr>
      <w:r>
        <w:tab/>
      </w:r>
      <w:r w:rsidRPr="00456971">
        <w:rPr>
          <w:position w:val="-12"/>
        </w:rPr>
        <w:object w:dxaOrig="999" w:dyaOrig="420" w14:anchorId="48C1B890">
          <v:shape id="_x0000_i1051" type="#_x0000_t75" style="width:50.25pt;height:21pt" o:ole="">
            <v:imagedata r:id="rId56" o:title=""/>
          </v:shape>
          <o:OLEObject Type="Embed" ProgID="Equation.DSMT4" ShapeID="_x0000_i1051" DrawAspect="Content" ObjectID="_1837603911" r:id="rId5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E53B53">
          <w:rPr>
            <w:noProof/>
          </w:rPr>
          <w:instrText>7</w:instrText>
        </w:r>
      </w:fldSimple>
      <w:r>
        <w:instrText>)</w:instrText>
      </w:r>
      <w:r>
        <w:fldChar w:fldCharType="end"/>
      </w:r>
    </w:p>
    <w:p w14:paraId="3F9453EE" w14:textId="77777777" w:rsidR="003014E5" w:rsidRDefault="003014E5" w:rsidP="003014E5">
      <w:pPr>
        <w:pStyle w:val="nodent"/>
      </w:pPr>
      <w:r>
        <w:lastRenderedPageBreak/>
        <w:t xml:space="preserve">where </w:t>
      </w:r>
      <w:r>
        <w:rPr>
          <w:position w:val="-10"/>
        </w:rPr>
        <w:object w:dxaOrig="220" w:dyaOrig="300" w14:anchorId="4AD24840">
          <v:shape id="_x0000_i1052" type="#_x0000_t75" style="width:11.25pt;height:15pt" o:ole="" fillcolor="window">
            <v:imagedata r:id="rId58" o:title=""/>
          </v:shape>
          <o:OLEObject Type="Embed" ProgID="Equation" ShapeID="_x0000_i1052" DrawAspect="Content" ObjectID="_1837603912" r:id="rId59"/>
        </w:object>
      </w:r>
      <w:r>
        <w:t xml:space="preserve"> is overhead cost,  </w:t>
      </w:r>
      <w:r>
        <w:rPr>
          <w:i/>
        </w:rPr>
        <w:t>h</w:t>
      </w:r>
      <w:r>
        <w:t xml:space="preserve">  is a constant,  </w:t>
      </w:r>
      <w:r>
        <w:rPr>
          <w:i/>
        </w:rPr>
        <w:t>N</w:t>
      </w:r>
      <w:r>
        <w:t xml:space="preserve">  is the number of different products or services being made, and </w:t>
      </w:r>
      <w:r>
        <w:rPr>
          <w:i/>
        </w:rPr>
        <w:t xml:space="preserve"> v</w:t>
      </w:r>
      <w:r>
        <w:t xml:space="preserve">  is the complexity exponent.  Stalk and Hout</w:t>
      </w:r>
      <w:r>
        <w:rPr>
          <w:rStyle w:val="FootnoteReference"/>
        </w:rPr>
        <w:footnoteReference w:id="4"/>
      </w:r>
      <w:r>
        <w:t xml:space="preserve"> report complexity slopes for the increase in overhead costs with each doubling in complexity for the products shown in Exhibit 3.  (The complexity slope is </w:t>
      </w:r>
      <w:r>
        <w:rPr>
          <w:position w:val="-2"/>
        </w:rPr>
        <w:object w:dxaOrig="240" w:dyaOrig="260" w14:anchorId="002A9439">
          <v:shape id="_x0000_i1053" type="#_x0000_t75" style="width:12pt;height:12.75pt" o:ole="" fillcolor="window">
            <v:imagedata r:id="rId60" o:title=""/>
          </v:shape>
          <o:OLEObject Type="Embed" ProgID="Equation" ShapeID="_x0000_i1053" DrawAspect="Content" ObjectID="_1837603913" r:id="rId61"/>
        </w:object>
      </w:r>
      <w:r>
        <w:t>.)</w:t>
      </w:r>
    </w:p>
    <w:p w14:paraId="3864A29C" w14:textId="7BAF9C14" w:rsidR="003014E5" w:rsidRDefault="008D07E3" w:rsidP="003014E5">
      <w:r>
        <w:rPr>
          <w:noProof/>
        </w:rPr>
        <mc:AlternateContent>
          <mc:Choice Requires="wps">
            <w:drawing>
              <wp:anchor distT="91440" distB="91440" distL="114300" distR="114300" simplePos="0" relativeHeight="251660288" behindDoc="1" locked="0" layoutInCell="1" allowOverlap="0" wp14:anchorId="7C85016E" wp14:editId="461701DF">
                <wp:simplePos x="0" y="0"/>
                <wp:positionH relativeFrom="column">
                  <wp:posOffset>1438275</wp:posOffset>
                </wp:positionH>
                <wp:positionV relativeFrom="paragraph">
                  <wp:posOffset>2238375</wp:posOffset>
                </wp:positionV>
                <wp:extent cx="2628900" cy="2162175"/>
                <wp:effectExtent l="0" t="0" r="0" b="3175"/>
                <wp:wrapTopAndBottom/>
                <wp:docPr id="5844694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2162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1E213B" w14:textId="77777777" w:rsidR="00E53B53" w:rsidRDefault="00E53B53" w:rsidP="003014E5">
                            <w:bookmarkStart w:id="5" w:name="_Ref259468029"/>
                            <w:r>
                              <w:t xml:space="preserve">Exhibit </w:t>
                            </w:r>
                            <w:fldSimple w:instr=" SEQ Exhibit \* ARABIC ">
                              <w:r>
                                <w:rPr>
                                  <w:noProof/>
                                </w:rPr>
                                <w:t>2</w:t>
                              </w:r>
                            </w:fldSimple>
                            <w:bookmarkEnd w:id="5"/>
                            <w:r>
                              <w:t>—Variety Effects on Cost</w:t>
                            </w:r>
                          </w:p>
                          <w:tbl>
                            <w:tblPr>
                              <w:tblOverlap w:val="neve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A0" w:firstRow="1" w:lastRow="0" w:firstColumn="1" w:lastColumn="0" w:noHBand="0" w:noVBand="0"/>
                            </w:tblPr>
                            <w:tblGrid>
                              <w:gridCol w:w="2106"/>
                              <w:gridCol w:w="798"/>
                              <w:gridCol w:w="930"/>
                            </w:tblGrid>
                            <w:tr w:rsidR="00E53B53" w14:paraId="5EBE7180" w14:textId="77777777" w:rsidTr="00F015B1">
                              <w:trPr>
                                <w:cantSplit/>
                              </w:trPr>
                              <w:tc>
                                <w:tcPr>
                                  <w:tcW w:w="3834" w:type="dxa"/>
                                  <w:gridSpan w:val="3"/>
                                </w:tcPr>
                                <w:p w14:paraId="15EDCC2C" w14:textId="77777777" w:rsidR="00E53B53" w:rsidRDefault="00E53B53" w:rsidP="00F015B1">
                                  <w:pPr>
                                    <w:pStyle w:val="TableInTitle"/>
                                    <w:suppressOverlap/>
                                    <w:rPr>
                                      <w:sz w:val="18"/>
                                    </w:rPr>
                                  </w:pPr>
                                  <w:r>
                                    <w:rPr>
                                      <w:sz w:val="18"/>
                                    </w:rPr>
                                    <w:t>Exhibit 3</w:t>
                                  </w:r>
                                </w:p>
                              </w:tc>
                            </w:tr>
                            <w:tr w:rsidR="00E53B53" w14:paraId="78ED6C13" w14:textId="77777777" w:rsidTr="00F015B1">
                              <w:trPr>
                                <w:cantSplit/>
                              </w:trPr>
                              <w:tc>
                                <w:tcPr>
                                  <w:tcW w:w="2106" w:type="dxa"/>
                                </w:tcPr>
                                <w:p w14:paraId="4B151A36" w14:textId="77777777" w:rsidR="00E53B53" w:rsidRDefault="00E53B53" w:rsidP="00F015B1">
                                  <w:pPr>
                                    <w:pStyle w:val="Tabletext"/>
                                    <w:suppressOverlap/>
                                    <w:rPr>
                                      <w:i/>
                                      <w:iCs/>
                                      <w:sz w:val="18"/>
                                    </w:rPr>
                                  </w:pPr>
                                </w:p>
                              </w:tc>
                              <w:tc>
                                <w:tcPr>
                                  <w:tcW w:w="1728" w:type="dxa"/>
                                  <w:gridSpan w:val="2"/>
                                </w:tcPr>
                                <w:p w14:paraId="039B53E0" w14:textId="77777777" w:rsidR="00E53B53" w:rsidRDefault="00E53B53" w:rsidP="00F015B1">
                                  <w:pPr>
                                    <w:pStyle w:val="Tabletext"/>
                                    <w:suppressOverlap/>
                                    <w:jc w:val="center"/>
                                    <w:rPr>
                                      <w:i/>
                                      <w:iCs/>
                                      <w:sz w:val="18"/>
                                    </w:rPr>
                                  </w:pPr>
                                  <w:r>
                                    <w:rPr>
                                      <w:i/>
                                      <w:iCs/>
                                      <w:sz w:val="18"/>
                                    </w:rPr>
                                    <w:t>Complexity</w:t>
                                  </w:r>
                                </w:p>
                              </w:tc>
                            </w:tr>
                            <w:tr w:rsidR="00E53B53" w14:paraId="3AF701AC" w14:textId="77777777" w:rsidTr="00F015B1">
                              <w:trPr>
                                <w:cantSplit/>
                              </w:trPr>
                              <w:tc>
                                <w:tcPr>
                                  <w:tcW w:w="2106" w:type="dxa"/>
                                </w:tcPr>
                                <w:p w14:paraId="4757FB7B" w14:textId="77777777" w:rsidR="00E53B53" w:rsidRDefault="00E53B53" w:rsidP="00F015B1">
                                  <w:pPr>
                                    <w:pStyle w:val="Tabletext"/>
                                    <w:ind w:left="0"/>
                                    <w:suppressOverlap/>
                                    <w:rPr>
                                      <w:i/>
                                      <w:iCs/>
                                      <w:sz w:val="18"/>
                                    </w:rPr>
                                  </w:pPr>
                                  <w:r>
                                    <w:rPr>
                                      <w:i/>
                                      <w:iCs/>
                                      <w:sz w:val="18"/>
                                    </w:rPr>
                                    <w:t>Product</w:t>
                                  </w:r>
                                </w:p>
                              </w:tc>
                              <w:tc>
                                <w:tcPr>
                                  <w:tcW w:w="798" w:type="dxa"/>
                                </w:tcPr>
                                <w:p w14:paraId="15576ACA" w14:textId="77777777" w:rsidR="00E53B53" w:rsidRDefault="00E53B53" w:rsidP="00F015B1">
                                  <w:pPr>
                                    <w:pStyle w:val="Tabletext"/>
                                    <w:ind w:left="-180" w:right="75"/>
                                    <w:suppressOverlap/>
                                    <w:jc w:val="right"/>
                                    <w:rPr>
                                      <w:i/>
                                      <w:iCs/>
                                      <w:sz w:val="18"/>
                                    </w:rPr>
                                  </w:pPr>
                                  <w:r>
                                    <w:rPr>
                                      <w:i/>
                                      <w:iCs/>
                                      <w:sz w:val="18"/>
                                    </w:rPr>
                                    <w:t>Slope</w:t>
                                  </w:r>
                                </w:p>
                              </w:tc>
                              <w:tc>
                                <w:tcPr>
                                  <w:tcW w:w="930" w:type="dxa"/>
                                </w:tcPr>
                                <w:p w14:paraId="55A87756" w14:textId="77777777" w:rsidR="00E53B53" w:rsidRDefault="00E53B53" w:rsidP="00F015B1">
                                  <w:pPr>
                                    <w:pStyle w:val="Tabletext"/>
                                    <w:ind w:left="-180" w:right="75"/>
                                    <w:suppressOverlap/>
                                    <w:jc w:val="right"/>
                                    <w:rPr>
                                      <w:i/>
                                      <w:iCs/>
                                      <w:sz w:val="18"/>
                                    </w:rPr>
                                  </w:pPr>
                                  <w:r>
                                    <w:rPr>
                                      <w:i/>
                                      <w:iCs/>
                                      <w:sz w:val="18"/>
                                    </w:rPr>
                                    <w:t>Exponent</w:t>
                                  </w:r>
                                </w:p>
                              </w:tc>
                            </w:tr>
                            <w:tr w:rsidR="00E53B53" w14:paraId="7750FA12" w14:textId="77777777" w:rsidTr="00F015B1">
                              <w:trPr>
                                <w:cantSplit/>
                              </w:trPr>
                              <w:tc>
                                <w:tcPr>
                                  <w:tcW w:w="2106" w:type="dxa"/>
                                </w:tcPr>
                                <w:p w14:paraId="3107FEC0" w14:textId="77777777" w:rsidR="00E53B53" w:rsidRDefault="00E53B53" w:rsidP="00F015B1">
                                  <w:pPr>
                                    <w:pStyle w:val="Tabletext"/>
                                    <w:ind w:left="0"/>
                                    <w:suppressOverlap/>
                                    <w:jc w:val="left"/>
                                    <w:rPr>
                                      <w:sz w:val="18"/>
                                    </w:rPr>
                                  </w:pPr>
                                  <w:r>
                                    <w:rPr>
                                      <w:sz w:val="18"/>
                                    </w:rPr>
                                    <w:t>Hand Tool Mfg.</w:t>
                                  </w:r>
                                </w:p>
                              </w:tc>
                              <w:tc>
                                <w:tcPr>
                                  <w:tcW w:w="798" w:type="dxa"/>
                                </w:tcPr>
                                <w:p w14:paraId="1AC4C85F" w14:textId="77777777" w:rsidR="00E53B53" w:rsidRDefault="00E53B53" w:rsidP="00F015B1">
                                  <w:pPr>
                                    <w:pStyle w:val="Tabletext"/>
                                    <w:ind w:left="-180" w:right="75"/>
                                    <w:suppressOverlap/>
                                    <w:jc w:val="right"/>
                                    <w:rPr>
                                      <w:sz w:val="18"/>
                                    </w:rPr>
                                  </w:pPr>
                                  <w:r>
                                    <w:rPr>
                                      <w:sz w:val="18"/>
                                    </w:rPr>
                                    <w:t>154%</w:t>
                                  </w:r>
                                </w:p>
                              </w:tc>
                              <w:tc>
                                <w:tcPr>
                                  <w:tcW w:w="930" w:type="dxa"/>
                                </w:tcPr>
                                <w:p w14:paraId="0A4795F8" w14:textId="77777777" w:rsidR="00E53B53" w:rsidRDefault="00E53B53" w:rsidP="00F015B1">
                                  <w:pPr>
                                    <w:pStyle w:val="Tabletext"/>
                                    <w:ind w:left="-180" w:right="75"/>
                                    <w:suppressOverlap/>
                                    <w:jc w:val="right"/>
                                    <w:rPr>
                                      <w:sz w:val="18"/>
                                    </w:rPr>
                                  </w:pPr>
                                  <w:r>
                                    <w:rPr>
                                      <w:sz w:val="18"/>
                                    </w:rPr>
                                    <w:t>0.62</w:t>
                                  </w:r>
                                </w:p>
                              </w:tc>
                            </w:tr>
                            <w:tr w:rsidR="00E53B53" w14:paraId="39FE1B68" w14:textId="77777777" w:rsidTr="00F015B1">
                              <w:trPr>
                                <w:cantSplit/>
                              </w:trPr>
                              <w:tc>
                                <w:tcPr>
                                  <w:tcW w:w="2106" w:type="dxa"/>
                                </w:tcPr>
                                <w:p w14:paraId="78968078" w14:textId="77777777" w:rsidR="00E53B53" w:rsidRDefault="00E53B53" w:rsidP="00F015B1">
                                  <w:pPr>
                                    <w:pStyle w:val="Tabletext"/>
                                    <w:ind w:left="0"/>
                                    <w:suppressOverlap/>
                                    <w:jc w:val="left"/>
                                    <w:rPr>
                                      <w:sz w:val="18"/>
                                    </w:rPr>
                                  </w:pPr>
                                  <w:r>
                                    <w:rPr>
                                      <w:sz w:val="18"/>
                                    </w:rPr>
                                    <w:t>Multinat’l Construction</w:t>
                                  </w:r>
                                </w:p>
                              </w:tc>
                              <w:tc>
                                <w:tcPr>
                                  <w:tcW w:w="798" w:type="dxa"/>
                                </w:tcPr>
                                <w:p w14:paraId="40CB6638" w14:textId="77777777" w:rsidR="00E53B53" w:rsidRDefault="00E53B53" w:rsidP="00F015B1">
                                  <w:pPr>
                                    <w:pStyle w:val="Tabletext"/>
                                    <w:ind w:left="-180" w:right="75"/>
                                    <w:suppressOverlap/>
                                    <w:jc w:val="right"/>
                                    <w:rPr>
                                      <w:sz w:val="18"/>
                                    </w:rPr>
                                  </w:pPr>
                                  <w:r>
                                    <w:rPr>
                                      <w:sz w:val="18"/>
                                    </w:rPr>
                                    <w:t>139%</w:t>
                                  </w:r>
                                </w:p>
                              </w:tc>
                              <w:tc>
                                <w:tcPr>
                                  <w:tcW w:w="930" w:type="dxa"/>
                                </w:tcPr>
                                <w:p w14:paraId="561D381A" w14:textId="77777777" w:rsidR="00E53B53" w:rsidRDefault="00E53B53" w:rsidP="00F015B1">
                                  <w:pPr>
                                    <w:pStyle w:val="Tabletext"/>
                                    <w:ind w:left="-180" w:right="75"/>
                                    <w:suppressOverlap/>
                                    <w:jc w:val="right"/>
                                    <w:rPr>
                                      <w:sz w:val="18"/>
                                    </w:rPr>
                                  </w:pPr>
                                  <w:r>
                                    <w:rPr>
                                      <w:sz w:val="18"/>
                                    </w:rPr>
                                    <w:t>0.48</w:t>
                                  </w:r>
                                </w:p>
                              </w:tc>
                            </w:tr>
                            <w:tr w:rsidR="00E53B53" w14:paraId="0651F5AB" w14:textId="77777777" w:rsidTr="00F015B1">
                              <w:trPr>
                                <w:cantSplit/>
                              </w:trPr>
                              <w:tc>
                                <w:tcPr>
                                  <w:tcW w:w="2106" w:type="dxa"/>
                                </w:tcPr>
                                <w:p w14:paraId="646E3614" w14:textId="77777777" w:rsidR="00E53B53" w:rsidRDefault="00E53B53" w:rsidP="00F015B1">
                                  <w:pPr>
                                    <w:suppressOverlap/>
                                    <w:jc w:val="left"/>
                                    <w:rPr>
                                      <w:rFonts w:ascii="Arial" w:hAnsi="Arial" w:cs="Arial"/>
                                      <w:sz w:val="18"/>
                                    </w:rPr>
                                  </w:pPr>
                                  <w:r>
                                    <w:rPr>
                                      <w:rFonts w:ascii="Arial" w:hAnsi="Arial" w:cs="Arial"/>
                                      <w:sz w:val="18"/>
                                    </w:rPr>
                                    <w:t>Chemical Processing</w:t>
                                  </w:r>
                                </w:p>
                              </w:tc>
                              <w:tc>
                                <w:tcPr>
                                  <w:tcW w:w="798" w:type="dxa"/>
                                </w:tcPr>
                                <w:p w14:paraId="731D7A2D" w14:textId="77777777" w:rsidR="00E53B53" w:rsidRDefault="00E53B53" w:rsidP="00F015B1">
                                  <w:pPr>
                                    <w:ind w:left="-180" w:right="75"/>
                                    <w:suppressOverlap/>
                                    <w:jc w:val="right"/>
                                    <w:rPr>
                                      <w:sz w:val="18"/>
                                    </w:rPr>
                                  </w:pPr>
                                  <w:r>
                                    <w:rPr>
                                      <w:sz w:val="18"/>
                                    </w:rPr>
                                    <w:t>133%</w:t>
                                  </w:r>
                                </w:p>
                              </w:tc>
                              <w:tc>
                                <w:tcPr>
                                  <w:tcW w:w="930" w:type="dxa"/>
                                </w:tcPr>
                                <w:p w14:paraId="4CE4F32D" w14:textId="77777777" w:rsidR="00E53B53" w:rsidRDefault="00E53B53" w:rsidP="00F015B1">
                                  <w:pPr>
                                    <w:ind w:left="-180" w:right="75"/>
                                    <w:suppressOverlap/>
                                    <w:jc w:val="right"/>
                                    <w:rPr>
                                      <w:sz w:val="18"/>
                                    </w:rPr>
                                  </w:pPr>
                                  <w:r>
                                    <w:rPr>
                                      <w:sz w:val="18"/>
                                    </w:rPr>
                                    <w:t>0.41</w:t>
                                  </w:r>
                                </w:p>
                              </w:tc>
                            </w:tr>
                            <w:tr w:rsidR="00E53B53" w14:paraId="7C743795" w14:textId="77777777" w:rsidTr="00F015B1">
                              <w:trPr>
                                <w:cantSplit/>
                              </w:trPr>
                              <w:tc>
                                <w:tcPr>
                                  <w:tcW w:w="2106" w:type="dxa"/>
                                </w:tcPr>
                                <w:p w14:paraId="114A5F51" w14:textId="77777777" w:rsidR="00E53B53" w:rsidRDefault="00E53B53" w:rsidP="00F015B1">
                                  <w:pPr>
                                    <w:suppressOverlap/>
                                    <w:jc w:val="left"/>
                                    <w:rPr>
                                      <w:rFonts w:ascii="Arial" w:hAnsi="Arial" w:cs="Arial"/>
                                      <w:sz w:val="18"/>
                                    </w:rPr>
                                  </w:pPr>
                                  <w:r>
                                    <w:rPr>
                                      <w:rFonts w:ascii="Arial" w:hAnsi="Arial" w:cs="Arial"/>
                                      <w:sz w:val="18"/>
                                    </w:rPr>
                                    <w:t>Detailed Engineering</w:t>
                                  </w:r>
                                </w:p>
                              </w:tc>
                              <w:tc>
                                <w:tcPr>
                                  <w:tcW w:w="798" w:type="dxa"/>
                                </w:tcPr>
                                <w:p w14:paraId="6D3750C2" w14:textId="77777777" w:rsidR="00E53B53" w:rsidRDefault="00E53B53" w:rsidP="00F015B1">
                                  <w:pPr>
                                    <w:ind w:left="-180" w:right="75"/>
                                    <w:suppressOverlap/>
                                    <w:jc w:val="right"/>
                                    <w:rPr>
                                      <w:sz w:val="18"/>
                                    </w:rPr>
                                  </w:pPr>
                                  <w:r>
                                    <w:rPr>
                                      <w:sz w:val="18"/>
                                    </w:rPr>
                                    <w:t>121%</w:t>
                                  </w:r>
                                </w:p>
                              </w:tc>
                              <w:tc>
                                <w:tcPr>
                                  <w:tcW w:w="930" w:type="dxa"/>
                                </w:tcPr>
                                <w:p w14:paraId="7E22145D" w14:textId="77777777" w:rsidR="00E53B53" w:rsidRDefault="00E53B53" w:rsidP="00F015B1">
                                  <w:pPr>
                                    <w:ind w:left="-180" w:right="75"/>
                                    <w:suppressOverlap/>
                                    <w:jc w:val="right"/>
                                    <w:rPr>
                                      <w:sz w:val="18"/>
                                    </w:rPr>
                                  </w:pPr>
                                  <w:r>
                                    <w:rPr>
                                      <w:sz w:val="18"/>
                                    </w:rPr>
                                    <w:t>0.28</w:t>
                                  </w:r>
                                </w:p>
                              </w:tc>
                            </w:tr>
                            <w:tr w:rsidR="00E53B53" w14:paraId="61F8A70D" w14:textId="77777777" w:rsidTr="00F015B1">
                              <w:trPr>
                                <w:cantSplit/>
                              </w:trPr>
                              <w:tc>
                                <w:tcPr>
                                  <w:tcW w:w="2106" w:type="dxa"/>
                                </w:tcPr>
                                <w:p w14:paraId="11853C74" w14:textId="77777777" w:rsidR="00E53B53" w:rsidRDefault="00E53B53" w:rsidP="00F015B1">
                                  <w:pPr>
                                    <w:suppressOverlap/>
                                    <w:jc w:val="left"/>
                                    <w:rPr>
                                      <w:rFonts w:ascii="Arial" w:hAnsi="Arial" w:cs="Arial"/>
                                      <w:sz w:val="18"/>
                                    </w:rPr>
                                  </w:pPr>
                                  <w:r>
                                    <w:rPr>
                                      <w:rFonts w:ascii="Arial" w:hAnsi="Arial" w:cs="Arial"/>
                                      <w:sz w:val="18"/>
                                    </w:rPr>
                                    <w:t>Medical Centers</w:t>
                                  </w:r>
                                </w:p>
                              </w:tc>
                              <w:tc>
                                <w:tcPr>
                                  <w:tcW w:w="798" w:type="dxa"/>
                                </w:tcPr>
                                <w:p w14:paraId="3F6CE237" w14:textId="77777777" w:rsidR="00E53B53" w:rsidRDefault="00E53B53" w:rsidP="00F015B1">
                                  <w:pPr>
                                    <w:ind w:left="-180" w:right="75"/>
                                    <w:suppressOverlap/>
                                    <w:jc w:val="right"/>
                                    <w:rPr>
                                      <w:sz w:val="18"/>
                                    </w:rPr>
                                  </w:pPr>
                                  <w:r>
                                    <w:rPr>
                                      <w:sz w:val="18"/>
                                    </w:rPr>
                                    <w:t>117%</w:t>
                                  </w:r>
                                </w:p>
                              </w:tc>
                              <w:tc>
                                <w:tcPr>
                                  <w:tcW w:w="930" w:type="dxa"/>
                                </w:tcPr>
                                <w:p w14:paraId="4F2F3B09" w14:textId="77777777" w:rsidR="00E53B53" w:rsidRDefault="00E53B53" w:rsidP="00F015B1">
                                  <w:pPr>
                                    <w:ind w:left="-180" w:right="75"/>
                                    <w:suppressOverlap/>
                                    <w:jc w:val="right"/>
                                    <w:rPr>
                                      <w:sz w:val="18"/>
                                    </w:rPr>
                                  </w:pPr>
                                  <w:r>
                                    <w:rPr>
                                      <w:sz w:val="18"/>
                                    </w:rPr>
                                    <w:t>0.23</w:t>
                                  </w:r>
                                </w:p>
                              </w:tc>
                            </w:tr>
                          </w:tbl>
                          <w:p w14:paraId="1B2D9550" w14:textId="77777777" w:rsidR="00E53B53" w:rsidRDefault="00E53B53" w:rsidP="003014E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C85016E" id="Text Box 2" o:spid="_x0000_s1027" type="#_x0000_t202" style="position:absolute;left:0;text-align:left;margin-left:113.25pt;margin-top:176.25pt;width:207pt;height:170.25pt;z-index:-251656192;visibility:visible;mso-wrap-style:square;mso-width-percent:0;mso-height-percent:0;mso-wrap-distance-left:9pt;mso-wrap-distance-top:7.2pt;mso-wrap-distance-right:9pt;mso-wrap-distance-bottom:7.2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" o:allowoverlap="f" stroked="f">
                <v:textbox>
                  <w:txbxContent>
                    <w:p w14:paraId="631E213B" w14:textId="77777777" w:rsidR="00E53B53" w:rsidRDefault="00E53B53" w:rsidP="003014E5">
                      <w:bookmarkStart w:id="6" w:name="_Ref259468029"/>
                      <w:r>
                        <w:t xml:space="preserve">Exhibit </w:t>
                      </w:r>
                      <w:fldSimple w:instr=" SEQ Exhibit \* ARABIC ">
                        <w:r>
                          <w:rPr>
                            <w:noProof/>
                          </w:rPr>
                          <w:t>2</w:t>
                        </w:r>
                      </w:fldSimple>
                      <w:bookmarkEnd w:id="6"/>
                      <w:r>
                        <w:t>—Variety Effects on Cost</w:t>
                      </w:r>
                    </w:p>
                    <w:tbl>
                      <w:tblPr>
                        <w:tblOverlap w:val="neve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A0" w:firstRow="1" w:lastRow="0" w:firstColumn="1" w:lastColumn="0" w:noHBand="0" w:noVBand="0"/>
                      </w:tblPr>
                      <w:tblGrid>
                        <w:gridCol w:w="2106"/>
                        <w:gridCol w:w="798"/>
                        <w:gridCol w:w="930"/>
                      </w:tblGrid>
                      <w:tr w:rsidR="00E53B53" w14:paraId="5EBE7180" w14:textId="77777777" w:rsidTr="00F015B1">
                        <w:trPr>
                          <w:cantSplit/>
                        </w:trPr>
                        <w:tc>
                          <w:tcPr>
                            <w:tcW w:w="3834" w:type="dxa"/>
                            <w:gridSpan w:val="3"/>
                          </w:tcPr>
                          <w:p w14:paraId="15EDCC2C" w14:textId="77777777" w:rsidR="00E53B53" w:rsidRDefault="00E53B53" w:rsidP="00F015B1">
                            <w:pPr>
                              <w:pStyle w:val="TableInTitle"/>
                              <w:suppressOverlap/>
                              <w:rPr>
                                <w:sz w:val="18"/>
                              </w:rPr>
                            </w:pPr>
                            <w:r>
                              <w:rPr>
                                <w:sz w:val="18"/>
                              </w:rPr>
                              <w:t>Exhibit 3</w:t>
                            </w:r>
                          </w:p>
                        </w:tc>
                      </w:tr>
                      <w:tr w:rsidR="00E53B53" w14:paraId="78ED6C13" w14:textId="77777777" w:rsidTr="00F015B1">
                        <w:trPr>
                          <w:cantSplit/>
                        </w:trPr>
                        <w:tc>
                          <w:tcPr>
                            <w:tcW w:w="2106" w:type="dxa"/>
                          </w:tcPr>
                          <w:p w14:paraId="4B151A36" w14:textId="77777777" w:rsidR="00E53B53" w:rsidRDefault="00E53B53" w:rsidP="00F015B1">
                            <w:pPr>
                              <w:pStyle w:val="Tabletext"/>
                              <w:suppressOverlap/>
                              <w:rPr>
                                <w:i/>
                                <w:iCs/>
                                <w:sz w:val="18"/>
                              </w:rPr>
                            </w:pPr>
                          </w:p>
                        </w:tc>
                        <w:tc>
                          <w:tcPr>
                            <w:tcW w:w="1728" w:type="dxa"/>
                            <w:gridSpan w:val="2"/>
                          </w:tcPr>
                          <w:p w14:paraId="039B53E0" w14:textId="77777777" w:rsidR="00E53B53" w:rsidRDefault="00E53B53" w:rsidP="00F015B1">
                            <w:pPr>
                              <w:pStyle w:val="Tabletext"/>
                              <w:suppressOverlap/>
                              <w:jc w:val="center"/>
                              <w:rPr>
                                <w:i/>
                                <w:iCs/>
                                <w:sz w:val="18"/>
                              </w:rPr>
                            </w:pPr>
                            <w:r>
                              <w:rPr>
                                <w:i/>
                                <w:iCs/>
                                <w:sz w:val="18"/>
                              </w:rPr>
                              <w:t>Complexity</w:t>
                            </w:r>
                          </w:p>
                        </w:tc>
                      </w:tr>
                      <w:tr w:rsidR="00E53B53" w14:paraId="3AF701AC" w14:textId="77777777" w:rsidTr="00F015B1">
                        <w:trPr>
                          <w:cantSplit/>
                        </w:trPr>
                        <w:tc>
                          <w:tcPr>
                            <w:tcW w:w="2106" w:type="dxa"/>
                          </w:tcPr>
                          <w:p w14:paraId="4757FB7B" w14:textId="77777777" w:rsidR="00E53B53" w:rsidRDefault="00E53B53" w:rsidP="00F015B1">
                            <w:pPr>
                              <w:pStyle w:val="Tabletext"/>
                              <w:ind w:left="0"/>
                              <w:suppressOverlap/>
                              <w:rPr>
                                <w:i/>
                                <w:iCs/>
                                <w:sz w:val="18"/>
                              </w:rPr>
                            </w:pPr>
                            <w:r>
                              <w:rPr>
                                <w:i/>
                                <w:iCs/>
                                <w:sz w:val="18"/>
                              </w:rPr>
                              <w:t>Product</w:t>
                            </w:r>
                          </w:p>
                        </w:tc>
                        <w:tc>
                          <w:tcPr>
                            <w:tcW w:w="798" w:type="dxa"/>
                          </w:tcPr>
                          <w:p w14:paraId="15576ACA" w14:textId="77777777" w:rsidR="00E53B53" w:rsidRDefault="00E53B53" w:rsidP="00F015B1">
                            <w:pPr>
                              <w:pStyle w:val="Tabletext"/>
                              <w:ind w:left="-180" w:right="75"/>
                              <w:suppressOverlap/>
                              <w:jc w:val="right"/>
                              <w:rPr>
                                <w:i/>
                                <w:iCs/>
                                <w:sz w:val="18"/>
                              </w:rPr>
                            </w:pPr>
                            <w:r>
                              <w:rPr>
                                <w:i/>
                                <w:iCs/>
                                <w:sz w:val="18"/>
                              </w:rPr>
                              <w:t>Slope</w:t>
                            </w:r>
                          </w:p>
                        </w:tc>
                        <w:tc>
                          <w:tcPr>
                            <w:tcW w:w="930" w:type="dxa"/>
                          </w:tcPr>
                          <w:p w14:paraId="55A87756" w14:textId="77777777" w:rsidR="00E53B53" w:rsidRDefault="00E53B53" w:rsidP="00F015B1">
                            <w:pPr>
                              <w:pStyle w:val="Tabletext"/>
                              <w:ind w:left="-180" w:right="75"/>
                              <w:suppressOverlap/>
                              <w:jc w:val="right"/>
                              <w:rPr>
                                <w:i/>
                                <w:iCs/>
                                <w:sz w:val="18"/>
                              </w:rPr>
                            </w:pPr>
                            <w:r>
                              <w:rPr>
                                <w:i/>
                                <w:iCs/>
                                <w:sz w:val="18"/>
                              </w:rPr>
                              <w:t>Exponent</w:t>
                            </w:r>
                          </w:p>
                        </w:tc>
                      </w:tr>
                      <w:tr w:rsidR="00E53B53" w14:paraId="7750FA12" w14:textId="77777777" w:rsidTr="00F015B1">
                        <w:trPr>
                          <w:cantSplit/>
                        </w:trPr>
                        <w:tc>
                          <w:tcPr>
                            <w:tcW w:w="2106" w:type="dxa"/>
                          </w:tcPr>
                          <w:p w14:paraId="3107FEC0" w14:textId="77777777" w:rsidR="00E53B53" w:rsidRDefault="00E53B53" w:rsidP="00F015B1">
                            <w:pPr>
                              <w:pStyle w:val="Tabletext"/>
                              <w:ind w:left="0"/>
                              <w:suppressOverlap/>
                              <w:jc w:val="left"/>
                              <w:rPr>
                                <w:sz w:val="18"/>
                              </w:rPr>
                            </w:pPr>
                            <w:r>
                              <w:rPr>
                                <w:sz w:val="18"/>
                              </w:rPr>
                              <w:t>Hand Tool Mfg.</w:t>
                            </w:r>
                          </w:p>
                        </w:tc>
                        <w:tc>
                          <w:tcPr>
                            <w:tcW w:w="798" w:type="dxa"/>
                          </w:tcPr>
                          <w:p w14:paraId="1AC4C85F" w14:textId="77777777" w:rsidR="00E53B53" w:rsidRDefault="00E53B53" w:rsidP="00F015B1">
                            <w:pPr>
                              <w:pStyle w:val="Tabletext"/>
                              <w:ind w:left="-180" w:right="75"/>
                              <w:suppressOverlap/>
                              <w:jc w:val="right"/>
                              <w:rPr>
                                <w:sz w:val="18"/>
                              </w:rPr>
                            </w:pPr>
                            <w:r>
                              <w:rPr>
                                <w:sz w:val="18"/>
                              </w:rPr>
                              <w:t>154%</w:t>
                            </w:r>
                          </w:p>
                        </w:tc>
                        <w:tc>
                          <w:tcPr>
                            <w:tcW w:w="930" w:type="dxa"/>
                          </w:tcPr>
                          <w:p w14:paraId="0A4795F8" w14:textId="77777777" w:rsidR="00E53B53" w:rsidRDefault="00E53B53" w:rsidP="00F015B1">
                            <w:pPr>
                              <w:pStyle w:val="Tabletext"/>
                              <w:ind w:left="-180" w:right="75"/>
                              <w:suppressOverlap/>
                              <w:jc w:val="right"/>
                              <w:rPr>
                                <w:sz w:val="18"/>
                              </w:rPr>
                            </w:pPr>
                            <w:r>
                              <w:rPr>
                                <w:sz w:val="18"/>
                              </w:rPr>
                              <w:t>0.62</w:t>
                            </w:r>
                          </w:p>
                        </w:tc>
                      </w:tr>
                      <w:tr w:rsidR="00E53B53" w14:paraId="39FE1B68" w14:textId="77777777" w:rsidTr="00F015B1">
                        <w:trPr>
                          <w:cantSplit/>
                        </w:trPr>
                        <w:tc>
                          <w:tcPr>
                            <w:tcW w:w="2106" w:type="dxa"/>
                          </w:tcPr>
                          <w:p w14:paraId="78968078" w14:textId="77777777" w:rsidR="00E53B53" w:rsidRDefault="00E53B53" w:rsidP="00F015B1">
                            <w:pPr>
                              <w:pStyle w:val="Tabletext"/>
                              <w:ind w:left="0"/>
                              <w:suppressOverlap/>
                              <w:jc w:val="left"/>
                              <w:rPr>
                                <w:sz w:val="18"/>
                              </w:rPr>
                            </w:pPr>
                            <w:r>
                              <w:rPr>
                                <w:sz w:val="18"/>
                              </w:rPr>
                              <w:t>Multinat’l Construction</w:t>
                            </w:r>
                          </w:p>
                        </w:tc>
                        <w:tc>
                          <w:tcPr>
                            <w:tcW w:w="798" w:type="dxa"/>
                          </w:tcPr>
                          <w:p w14:paraId="40CB6638" w14:textId="77777777" w:rsidR="00E53B53" w:rsidRDefault="00E53B53" w:rsidP="00F015B1">
                            <w:pPr>
                              <w:pStyle w:val="Tabletext"/>
                              <w:ind w:left="-180" w:right="75"/>
                              <w:suppressOverlap/>
                              <w:jc w:val="right"/>
                              <w:rPr>
                                <w:sz w:val="18"/>
                              </w:rPr>
                            </w:pPr>
                            <w:r>
                              <w:rPr>
                                <w:sz w:val="18"/>
                              </w:rPr>
                              <w:t>139%</w:t>
                            </w:r>
                          </w:p>
                        </w:tc>
                        <w:tc>
                          <w:tcPr>
                            <w:tcW w:w="930" w:type="dxa"/>
                          </w:tcPr>
                          <w:p w14:paraId="561D381A" w14:textId="77777777" w:rsidR="00E53B53" w:rsidRDefault="00E53B53" w:rsidP="00F015B1">
                            <w:pPr>
                              <w:pStyle w:val="Tabletext"/>
                              <w:ind w:left="-180" w:right="75"/>
                              <w:suppressOverlap/>
                              <w:jc w:val="right"/>
                              <w:rPr>
                                <w:sz w:val="18"/>
                              </w:rPr>
                            </w:pPr>
                            <w:r>
                              <w:rPr>
                                <w:sz w:val="18"/>
                              </w:rPr>
                              <w:t>0.48</w:t>
                            </w:r>
                          </w:p>
                        </w:tc>
                      </w:tr>
                      <w:tr w:rsidR="00E53B53" w14:paraId="0651F5AB" w14:textId="77777777" w:rsidTr="00F015B1">
                        <w:trPr>
                          <w:cantSplit/>
                        </w:trPr>
                        <w:tc>
                          <w:tcPr>
                            <w:tcW w:w="2106" w:type="dxa"/>
                          </w:tcPr>
                          <w:p w14:paraId="646E3614" w14:textId="77777777" w:rsidR="00E53B53" w:rsidRDefault="00E53B53" w:rsidP="00F015B1">
                            <w:pPr>
                              <w:suppressOverlap/>
                              <w:jc w:val="left"/>
                              <w:rPr>
                                <w:rFonts w:ascii="Arial" w:hAnsi="Arial" w:cs="Arial"/>
                                <w:sz w:val="18"/>
                              </w:rPr>
                            </w:pPr>
                            <w:r>
                              <w:rPr>
                                <w:rFonts w:ascii="Arial" w:hAnsi="Arial" w:cs="Arial"/>
                                <w:sz w:val="18"/>
                              </w:rPr>
                              <w:t>Chemical Processing</w:t>
                            </w:r>
                          </w:p>
                        </w:tc>
                        <w:tc>
                          <w:tcPr>
                            <w:tcW w:w="798" w:type="dxa"/>
                          </w:tcPr>
                          <w:p w14:paraId="731D7A2D" w14:textId="77777777" w:rsidR="00E53B53" w:rsidRDefault="00E53B53" w:rsidP="00F015B1">
                            <w:pPr>
                              <w:ind w:left="-180" w:right="75"/>
                              <w:suppressOverlap/>
                              <w:jc w:val="right"/>
                              <w:rPr>
                                <w:sz w:val="18"/>
                              </w:rPr>
                            </w:pPr>
                            <w:r>
                              <w:rPr>
                                <w:sz w:val="18"/>
                              </w:rPr>
                              <w:t>133%</w:t>
                            </w:r>
                          </w:p>
                        </w:tc>
                        <w:tc>
                          <w:tcPr>
                            <w:tcW w:w="930" w:type="dxa"/>
                          </w:tcPr>
                          <w:p w14:paraId="4CE4F32D" w14:textId="77777777" w:rsidR="00E53B53" w:rsidRDefault="00E53B53" w:rsidP="00F015B1">
                            <w:pPr>
                              <w:ind w:left="-180" w:right="75"/>
                              <w:suppressOverlap/>
                              <w:jc w:val="right"/>
                              <w:rPr>
                                <w:sz w:val="18"/>
                              </w:rPr>
                            </w:pPr>
                            <w:r>
                              <w:rPr>
                                <w:sz w:val="18"/>
                              </w:rPr>
                              <w:t>0.41</w:t>
                            </w:r>
                          </w:p>
                        </w:tc>
                      </w:tr>
                      <w:tr w:rsidR="00E53B53" w14:paraId="7C743795" w14:textId="77777777" w:rsidTr="00F015B1">
                        <w:trPr>
                          <w:cantSplit/>
                        </w:trPr>
                        <w:tc>
                          <w:tcPr>
                            <w:tcW w:w="2106" w:type="dxa"/>
                          </w:tcPr>
                          <w:p w14:paraId="114A5F51" w14:textId="77777777" w:rsidR="00E53B53" w:rsidRDefault="00E53B53" w:rsidP="00F015B1">
                            <w:pPr>
                              <w:suppressOverlap/>
                              <w:jc w:val="left"/>
                              <w:rPr>
                                <w:rFonts w:ascii="Arial" w:hAnsi="Arial" w:cs="Arial"/>
                                <w:sz w:val="18"/>
                              </w:rPr>
                            </w:pPr>
                            <w:r>
                              <w:rPr>
                                <w:rFonts w:ascii="Arial" w:hAnsi="Arial" w:cs="Arial"/>
                                <w:sz w:val="18"/>
                              </w:rPr>
                              <w:t>Detailed Engineering</w:t>
                            </w:r>
                          </w:p>
                        </w:tc>
                        <w:tc>
                          <w:tcPr>
                            <w:tcW w:w="798" w:type="dxa"/>
                          </w:tcPr>
                          <w:p w14:paraId="6D3750C2" w14:textId="77777777" w:rsidR="00E53B53" w:rsidRDefault="00E53B53" w:rsidP="00F015B1">
                            <w:pPr>
                              <w:ind w:left="-180" w:right="75"/>
                              <w:suppressOverlap/>
                              <w:jc w:val="right"/>
                              <w:rPr>
                                <w:sz w:val="18"/>
                              </w:rPr>
                            </w:pPr>
                            <w:r>
                              <w:rPr>
                                <w:sz w:val="18"/>
                              </w:rPr>
                              <w:t>121%</w:t>
                            </w:r>
                          </w:p>
                        </w:tc>
                        <w:tc>
                          <w:tcPr>
                            <w:tcW w:w="930" w:type="dxa"/>
                          </w:tcPr>
                          <w:p w14:paraId="7E22145D" w14:textId="77777777" w:rsidR="00E53B53" w:rsidRDefault="00E53B53" w:rsidP="00F015B1">
                            <w:pPr>
                              <w:ind w:left="-180" w:right="75"/>
                              <w:suppressOverlap/>
                              <w:jc w:val="right"/>
                              <w:rPr>
                                <w:sz w:val="18"/>
                              </w:rPr>
                            </w:pPr>
                            <w:r>
                              <w:rPr>
                                <w:sz w:val="18"/>
                              </w:rPr>
                              <w:t>0.28</w:t>
                            </w:r>
                          </w:p>
                        </w:tc>
                      </w:tr>
                      <w:tr w:rsidR="00E53B53" w14:paraId="61F8A70D" w14:textId="77777777" w:rsidTr="00F015B1">
                        <w:trPr>
                          <w:cantSplit/>
                        </w:trPr>
                        <w:tc>
                          <w:tcPr>
                            <w:tcW w:w="2106" w:type="dxa"/>
                          </w:tcPr>
                          <w:p w14:paraId="11853C74" w14:textId="77777777" w:rsidR="00E53B53" w:rsidRDefault="00E53B53" w:rsidP="00F015B1">
                            <w:pPr>
                              <w:suppressOverlap/>
                              <w:jc w:val="left"/>
                              <w:rPr>
                                <w:rFonts w:ascii="Arial" w:hAnsi="Arial" w:cs="Arial"/>
                                <w:sz w:val="18"/>
                              </w:rPr>
                            </w:pPr>
                            <w:r>
                              <w:rPr>
                                <w:rFonts w:ascii="Arial" w:hAnsi="Arial" w:cs="Arial"/>
                                <w:sz w:val="18"/>
                              </w:rPr>
                              <w:t>Medical Centers</w:t>
                            </w:r>
                          </w:p>
                        </w:tc>
                        <w:tc>
                          <w:tcPr>
                            <w:tcW w:w="798" w:type="dxa"/>
                          </w:tcPr>
                          <w:p w14:paraId="3F6CE237" w14:textId="77777777" w:rsidR="00E53B53" w:rsidRDefault="00E53B53" w:rsidP="00F015B1">
                            <w:pPr>
                              <w:ind w:left="-180" w:right="75"/>
                              <w:suppressOverlap/>
                              <w:jc w:val="right"/>
                              <w:rPr>
                                <w:sz w:val="18"/>
                              </w:rPr>
                            </w:pPr>
                            <w:r>
                              <w:rPr>
                                <w:sz w:val="18"/>
                              </w:rPr>
                              <w:t>117%</w:t>
                            </w:r>
                          </w:p>
                        </w:tc>
                        <w:tc>
                          <w:tcPr>
                            <w:tcW w:w="930" w:type="dxa"/>
                          </w:tcPr>
                          <w:p w14:paraId="4F2F3B09" w14:textId="77777777" w:rsidR="00E53B53" w:rsidRDefault="00E53B53" w:rsidP="00F015B1">
                            <w:pPr>
                              <w:ind w:left="-180" w:right="75"/>
                              <w:suppressOverlap/>
                              <w:jc w:val="right"/>
                              <w:rPr>
                                <w:sz w:val="18"/>
                              </w:rPr>
                            </w:pPr>
                            <w:r>
                              <w:rPr>
                                <w:sz w:val="18"/>
                              </w:rPr>
                              <w:t>0.23</w:t>
                            </w:r>
                          </w:p>
                        </w:tc>
                      </w:tr>
                    </w:tbl>
                    <w:p w14:paraId="1B2D9550" w14:textId="77777777" w:rsidR="00E53B53" w:rsidRDefault="00E53B53" w:rsidP="003014E5"/>
                  </w:txbxContent>
                </v:textbox>
                <w10:wrap type="topAndBottom"/>
              </v:shape>
            </w:pict>
          </mc:Fallback>
        </mc:AlternateContent>
      </w:r>
      <w:r w:rsidR="003014E5">
        <w:t xml:space="preserve">In the design of production systems the economies of scale and costs of variety must be considered together.  As a simple example, suppose that a single product activity has scale parameter </w:t>
      </w:r>
      <w:r w:rsidR="003014E5">
        <w:rPr>
          <w:position w:val="-6"/>
        </w:rPr>
        <w:object w:dxaOrig="660" w:dyaOrig="260" w14:anchorId="1594D80B">
          <v:shape id="_x0000_i1054" type="#_x0000_t75" style="width:33pt;height:12.75pt" o:ole="" fillcolor="window">
            <v:imagedata r:id="rId38" o:title=""/>
          </v:shape>
          <o:OLEObject Type="Embed" ProgID="Equation.DSMT4" ShapeID="_x0000_i1054" DrawAspect="Content" ObjectID="_1837603914" r:id="rId62"/>
        </w:object>
      </w:r>
      <w:r w:rsidR="003014E5">
        <w:t xml:space="preserve">and generates costs of  50/unit at a scale of 1.  Thus, variable costs would be described by the scale economies equation  </w:t>
      </w:r>
      <w:r w:rsidR="003014E5">
        <w:rPr>
          <w:position w:val="-10"/>
        </w:rPr>
        <w:object w:dxaOrig="1080" w:dyaOrig="400" w14:anchorId="0A30E242">
          <v:shape id="_x0000_i1055" type="#_x0000_t75" style="width:54pt;height:20.25pt" o:ole="" fillcolor="window">
            <v:imagedata r:id="rId63" o:title=""/>
          </v:shape>
          <o:OLEObject Type="Embed" ProgID="Equation.DSMT4" ShapeID="_x0000_i1055" DrawAspect="Content" ObjectID="_1837603915" r:id="rId64"/>
        </w:object>
      </w:r>
      <w:r w:rsidR="003014E5">
        <w:t>.  In addition, suppose that as capacity for new product varieties is added each new product requires the same increment in scale and that pure scale effects are achieved for variable costs.  But overhead costs per unit, which were one-fifth  of variable costs when only one product was produced, rise with variety exponent 0.5.  In this case, the complete model is</w:t>
      </w:r>
    </w:p>
    <w:p w14:paraId="07BF09A6" w14:textId="77777777" w:rsidR="003014E5" w:rsidRDefault="003014E5" w:rsidP="003014E5">
      <w:pPr>
        <w:pStyle w:val="MTDisplayEquation"/>
      </w:pPr>
      <w:r>
        <w:tab/>
      </w:r>
      <w:r w:rsidRPr="00456971">
        <w:rPr>
          <w:position w:val="-10"/>
        </w:rPr>
        <w:object w:dxaOrig="2120" w:dyaOrig="400" w14:anchorId="1064C3AA">
          <v:shape id="_x0000_i1056" type="#_x0000_t75" style="width:105.75pt;height:20.25pt" o:ole="">
            <v:imagedata r:id="rId65" o:title=""/>
          </v:shape>
          <o:OLEObject Type="Embed" ProgID="Equation.DSMT4" ShapeID="_x0000_i1056" DrawAspect="Content" ObjectID="_1837603916" r:id="rId6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E53B53">
          <w:rPr>
            <w:noProof/>
          </w:rPr>
          <w:instrText>8</w:instrText>
        </w:r>
      </w:fldSimple>
      <w:r>
        <w:instrText>)</w:instrText>
      </w:r>
      <w:r>
        <w:fldChar w:fldCharType="end"/>
      </w:r>
    </w:p>
    <w:p w14:paraId="46E1EA04" w14:textId="77777777" w:rsidR="003014E5" w:rsidRDefault="003014E5" w:rsidP="003014E5">
      <w:pPr>
        <w:pStyle w:val="nodent"/>
      </w:pPr>
      <w:r>
        <w:t xml:space="preserve">where  </w:t>
      </w:r>
      <w:r>
        <w:rPr>
          <w:i/>
        </w:rPr>
        <w:t>N</w:t>
      </w:r>
      <w:r>
        <w:t xml:space="preserve">  is the number of products produced.  As variety increases, scale effect drive down variable costs but drive up overhead costs.  The lowest overall cost is obtained with </w:t>
      </w:r>
      <w:r>
        <w:rPr>
          <w:i/>
        </w:rPr>
        <w:t>N</w:t>
      </w:r>
      <w:r>
        <w:t xml:space="preserve"> = 3 products.  </w:t>
      </w:r>
    </w:p>
    <w:p w14:paraId="63DB6495" w14:textId="77777777" w:rsidR="003014E5" w:rsidRDefault="003014E5" w:rsidP="003014E5">
      <w:pPr>
        <w:pStyle w:val="nodent"/>
        <w:jc w:val="center"/>
      </w:pPr>
    </w:p>
    <w:p w14:paraId="72AE8CC1" w14:textId="77777777" w:rsidR="003014E5" w:rsidRDefault="003014E5" w:rsidP="003014E5">
      <w:pPr>
        <w:pStyle w:val="Heading4"/>
      </w:pPr>
      <w:r>
        <w:t>Learning by Doing</w:t>
      </w:r>
    </w:p>
    <w:p w14:paraId="2D5AC625" w14:textId="77777777" w:rsidR="003014E5" w:rsidRDefault="003014E5" w:rsidP="003014E5">
      <w:r>
        <w:t>Average costs tend to fall as an organization gains experience with the manufacture of an object.  The effect is called learning-by-doing.  It was first studied carefully in 1936 in the airframe industry</w:t>
      </w:r>
      <w:r>
        <w:rPr>
          <w:rStyle w:val="FootnoteReference"/>
        </w:rPr>
        <w:footnoteReference w:id="5"/>
      </w:r>
      <w:r>
        <w:t xml:space="preserve"> and has also been carefully documented in shipbuilding,</w:t>
      </w:r>
      <w:r>
        <w:rPr>
          <w:rStyle w:val="FootnoteReference"/>
        </w:rPr>
        <w:footnoteReference w:id="6"/>
      </w:r>
      <w:r>
        <w:t xml:space="preserve"> radar equipment,</w:t>
      </w:r>
      <w:r>
        <w:rPr>
          <w:rStyle w:val="FootnoteReference"/>
        </w:rPr>
        <w:footnoteReference w:id="7"/>
      </w:r>
      <w:r>
        <w:t xml:space="preserve"> and chemical products.</w:t>
      </w:r>
      <w:r>
        <w:rPr>
          <w:rStyle w:val="FootnoteReference"/>
        </w:rPr>
        <w:footnoteReference w:id="8"/>
      </w:r>
      <w:r>
        <w:t xml:space="preserve">   The original "learning curves" applied only to direct labor hours and were of the form</w:t>
      </w:r>
    </w:p>
    <w:p w14:paraId="0E704100" w14:textId="77777777" w:rsidR="003014E5" w:rsidRDefault="003014E5" w:rsidP="003014E5">
      <w:pPr>
        <w:pStyle w:val="eqn"/>
        <w:tabs>
          <w:tab w:val="clear" w:pos="8280"/>
          <w:tab w:val="right" w:pos="8640"/>
        </w:tabs>
      </w:pPr>
      <w:r>
        <w:lastRenderedPageBreak/>
        <w:tab/>
      </w:r>
      <w:r>
        <w:rPr>
          <w:position w:val="-10"/>
        </w:rPr>
        <w:object w:dxaOrig="859" w:dyaOrig="360" w14:anchorId="04B30164">
          <v:shape id="_x0000_i1057" type="#_x0000_t75" style="width:42.75pt;height:18pt" o:ole="" fillcolor="window">
            <v:imagedata r:id="rId67" o:title=""/>
          </v:shape>
          <o:OLEObject Type="Embed" ProgID="Equation.3" ShapeID="_x0000_i1057" DrawAspect="Content" ObjectID="_1837603917" r:id="rId68"/>
        </w:object>
      </w:r>
      <w:r>
        <w:tab/>
        <w:t>(7)</w:t>
      </w:r>
    </w:p>
    <w:p w14:paraId="037A6263" w14:textId="77777777" w:rsidR="003014E5" w:rsidRDefault="003014E5" w:rsidP="003014E5">
      <w:pPr>
        <w:pStyle w:val="nodent"/>
      </w:pPr>
      <w:r>
        <w:t xml:space="preserve">where  </w:t>
      </w:r>
      <w:r>
        <w:rPr>
          <w:i/>
        </w:rPr>
        <w:t>L</w:t>
      </w:r>
      <w:r>
        <w:t xml:space="preserve">  is the hours of direct labor used in producing the </w:t>
      </w:r>
      <w:r>
        <w:rPr>
          <w:i/>
        </w:rPr>
        <w:t>Q</w:t>
      </w:r>
      <w:r>
        <w:t xml:space="preserve">th unit,  </w:t>
      </w:r>
      <w:r>
        <w:rPr>
          <w:i/>
        </w:rPr>
        <w:t>a</w:t>
      </w:r>
      <w:r>
        <w:t xml:space="preserve">  is the direct labor hours used on the first unit, and  </w:t>
      </w:r>
      <w:r>
        <w:fldChar w:fldCharType="begin"/>
      </w:r>
      <w:r>
        <w:instrText>SYMBOL 108 \f "GreekMathSymbols"</w:instrText>
      </w:r>
      <w:r>
        <w:fldChar w:fldCharType="end"/>
      </w:r>
      <w:r>
        <w:t xml:space="preserve">  is the learning exponent.  Note that here  </w:t>
      </w:r>
      <w:r>
        <w:rPr>
          <w:i/>
        </w:rPr>
        <w:t>Q</w:t>
      </w:r>
      <w:r>
        <w:t xml:space="preserve">  represents the total cumulative production, not the rate of production. The learning exponent </w:t>
      </w:r>
      <w:r>
        <w:sym w:font="Symbol" w:char="F06C"/>
      </w:r>
      <w:r>
        <w:t xml:space="preserve"> is normally negative.   During the 1970s the Boston Consulting Group promulgated the idea that learning-by-doing applied not only to direct labor but to all of the non-profit components of value added.  This expanded concept was labeled the </w:t>
      </w:r>
      <w:r>
        <w:rPr>
          <w:i/>
        </w:rPr>
        <w:t>experience curve</w:t>
      </w:r>
      <w:r>
        <w:t>.  The formula for the experience curve is</w:t>
      </w:r>
    </w:p>
    <w:p w14:paraId="091D2B16" w14:textId="77777777" w:rsidR="003014E5" w:rsidRDefault="003014E5" w:rsidP="003014E5">
      <w:pPr>
        <w:pStyle w:val="MTDisplayEquation"/>
      </w:pPr>
      <w:r>
        <w:tab/>
      </w:r>
      <w:r w:rsidRPr="006447D7">
        <w:rPr>
          <w:position w:val="-10"/>
        </w:rPr>
        <w:object w:dxaOrig="840" w:dyaOrig="400" w14:anchorId="62490862">
          <v:shape id="_x0000_i1058" type="#_x0000_t75" style="width:42pt;height:20.25pt" o:ole="">
            <v:imagedata r:id="rId69" o:title=""/>
          </v:shape>
          <o:OLEObject Type="Embed" ProgID="Equation.DSMT4" ShapeID="_x0000_i1058" DrawAspect="Content" ObjectID="_1837603918" r:id="rId7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E53B53">
          <w:rPr>
            <w:noProof/>
          </w:rPr>
          <w:instrText>9</w:instrText>
        </w:r>
      </w:fldSimple>
      <w:r>
        <w:instrText>)</w:instrText>
      </w:r>
      <w:r>
        <w:fldChar w:fldCharType="end"/>
      </w:r>
    </w:p>
    <w:p w14:paraId="3F0AAA88" w14:textId="77777777" w:rsidR="003014E5" w:rsidRDefault="003014E5" w:rsidP="003014E5">
      <w:pPr>
        <w:pStyle w:val="MTDisplayEquation"/>
      </w:pPr>
      <w:r>
        <w:t xml:space="preserve">Where c is the average cost net of materials and adjusted for inflation.  Again, </w:t>
      </w:r>
      <w:r>
        <w:rPr>
          <w:i/>
        </w:rPr>
        <w:t>Q</w:t>
      </w:r>
      <w:r>
        <w:t xml:space="preserve">  is total cumulative production.</w:t>
      </w:r>
    </w:p>
    <w:p w14:paraId="173CFE72" w14:textId="77777777" w:rsidR="003014E5" w:rsidRDefault="003014E5" w:rsidP="003014E5">
      <w:r>
        <w:t>As in the case of scale, equation (8) can also be written in relative terms:</w:t>
      </w:r>
    </w:p>
    <w:p w14:paraId="19FA297E" w14:textId="77777777" w:rsidR="003014E5" w:rsidRDefault="003014E5" w:rsidP="003014E5">
      <w:pPr>
        <w:pStyle w:val="MTDisplayEquation"/>
      </w:pPr>
      <w:r>
        <w:tab/>
      </w:r>
      <w:r w:rsidRPr="006447D7">
        <w:rPr>
          <w:position w:val="-32"/>
        </w:rPr>
        <w:object w:dxaOrig="1219" w:dyaOrig="820" w14:anchorId="26D37424">
          <v:shape id="_x0000_i1059" type="#_x0000_t75" style="width:60.75pt;height:41.25pt" o:ole="">
            <v:imagedata r:id="rId71" o:title=""/>
          </v:shape>
          <o:OLEObject Type="Embed" ProgID="Equation.DSMT4" ShapeID="_x0000_i1059" DrawAspect="Content" ObjectID="_1837603919" r:id="rId7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E53B53">
          <w:rPr>
            <w:noProof/>
          </w:rPr>
          <w:instrText>10</w:instrText>
        </w:r>
      </w:fldSimple>
      <w:r>
        <w:instrText>)</w:instrText>
      </w:r>
      <w:r>
        <w:fldChar w:fldCharType="end"/>
      </w:r>
    </w:p>
    <w:p w14:paraId="2D168497" w14:textId="77777777" w:rsidR="003014E5" w:rsidRDefault="003014E5" w:rsidP="003014E5">
      <w:r>
        <w:t xml:space="preserve">and the slope of the experience curve is typically described as  </w:t>
      </w:r>
      <w:r>
        <w:rPr>
          <w:position w:val="-2"/>
        </w:rPr>
        <w:object w:dxaOrig="260" w:dyaOrig="260" w14:anchorId="191B4912">
          <v:shape id="_x0000_i1060" type="#_x0000_t75" style="width:12.75pt;height:12.75pt" o:ole="" fillcolor="window">
            <v:imagedata r:id="rId73" o:title=""/>
          </v:shape>
          <o:OLEObject Type="Embed" ProgID="Equation" ShapeID="_x0000_i1060" DrawAspect="Content" ObjectID="_1837603920" r:id="rId74"/>
        </w:object>
      </w:r>
      <w:r>
        <w:t xml:space="preserve">,  the fraction of costs remaining after experience (cumulative output) has doubled. This fraction is sometimes called the </w:t>
      </w:r>
      <w:r>
        <w:rPr>
          <w:i/>
        </w:rPr>
        <w:t>progress ratio</w:t>
      </w:r>
      <w:r>
        <w:t xml:space="preserve">.   For example, in the semiconductor industry it is common to speak of a 70% progress ratio, implying a learning exponent of  </w:t>
      </w:r>
    </w:p>
    <w:p w14:paraId="53E96913" w14:textId="77777777" w:rsidR="003014E5" w:rsidRDefault="003014E5" w:rsidP="003014E5">
      <w:pPr>
        <w:pStyle w:val="MTDisplayEquation"/>
      </w:pPr>
      <w:r>
        <w:tab/>
      </w:r>
      <w:r w:rsidRPr="006447D7">
        <w:rPr>
          <w:position w:val="-10"/>
        </w:rPr>
        <w:object w:dxaOrig="4540" w:dyaOrig="320" w14:anchorId="46CEEFA9">
          <v:shape id="_x0000_i1061" type="#_x0000_t75" style="width:227.25pt;height:15.75pt" o:ole="">
            <v:imagedata r:id="rId75" o:title=""/>
          </v:shape>
          <o:OLEObject Type="Embed" ProgID="Equation.DSMT4" ShapeID="_x0000_i1061" DrawAspect="Content" ObjectID="_1837603921" r:id="rId76"/>
        </w:object>
      </w:r>
    </w:p>
    <w:p w14:paraId="3C70DE09" w14:textId="77777777" w:rsidR="003014E5" w:rsidRDefault="003014E5" w:rsidP="003014E5">
      <w:r>
        <w:t xml:space="preserve">Learning occurs over time and it is thus sometimes useful to look at how growth rates of output and growth rates of cost are interrelated.  </w:t>
      </w:r>
    </w:p>
    <w:p w14:paraId="5102DAD5" w14:textId="77777777" w:rsidR="003014E5" w:rsidRDefault="003014E5" w:rsidP="003014E5">
      <w:r>
        <w:fldChar w:fldCharType="begin"/>
      </w:r>
      <w:r>
        <w:instrText>SYMBOL 183 \f "Symbol" \s 10 \h</w:instrText>
      </w:r>
      <w:r>
        <w:fldChar w:fldCharType="end"/>
      </w:r>
      <w:r>
        <w:tab/>
        <w:t xml:space="preserve">If </w:t>
      </w:r>
      <w:r>
        <w:rPr>
          <w:u w:val="single"/>
        </w:rPr>
        <w:t>cumulative</w:t>
      </w:r>
      <w:r>
        <w:t xml:space="preserve"> output grows at rate  </w:t>
      </w:r>
      <w:r>
        <w:rPr>
          <w:position w:val="-12"/>
        </w:rPr>
        <w:object w:dxaOrig="260" w:dyaOrig="320" w14:anchorId="0BCD021C">
          <v:shape id="_x0000_i1062" type="#_x0000_t75" style="width:12.75pt;height:15.75pt" o:ole="" fillcolor="window">
            <v:imagedata r:id="rId77" o:title=""/>
          </v:shape>
          <o:OLEObject Type="Embed" ProgID="Equation" ShapeID="_x0000_i1062" DrawAspect="Content" ObjectID="_1837603922" r:id="rId78"/>
        </w:object>
      </w:r>
      <w:r>
        <w:t xml:space="preserve">,  then the growth rate of cost is </w:t>
      </w:r>
      <w:r>
        <w:rPr>
          <w:position w:val="-12"/>
        </w:rPr>
        <w:object w:dxaOrig="380" w:dyaOrig="320" w14:anchorId="52D6AC3C">
          <v:shape id="_x0000_i1063" type="#_x0000_t75" style="width:18.75pt;height:15.75pt" o:ole="" fillcolor="window">
            <v:imagedata r:id="rId79" o:title=""/>
          </v:shape>
          <o:OLEObject Type="Embed" ProgID="Equation" ShapeID="_x0000_i1063" DrawAspect="Content" ObjectID="_1837603923" r:id="rId80"/>
        </w:object>
      </w:r>
      <w:r>
        <w:t xml:space="preserve">.  </w:t>
      </w:r>
    </w:p>
    <w:p w14:paraId="7591F5DE" w14:textId="77777777" w:rsidR="003014E5" w:rsidRDefault="003014E5" w:rsidP="003014E5">
      <w:r>
        <w:fldChar w:fldCharType="begin"/>
      </w:r>
      <w:r>
        <w:instrText>SYMBOL 183 \f "Symbol" \s 10 \h</w:instrText>
      </w:r>
      <w:r>
        <w:fldChar w:fldCharType="end"/>
      </w:r>
      <w:r>
        <w:tab/>
        <w:t xml:space="preserve">If output  </w:t>
      </w:r>
      <w:r>
        <w:rPr>
          <w:i/>
        </w:rPr>
        <w:t>q</w:t>
      </w:r>
      <w:r>
        <w:t xml:space="preserve">  grows at rate  </w:t>
      </w:r>
      <w:r>
        <w:rPr>
          <w:i/>
        </w:rPr>
        <w:t xml:space="preserve">g </w:t>
      </w:r>
      <w:r>
        <w:t>(per period),  then  cumulative output grows at rate</w:t>
      </w:r>
    </w:p>
    <w:p w14:paraId="7B923357" w14:textId="77777777" w:rsidR="003014E5" w:rsidRDefault="003014E5" w:rsidP="003014E5">
      <w:r>
        <w:tab/>
      </w:r>
      <w:r>
        <w:rPr>
          <w:position w:val="-32"/>
        </w:rPr>
        <w:object w:dxaOrig="1400" w:dyaOrig="639" w14:anchorId="109A5F41">
          <v:shape id="_x0000_i1064" type="#_x0000_t75" style="width:69.75pt;height:32.25pt" o:ole="" fillcolor="window">
            <v:imagedata r:id="rId81" o:title=""/>
          </v:shape>
          <o:OLEObject Type="Embed" ProgID="Equation.DSMT4" ShapeID="_x0000_i1064" DrawAspect="Content" ObjectID="_1837603924" r:id="rId82"/>
        </w:object>
      </w:r>
      <w:r>
        <w:t xml:space="preserve">, where  </w:t>
      </w:r>
      <w:r>
        <w:rPr>
          <w:i/>
        </w:rPr>
        <w:t>t</w:t>
      </w:r>
      <w:r>
        <w:t xml:space="preserve">  is the number of periods since the beginning of production.  Thus, if output  </w:t>
      </w:r>
      <w:r>
        <w:rPr>
          <w:i/>
        </w:rPr>
        <w:t>q</w:t>
      </w:r>
      <w:r>
        <w:t xml:space="preserve">  grows at a constant rate  </w:t>
      </w:r>
      <w:r>
        <w:rPr>
          <w:i/>
        </w:rPr>
        <w:t>g</w:t>
      </w:r>
      <w:r>
        <w:t>, cumulative output has a declining growth rate</w:t>
      </w:r>
      <w:r>
        <w:rPr>
          <w:rFonts w:ascii="CG Times" w:hAnsi="CG Times"/>
        </w:rPr>
        <w:t>—</w:t>
      </w:r>
      <w:r>
        <w:t xml:space="preserve">the growth rate of cumulate output starts high (much higher than </w:t>
      </w:r>
      <w:r>
        <w:rPr>
          <w:i/>
        </w:rPr>
        <w:t>g</w:t>
      </w:r>
      <w:r>
        <w:t xml:space="preserve">) but gradually falls closer and closer to g.  Thus, in a mature environment (that is, </w:t>
      </w:r>
      <w:r>
        <w:rPr>
          <w:i/>
        </w:rPr>
        <w:t>t</w:t>
      </w:r>
      <w:r>
        <w:t xml:space="preserve"> being large), we would expect 6% annual growth in output together with  </w:t>
      </w:r>
      <w:r>
        <w:rPr>
          <w:position w:val="-6"/>
        </w:rPr>
        <w:object w:dxaOrig="680" w:dyaOrig="240" w14:anchorId="0D44F1D8">
          <v:shape id="_x0000_i1065" type="#_x0000_t75" style="width:33.75pt;height:12pt" o:ole="" fillcolor="window">
            <v:imagedata r:id="rId83" o:title=""/>
          </v:shape>
          <o:OLEObject Type="Embed" ProgID="Equation.DSMT4" ShapeID="_x0000_i1065" DrawAspect="Content" ObjectID="_1837603925" r:id="rId84"/>
        </w:object>
      </w:r>
      <w:r>
        <w:t xml:space="preserve"> to yield 3% annual reductions in cost due to learning.</w:t>
      </w:r>
    </w:p>
    <w:p w14:paraId="32C88DD0" w14:textId="77777777" w:rsidR="003014E5" w:rsidRDefault="003014E5" w:rsidP="003014E5">
      <w:r>
        <w:t>The experience curve is an important concept in strategy because it connects a firm's performance to its history in a way that is difficult for other firms to replicate.  Whereas the scale of facilities can be replicated by current investment, its accumulated experience cannot.  One study</w:t>
      </w:r>
      <w:r>
        <w:rPr>
          <w:rStyle w:val="FootnoteReference"/>
        </w:rPr>
        <w:footnoteReference w:id="9"/>
      </w:r>
      <w:r>
        <w:t xml:space="preserve"> addressed the question of whether learning rates differed among close competitors. The investigators examined cost data on DRAMs and EPROMs supplied to the U.S. Federal Trade Commission by a number Japanese semiconductor makers for the period 1986 to 1991.   They found that the learning rates of the firms differed significantly from one another</w:t>
      </w:r>
      <w:r>
        <w:rPr>
          <w:rFonts w:ascii="CG Times" w:hAnsi="CG Times"/>
        </w:rPr>
        <w:t>—</w:t>
      </w:r>
      <w:r>
        <w:t xml:space="preserve">see </w:t>
      </w:r>
      <w:r>
        <w:fldChar w:fldCharType="begin"/>
      </w:r>
      <w:r>
        <w:instrText xml:space="preserve"> REF _Ref259468472 \h </w:instrText>
      </w:r>
      <w:r>
        <w:fldChar w:fldCharType="separate"/>
      </w:r>
      <w:r w:rsidR="00E53B53">
        <w:t xml:space="preserve">Exhibit </w:t>
      </w:r>
      <w:r w:rsidR="00E53B53">
        <w:rPr>
          <w:noProof/>
        </w:rPr>
        <w:t>3</w:t>
      </w:r>
      <w:r>
        <w:fldChar w:fldCharType="end"/>
      </w:r>
      <w:r>
        <w:t>.</w:t>
      </w:r>
    </w:p>
    <w:p w14:paraId="52F52C1E" w14:textId="60AFEA8C" w:rsidR="003014E5" w:rsidRDefault="008D07E3" w:rsidP="003014E5">
      <w:r>
        <w:rPr>
          <w:noProof/>
        </w:rPr>
        <w:lastRenderedPageBreak/>
        <mc:AlternateContent>
          <mc:Choice Requires="wps">
            <w:drawing>
              <wp:anchor distT="91440" distB="91440" distL="114300" distR="114300" simplePos="0" relativeHeight="251664384" behindDoc="1" locked="0" layoutInCell="1" allowOverlap="0" wp14:anchorId="28FEABE9" wp14:editId="68BE1EC9">
                <wp:simplePos x="0" y="0"/>
                <wp:positionH relativeFrom="column">
                  <wp:posOffset>1447800</wp:posOffset>
                </wp:positionH>
                <wp:positionV relativeFrom="paragraph">
                  <wp:posOffset>105410</wp:posOffset>
                </wp:positionV>
                <wp:extent cx="2628900" cy="1637665"/>
                <wp:effectExtent l="0" t="0" r="0" b="2540"/>
                <wp:wrapTopAndBottom/>
                <wp:docPr id="25347580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16376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Overlap w:val="neve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left w:w="115" w:type="dxa"/>
                                <w:right w:w="115" w:type="dxa"/>
                              </w:tblCellMar>
                              <w:tblLook w:val="00A0" w:firstRow="1" w:lastRow="0" w:firstColumn="1" w:lastColumn="0" w:noHBand="0" w:noVBand="0"/>
                            </w:tblPr>
                            <w:tblGrid>
                              <w:gridCol w:w="1262"/>
                              <w:gridCol w:w="1193"/>
                              <w:gridCol w:w="1260"/>
                            </w:tblGrid>
                            <w:tr w:rsidR="00E53B53" w14:paraId="4C8171E9" w14:textId="77777777" w:rsidTr="00F015B1">
                              <w:trPr>
                                <w:cantSplit/>
                              </w:trPr>
                              <w:tc>
                                <w:tcPr>
                                  <w:tcW w:w="3715" w:type="dxa"/>
                                  <w:gridSpan w:val="3"/>
                                </w:tcPr>
                                <w:p w14:paraId="456EF388" w14:textId="77777777" w:rsidR="00E53B53" w:rsidRDefault="00E53B53" w:rsidP="00F015B1">
                                  <w:pPr>
                                    <w:pStyle w:val="Caption"/>
                                    <w:keepNext/>
                                    <w:suppressOverlap/>
                                  </w:pPr>
                                  <w:bookmarkStart w:id="7" w:name="_Ref259468472"/>
                                  <w:r>
                                    <w:t xml:space="preserve">Exhibit </w:t>
                                  </w:r>
                                  <w:fldSimple w:instr=" SEQ Exhibit \* ARABIC ">
                                    <w:r>
                                      <w:rPr>
                                        <w:noProof/>
                                      </w:rPr>
                                      <w:t>3</w:t>
                                    </w:r>
                                  </w:fldSimple>
                                  <w:bookmarkEnd w:id="7"/>
                                  <w:r>
                                    <w:t>—Learning Rates</w:t>
                                  </w:r>
                                </w:p>
                              </w:tc>
                            </w:tr>
                            <w:tr w:rsidR="00E53B53" w14:paraId="5BDF96B0" w14:textId="77777777" w:rsidTr="00F015B1">
                              <w:trPr>
                                <w:cantSplit/>
                              </w:trPr>
                              <w:tc>
                                <w:tcPr>
                                  <w:tcW w:w="1262" w:type="dxa"/>
                                </w:tcPr>
                                <w:p w14:paraId="1CFBD8C1" w14:textId="77777777" w:rsidR="00E53B53" w:rsidRDefault="00E53B53" w:rsidP="00F015B1">
                                  <w:pPr>
                                    <w:pStyle w:val="Tabletext"/>
                                    <w:suppressOverlap/>
                                  </w:pPr>
                                  <w:r>
                                    <w:t>FIRM</w:t>
                                  </w:r>
                                </w:p>
                              </w:tc>
                              <w:tc>
                                <w:tcPr>
                                  <w:tcW w:w="1193" w:type="dxa"/>
                                </w:tcPr>
                                <w:p w14:paraId="04B7272E" w14:textId="77777777" w:rsidR="00E53B53" w:rsidRDefault="00E53B53" w:rsidP="00F015B1">
                                  <w:pPr>
                                    <w:pStyle w:val="Tabletext"/>
                                    <w:suppressOverlap/>
                                  </w:pPr>
                                  <w:r>
                                    <w:t>DRAMs</w:t>
                                  </w:r>
                                </w:p>
                              </w:tc>
                              <w:tc>
                                <w:tcPr>
                                  <w:tcW w:w="1260" w:type="dxa"/>
                                </w:tcPr>
                                <w:p w14:paraId="0166B2A2" w14:textId="77777777" w:rsidR="00E53B53" w:rsidRDefault="00E53B53" w:rsidP="00F015B1">
                                  <w:pPr>
                                    <w:pStyle w:val="Tabletext"/>
                                    <w:suppressOverlap/>
                                  </w:pPr>
                                  <w:r>
                                    <w:t>EPROMs</w:t>
                                  </w:r>
                                </w:p>
                              </w:tc>
                            </w:tr>
                            <w:tr w:rsidR="00E53B53" w14:paraId="63436F77" w14:textId="77777777" w:rsidTr="00F015B1">
                              <w:trPr>
                                <w:cantSplit/>
                              </w:trPr>
                              <w:tc>
                                <w:tcPr>
                                  <w:tcW w:w="1262" w:type="dxa"/>
                                </w:tcPr>
                                <w:p w14:paraId="2BA4D3BA" w14:textId="77777777" w:rsidR="00E53B53" w:rsidRDefault="00E53B53" w:rsidP="00F015B1">
                                  <w:pPr>
                                    <w:pStyle w:val="Tabletext"/>
                                    <w:suppressOverlap/>
                                  </w:pPr>
                                  <w:r>
                                    <w:t>Fujitsu</w:t>
                                  </w:r>
                                </w:p>
                              </w:tc>
                              <w:tc>
                                <w:tcPr>
                                  <w:tcW w:w="1193" w:type="dxa"/>
                                </w:tcPr>
                                <w:p w14:paraId="6D5B5A30" w14:textId="77777777" w:rsidR="00E53B53" w:rsidRDefault="00E53B53" w:rsidP="00F015B1">
                                  <w:pPr>
                                    <w:pStyle w:val="Tabletext"/>
                                    <w:suppressOverlap/>
                                  </w:pPr>
                                  <w:r>
                                    <w:t>78%</w:t>
                                  </w:r>
                                </w:p>
                              </w:tc>
                              <w:tc>
                                <w:tcPr>
                                  <w:tcW w:w="1260" w:type="dxa"/>
                                </w:tcPr>
                                <w:p w14:paraId="649FD88C" w14:textId="77777777" w:rsidR="00E53B53" w:rsidRDefault="00E53B53" w:rsidP="00F015B1">
                                  <w:pPr>
                                    <w:pStyle w:val="Tabletext"/>
                                    <w:suppressOverlap/>
                                  </w:pPr>
                                  <w:r>
                                    <w:t>90%</w:t>
                                  </w:r>
                                </w:p>
                              </w:tc>
                            </w:tr>
                            <w:tr w:rsidR="00E53B53" w14:paraId="79884D0C" w14:textId="77777777" w:rsidTr="00F015B1">
                              <w:trPr>
                                <w:cantSplit/>
                              </w:trPr>
                              <w:tc>
                                <w:tcPr>
                                  <w:tcW w:w="1262" w:type="dxa"/>
                                </w:tcPr>
                                <w:p w14:paraId="2D1804B2" w14:textId="77777777" w:rsidR="00E53B53" w:rsidRDefault="00E53B53" w:rsidP="00F015B1">
                                  <w:pPr>
                                    <w:pStyle w:val="Tabletext"/>
                                    <w:suppressOverlap/>
                                  </w:pPr>
                                  <w:smartTag w:uri="urn:schemas-microsoft-com:office:smarttags" w:element="place">
                                    <w:smartTag w:uri="urn:schemas-microsoft-com:office:smarttags" w:element="City">
                                      <w:r>
                                        <w:t>Hitachi</w:t>
                                      </w:r>
                                    </w:smartTag>
                                  </w:smartTag>
                                </w:p>
                              </w:tc>
                              <w:tc>
                                <w:tcPr>
                                  <w:tcW w:w="1193" w:type="dxa"/>
                                </w:tcPr>
                                <w:p w14:paraId="0D78D9B0" w14:textId="77777777" w:rsidR="00E53B53" w:rsidRDefault="00E53B53" w:rsidP="00F015B1">
                                  <w:pPr>
                                    <w:pStyle w:val="Tabletext"/>
                                    <w:suppressOverlap/>
                                  </w:pPr>
                                  <w:r>
                                    <w:t>84%</w:t>
                                  </w:r>
                                </w:p>
                              </w:tc>
                              <w:tc>
                                <w:tcPr>
                                  <w:tcW w:w="1260" w:type="dxa"/>
                                </w:tcPr>
                                <w:p w14:paraId="7043F12D" w14:textId="77777777" w:rsidR="00E53B53" w:rsidRDefault="00E53B53" w:rsidP="00F015B1">
                                  <w:pPr>
                                    <w:pStyle w:val="Tabletext"/>
                                    <w:suppressOverlap/>
                                  </w:pPr>
                                  <w:r>
                                    <w:t>80%</w:t>
                                  </w:r>
                                </w:p>
                              </w:tc>
                            </w:tr>
                            <w:tr w:rsidR="00E53B53" w14:paraId="15462528" w14:textId="77777777" w:rsidTr="00F015B1">
                              <w:trPr>
                                <w:cantSplit/>
                              </w:trPr>
                              <w:tc>
                                <w:tcPr>
                                  <w:tcW w:w="1262" w:type="dxa"/>
                                </w:tcPr>
                                <w:p w14:paraId="7D00AF61" w14:textId="77777777" w:rsidR="00E53B53" w:rsidRDefault="00E53B53" w:rsidP="00F015B1">
                                  <w:pPr>
                                    <w:pStyle w:val="Tabletext"/>
                                    <w:suppressOverlap/>
                                  </w:pPr>
                                  <w:r>
                                    <w:t>Toshiba</w:t>
                                  </w:r>
                                </w:p>
                              </w:tc>
                              <w:tc>
                                <w:tcPr>
                                  <w:tcW w:w="1193" w:type="dxa"/>
                                </w:tcPr>
                                <w:p w14:paraId="1E551D58" w14:textId="77777777" w:rsidR="00E53B53" w:rsidRDefault="00E53B53" w:rsidP="00F015B1">
                                  <w:pPr>
                                    <w:pStyle w:val="Tabletext"/>
                                    <w:suppressOverlap/>
                                  </w:pPr>
                                  <w:r>
                                    <w:t>76%</w:t>
                                  </w:r>
                                </w:p>
                              </w:tc>
                              <w:tc>
                                <w:tcPr>
                                  <w:tcW w:w="1260" w:type="dxa"/>
                                </w:tcPr>
                                <w:p w14:paraId="42536B3F" w14:textId="77777777" w:rsidR="00E53B53" w:rsidRDefault="00E53B53" w:rsidP="00F015B1">
                                  <w:pPr>
                                    <w:pStyle w:val="Tabletext"/>
                                    <w:suppressOverlap/>
                                  </w:pPr>
                                  <w:r>
                                    <w:t>84%</w:t>
                                  </w:r>
                                </w:p>
                              </w:tc>
                            </w:tr>
                            <w:tr w:rsidR="00E53B53" w14:paraId="2952E40B" w14:textId="77777777" w:rsidTr="00F015B1">
                              <w:trPr>
                                <w:cantSplit/>
                              </w:trPr>
                              <w:tc>
                                <w:tcPr>
                                  <w:tcW w:w="1262" w:type="dxa"/>
                                </w:tcPr>
                                <w:p w14:paraId="3F0C3E22" w14:textId="77777777" w:rsidR="00E53B53" w:rsidRDefault="00E53B53" w:rsidP="00F015B1">
                                  <w:pPr>
                                    <w:pStyle w:val="Tabletext"/>
                                    <w:suppressOverlap/>
                                  </w:pPr>
                                  <w:r>
                                    <w:t>Mitsubishi</w:t>
                                  </w:r>
                                </w:p>
                              </w:tc>
                              <w:tc>
                                <w:tcPr>
                                  <w:tcW w:w="1193" w:type="dxa"/>
                                </w:tcPr>
                                <w:p w14:paraId="53B86695" w14:textId="77777777" w:rsidR="00E53B53" w:rsidRDefault="00E53B53" w:rsidP="00F015B1">
                                  <w:pPr>
                                    <w:pStyle w:val="Tabletext"/>
                                    <w:suppressOverlap/>
                                  </w:pPr>
                                  <w:r>
                                    <w:t>87%</w:t>
                                  </w:r>
                                </w:p>
                              </w:tc>
                              <w:tc>
                                <w:tcPr>
                                  <w:tcW w:w="1260" w:type="dxa"/>
                                </w:tcPr>
                                <w:p w14:paraId="64443FDD" w14:textId="77777777" w:rsidR="00E53B53" w:rsidRDefault="00E53B53" w:rsidP="00F015B1">
                                  <w:pPr>
                                    <w:pStyle w:val="Tabletext"/>
                                    <w:suppressOverlap/>
                                  </w:pPr>
                                  <w:r>
                                    <w:t>na</w:t>
                                  </w:r>
                                </w:p>
                              </w:tc>
                            </w:tr>
                          </w:tbl>
                          <w:p w14:paraId="6C033CE8" w14:textId="77777777" w:rsidR="00E53B53" w:rsidRDefault="00E53B53" w:rsidP="003014E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FEABE9" id="Text Box 6" o:spid="_x0000_s1028" type="#_x0000_t202" style="position:absolute;left:0;text-align:left;margin-left:114pt;margin-top:8.3pt;width:207pt;height:128.95pt;z-index:-251652096;visibility:visible;mso-wrap-style:square;mso-width-percent:0;mso-height-percent:0;mso-wrap-distance-left:9pt;mso-wrap-distance-top:7.2pt;mso-wrap-distance-right:9pt;mso-wrap-distance-bottom:7.2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" o:allowoverlap="f" stroked="f">
                <v:textbox>
                  <w:txbxContent>
                    <w:tbl>
                      <w:tblPr>
                        <w:tblOverlap w:val="neve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left w:w="115" w:type="dxa"/>
                          <w:right w:w="115" w:type="dxa"/>
                        </w:tblCellMar>
                        <w:tblLook w:val="00A0" w:firstRow="1" w:lastRow="0" w:firstColumn="1" w:lastColumn="0" w:noHBand="0" w:noVBand="0"/>
                      </w:tblPr>
                      <w:tblGrid>
                        <w:gridCol w:w="1262"/>
                        <w:gridCol w:w="1193"/>
                        <w:gridCol w:w="1260"/>
                      </w:tblGrid>
                      <w:tr w:rsidR="00E53B53" w14:paraId="4C8171E9" w14:textId="77777777" w:rsidTr="00F015B1">
                        <w:trPr>
                          <w:cantSplit/>
                        </w:trPr>
                        <w:tc>
                          <w:tcPr>
                            <w:tcW w:w="3715" w:type="dxa"/>
                            <w:gridSpan w:val="3"/>
                          </w:tcPr>
                          <w:p w14:paraId="456EF388" w14:textId="77777777" w:rsidR="00E53B53" w:rsidRDefault="00E53B53" w:rsidP="00F015B1">
                            <w:pPr>
                              <w:pStyle w:val="Caption"/>
                              <w:keepNext/>
                              <w:suppressOverlap/>
                            </w:pPr>
                            <w:bookmarkStart w:id="8" w:name="_Ref259468472"/>
                            <w:r>
                              <w:t xml:space="preserve">Exhibit </w:t>
                            </w:r>
                            <w:fldSimple w:instr=" SEQ Exhibit \* ARABIC ">
                              <w:r>
                                <w:rPr>
                                  <w:noProof/>
                                </w:rPr>
                                <w:t>3</w:t>
                              </w:r>
                            </w:fldSimple>
                            <w:bookmarkEnd w:id="8"/>
                            <w:r>
                              <w:t>—Learning Rates</w:t>
                            </w:r>
                          </w:p>
                        </w:tc>
                      </w:tr>
                      <w:tr w:rsidR="00E53B53" w14:paraId="5BDF96B0" w14:textId="77777777" w:rsidTr="00F015B1">
                        <w:trPr>
                          <w:cantSplit/>
                        </w:trPr>
                        <w:tc>
                          <w:tcPr>
                            <w:tcW w:w="1262" w:type="dxa"/>
                          </w:tcPr>
                          <w:p w14:paraId="1CFBD8C1" w14:textId="77777777" w:rsidR="00E53B53" w:rsidRDefault="00E53B53" w:rsidP="00F015B1">
                            <w:pPr>
                              <w:pStyle w:val="Tabletext"/>
                              <w:suppressOverlap/>
                            </w:pPr>
                            <w:r>
                              <w:t>FIRM</w:t>
                            </w:r>
                          </w:p>
                        </w:tc>
                        <w:tc>
                          <w:tcPr>
                            <w:tcW w:w="1193" w:type="dxa"/>
                          </w:tcPr>
                          <w:p w14:paraId="04B7272E" w14:textId="77777777" w:rsidR="00E53B53" w:rsidRDefault="00E53B53" w:rsidP="00F015B1">
                            <w:pPr>
                              <w:pStyle w:val="Tabletext"/>
                              <w:suppressOverlap/>
                            </w:pPr>
                            <w:r>
                              <w:t>DRAMs</w:t>
                            </w:r>
                          </w:p>
                        </w:tc>
                        <w:tc>
                          <w:tcPr>
                            <w:tcW w:w="1260" w:type="dxa"/>
                          </w:tcPr>
                          <w:p w14:paraId="0166B2A2" w14:textId="77777777" w:rsidR="00E53B53" w:rsidRDefault="00E53B53" w:rsidP="00F015B1">
                            <w:pPr>
                              <w:pStyle w:val="Tabletext"/>
                              <w:suppressOverlap/>
                            </w:pPr>
                            <w:r>
                              <w:t>EPROMs</w:t>
                            </w:r>
                          </w:p>
                        </w:tc>
                      </w:tr>
                      <w:tr w:rsidR="00E53B53" w14:paraId="63436F77" w14:textId="77777777" w:rsidTr="00F015B1">
                        <w:trPr>
                          <w:cantSplit/>
                        </w:trPr>
                        <w:tc>
                          <w:tcPr>
                            <w:tcW w:w="1262" w:type="dxa"/>
                          </w:tcPr>
                          <w:p w14:paraId="2BA4D3BA" w14:textId="77777777" w:rsidR="00E53B53" w:rsidRDefault="00E53B53" w:rsidP="00F015B1">
                            <w:pPr>
                              <w:pStyle w:val="Tabletext"/>
                              <w:suppressOverlap/>
                            </w:pPr>
                            <w:r>
                              <w:t>Fujitsu</w:t>
                            </w:r>
                          </w:p>
                        </w:tc>
                        <w:tc>
                          <w:tcPr>
                            <w:tcW w:w="1193" w:type="dxa"/>
                          </w:tcPr>
                          <w:p w14:paraId="6D5B5A30" w14:textId="77777777" w:rsidR="00E53B53" w:rsidRDefault="00E53B53" w:rsidP="00F015B1">
                            <w:pPr>
                              <w:pStyle w:val="Tabletext"/>
                              <w:suppressOverlap/>
                            </w:pPr>
                            <w:r>
                              <w:t>78%</w:t>
                            </w:r>
                          </w:p>
                        </w:tc>
                        <w:tc>
                          <w:tcPr>
                            <w:tcW w:w="1260" w:type="dxa"/>
                          </w:tcPr>
                          <w:p w14:paraId="649FD88C" w14:textId="77777777" w:rsidR="00E53B53" w:rsidRDefault="00E53B53" w:rsidP="00F015B1">
                            <w:pPr>
                              <w:pStyle w:val="Tabletext"/>
                              <w:suppressOverlap/>
                            </w:pPr>
                            <w:r>
                              <w:t>90%</w:t>
                            </w:r>
                          </w:p>
                        </w:tc>
                      </w:tr>
                      <w:tr w:rsidR="00E53B53" w14:paraId="79884D0C" w14:textId="77777777" w:rsidTr="00F015B1">
                        <w:trPr>
                          <w:cantSplit/>
                        </w:trPr>
                        <w:tc>
                          <w:tcPr>
                            <w:tcW w:w="1262" w:type="dxa"/>
                          </w:tcPr>
                          <w:p w14:paraId="2D1804B2" w14:textId="77777777" w:rsidR="00E53B53" w:rsidRDefault="00E53B53" w:rsidP="00F015B1">
                            <w:pPr>
                              <w:pStyle w:val="Tabletext"/>
                              <w:suppressOverlap/>
                            </w:pPr>
                            <w:smartTag w:uri="urn:schemas-microsoft-com:office:smarttags" w:element="place">
                              <w:smartTag w:uri="urn:schemas-microsoft-com:office:smarttags" w:element="City">
                                <w:r>
                                  <w:t>Hitachi</w:t>
                                </w:r>
                              </w:smartTag>
                            </w:smartTag>
                          </w:p>
                        </w:tc>
                        <w:tc>
                          <w:tcPr>
                            <w:tcW w:w="1193" w:type="dxa"/>
                          </w:tcPr>
                          <w:p w14:paraId="0D78D9B0" w14:textId="77777777" w:rsidR="00E53B53" w:rsidRDefault="00E53B53" w:rsidP="00F015B1">
                            <w:pPr>
                              <w:pStyle w:val="Tabletext"/>
                              <w:suppressOverlap/>
                            </w:pPr>
                            <w:r>
                              <w:t>84%</w:t>
                            </w:r>
                          </w:p>
                        </w:tc>
                        <w:tc>
                          <w:tcPr>
                            <w:tcW w:w="1260" w:type="dxa"/>
                          </w:tcPr>
                          <w:p w14:paraId="7043F12D" w14:textId="77777777" w:rsidR="00E53B53" w:rsidRDefault="00E53B53" w:rsidP="00F015B1">
                            <w:pPr>
                              <w:pStyle w:val="Tabletext"/>
                              <w:suppressOverlap/>
                            </w:pPr>
                            <w:r>
                              <w:t>80%</w:t>
                            </w:r>
                          </w:p>
                        </w:tc>
                      </w:tr>
                      <w:tr w:rsidR="00E53B53" w14:paraId="15462528" w14:textId="77777777" w:rsidTr="00F015B1">
                        <w:trPr>
                          <w:cantSplit/>
                        </w:trPr>
                        <w:tc>
                          <w:tcPr>
                            <w:tcW w:w="1262" w:type="dxa"/>
                          </w:tcPr>
                          <w:p w14:paraId="7D00AF61" w14:textId="77777777" w:rsidR="00E53B53" w:rsidRDefault="00E53B53" w:rsidP="00F015B1">
                            <w:pPr>
                              <w:pStyle w:val="Tabletext"/>
                              <w:suppressOverlap/>
                            </w:pPr>
                            <w:r>
                              <w:t>Toshiba</w:t>
                            </w:r>
                          </w:p>
                        </w:tc>
                        <w:tc>
                          <w:tcPr>
                            <w:tcW w:w="1193" w:type="dxa"/>
                          </w:tcPr>
                          <w:p w14:paraId="1E551D58" w14:textId="77777777" w:rsidR="00E53B53" w:rsidRDefault="00E53B53" w:rsidP="00F015B1">
                            <w:pPr>
                              <w:pStyle w:val="Tabletext"/>
                              <w:suppressOverlap/>
                            </w:pPr>
                            <w:r>
                              <w:t>76%</w:t>
                            </w:r>
                          </w:p>
                        </w:tc>
                        <w:tc>
                          <w:tcPr>
                            <w:tcW w:w="1260" w:type="dxa"/>
                          </w:tcPr>
                          <w:p w14:paraId="42536B3F" w14:textId="77777777" w:rsidR="00E53B53" w:rsidRDefault="00E53B53" w:rsidP="00F015B1">
                            <w:pPr>
                              <w:pStyle w:val="Tabletext"/>
                              <w:suppressOverlap/>
                            </w:pPr>
                            <w:r>
                              <w:t>84%</w:t>
                            </w:r>
                          </w:p>
                        </w:tc>
                      </w:tr>
                      <w:tr w:rsidR="00E53B53" w14:paraId="2952E40B" w14:textId="77777777" w:rsidTr="00F015B1">
                        <w:trPr>
                          <w:cantSplit/>
                        </w:trPr>
                        <w:tc>
                          <w:tcPr>
                            <w:tcW w:w="1262" w:type="dxa"/>
                          </w:tcPr>
                          <w:p w14:paraId="3F0C3E22" w14:textId="77777777" w:rsidR="00E53B53" w:rsidRDefault="00E53B53" w:rsidP="00F015B1">
                            <w:pPr>
                              <w:pStyle w:val="Tabletext"/>
                              <w:suppressOverlap/>
                            </w:pPr>
                            <w:r>
                              <w:t>Mitsubishi</w:t>
                            </w:r>
                          </w:p>
                        </w:tc>
                        <w:tc>
                          <w:tcPr>
                            <w:tcW w:w="1193" w:type="dxa"/>
                          </w:tcPr>
                          <w:p w14:paraId="53B86695" w14:textId="77777777" w:rsidR="00E53B53" w:rsidRDefault="00E53B53" w:rsidP="00F015B1">
                            <w:pPr>
                              <w:pStyle w:val="Tabletext"/>
                              <w:suppressOverlap/>
                            </w:pPr>
                            <w:r>
                              <w:t>87%</w:t>
                            </w:r>
                          </w:p>
                        </w:tc>
                        <w:tc>
                          <w:tcPr>
                            <w:tcW w:w="1260" w:type="dxa"/>
                          </w:tcPr>
                          <w:p w14:paraId="64443FDD" w14:textId="77777777" w:rsidR="00E53B53" w:rsidRDefault="00E53B53" w:rsidP="00F015B1">
                            <w:pPr>
                              <w:pStyle w:val="Tabletext"/>
                              <w:suppressOverlap/>
                            </w:pPr>
                            <w:r>
                              <w:t>na</w:t>
                            </w:r>
                          </w:p>
                        </w:tc>
                      </w:tr>
                    </w:tbl>
                    <w:p w14:paraId="6C033CE8" w14:textId="77777777" w:rsidR="00E53B53" w:rsidRDefault="00E53B53" w:rsidP="003014E5"/>
                  </w:txbxContent>
                </v:textbox>
                <w10:wrap type="topAndBottom"/>
              </v:shape>
            </w:pict>
          </mc:Fallback>
        </mc:AlternateContent>
      </w:r>
      <w:r w:rsidR="003014E5">
        <w:t>An important question is the degree to which learning is transferable from one plant to another and from one product generation to another.  In a study of shipbuilding</w:t>
      </w:r>
      <w:r w:rsidR="003014E5">
        <w:rPr>
          <w:rStyle w:val="FootnoteReference"/>
        </w:rPr>
        <w:footnoteReference w:id="10"/>
      </w:r>
      <w:r w:rsidR="003014E5">
        <w:t xml:space="preserve"> it was found that within the same company, plants starting production seemed to benefit from the experience of existing plants at startup, but that once production got underway there was no further spillover in learning from one plant to another.  In a study</w:t>
      </w:r>
      <w:r w:rsidR="003014E5">
        <w:rPr>
          <w:rStyle w:val="FootnoteReference"/>
        </w:rPr>
        <w:footnoteReference w:id="11"/>
      </w:r>
      <w:r w:rsidR="003014E5">
        <w:t xml:space="preserve"> of a truck manufacturing plant that shifted from one-shift to two-shift operations, it was found that 31% of the learning accumulated during the one-shift era was lost in the move to two-shift operation.  In addition, it was found that under two-shift operation, 56% of the learning in each shift benefited the other shift.  </w:t>
      </w:r>
    </w:p>
    <w:p w14:paraId="22AA66A6" w14:textId="77777777" w:rsidR="003014E5" w:rsidRDefault="003014E5" w:rsidP="003014E5">
      <w:r>
        <w:t>A study</w:t>
      </w:r>
      <w:r>
        <w:rPr>
          <w:rStyle w:val="FootnoteReference"/>
        </w:rPr>
        <w:footnoteReference w:id="12"/>
      </w:r>
      <w:r>
        <w:t xml:space="preserve"> of learning spillovers in the semiconductor industry, considered as a whole showed differences among products.  In DRAMs, there was significant spillover in learning from the previous generation, but not from generations before that.  In SRAMs and EPROMs, by contrast, there was significant spillover from all prior generations.  This suggests that it would be easier to enter the DRAM business than the EPROM business.  Regarding cross-product spillovers, DRAM experience had a significant impact on EPROM and SRAM (slow) productivity, but not on fast SRAMs or EEPROMS.  Where the cross-product spillovers were significant, the impact of DRAM experience was roughly equivalent to experience in the product itself.</w:t>
      </w:r>
    </w:p>
    <w:p w14:paraId="7E30A96B" w14:textId="77777777" w:rsidR="003014E5" w:rsidRPr="00976BEF" w:rsidRDefault="003014E5" w:rsidP="003014E5">
      <w:pPr>
        <w:pStyle w:val="Heading4"/>
      </w:pPr>
      <w:r w:rsidRPr="00976BEF">
        <w:t>Where Does Learning-By-Doing Reside?</w:t>
      </w:r>
    </w:p>
    <w:p w14:paraId="2BE07A23" w14:textId="77777777" w:rsidR="003014E5" w:rsidRDefault="003014E5" w:rsidP="003014E5">
      <w:r>
        <w:tab/>
        <w:t>Learning-by-doing is sometimes thought to be the product of more experienced or practiced workers.  A number of lines of research, however, point to the conclusion that learning-by-doing is largely the result of improvements in methods and processes.  One particularly cogent study is Mishina’s re-examination</w:t>
      </w:r>
      <w:r>
        <w:rPr>
          <w:rStyle w:val="FootnoteReference"/>
        </w:rPr>
        <w:footnoteReference w:id="13"/>
      </w:r>
      <w:r>
        <w:t xml:space="preserve"> of the cost data on the B-17 program, which supplied much of the impetus to early theorizing about learning curves.  Most of these planes were manufactured in Boeing’s main plant (#2) in </w:t>
      </w:r>
      <w:smartTag w:uri="urn:schemas-microsoft-com:office:smarttags" w:element="place">
        <w:smartTag w:uri="urn:schemas-microsoft-com:office:smarttags" w:element="City">
          <w:r>
            <w:t>Seattle</w:t>
          </w:r>
        </w:smartTag>
      </w:smartTag>
      <w:r>
        <w:t xml:space="preserve">, during WWII.   Monthly production rose from 5 in September 1941 to 100 by July 1942, peaking at 362 in March 1944.  The first 5 aircraft produced consumed 142,837 direct labor hours per aircraft.  In August 1944, the average aircraft used 15,316 direct labor hours.  Fitting a classical learning curve to the </w:t>
      </w:r>
      <w:r>
        <w:lastRenderedPageBreak/>
        <w:t xml:space="preserve">data by regression yields </w:t>
      </w:r>
      <w:r w:rsidRPr="006447D7">
        <w:rPr>
          <w:position w:val="-6"/>
        </w:rPr>
        <w:object w:dxaOrig="1100" w:dyaOrig="279" w14:anchorId="4D15C536">
          <v:shape id="_x0000_i1066" type="#_x0000_t75" style="width:54.75pt;height:14.25pt" o:ole="">
            <v:imagedata r:id="rId85" o:title=""/>
          </v:shape>
          <o:OLEObject Type="Embed" ProgID="Equation.DSMT4" ShapeID="_x0000_i1066" DrawAspect="Content" ObjectID="_1837603926" r:id="rId86"/>
        </w:object>
      </w:r>
      <w:r>
        <w:t xml:space="preserve">, implying in a 28% decline in direct labor hours for each doubling in cumulative production.  </w:t>
      </w:r>
    </w:p>
    <w:p w14:paraId="5DBA6BC0" w14:textId="77777777" w:rsidR="003014E5" w:rsidRDefault="003014E5" w:rsidP="003014E5">
      <w:r>
        <w:tab/>
        <w:t xml:space="preserve">Mishina used extensive historical records to establish that virtually none of this increase could be explained by economies of scale; the basic plant was not altered in scale over this time.  Over time, the product became more, rather than less, complex.  In addition, the workforce turned over more and more rapidly over time and became </w:t>
      </w:r>
      <w:r w:rsidRPr="006447D7">
        <w:rPr>
          <w:i/>
        </w:rPr>
        <w:t>less and less</w:t>
      </w:r>
      <w:r>
        <w:t xml:space="preserve"> experienced.  By early 1944, much of the workforce had only worked for a year and had never previously held a factory job.  Finally, there was no parallel experience at any other facility that might have served as an external source of learning.  </w:t>
      </w:r>
    </w:p>
    <w:p w14:paraId="53C49930" w14:textId="77777777" w:rsidR="003014E5" w:rsidRDefault="003014E5" w:rsidP="003014E5">
      <w:r>
        <w:tab/>
        <w:t xml:space="preserve">Eyewitness accounts to Plant #2 stressed </w:t>
      </w:r>
      <w:r w:rsidR="005A31CA">
        <w:t xml:space="preserve">that </w:t>
      </w:r>
      <w:r>
        <w:t xml:space="preserve">the increased velocity of production </w:t>
      </w:r>
      <w:r w:rsidR="005A31CA">
        <w:t xml:space="preserve">was </w:t>
      </w:r>
      <w:r>
        <w:t xml:space="preserve">due to (1) the reduction in re-work, and (2) a reduction in work-in-process inventory.  With regard to the first element, re-work was cut though the creation of tools and methods which more completely standardized parts, making them fully interchangeable.  With regard to the second element, Plant #2 had moved over time from traditional production to a system without a central stock-room, using small stock-bins at each work-site, and a “pull” system of control.  As reported in </w:t>
      </w:r>
      <w:r w:rsidRPr="00290F08">
        <w:rPr>
          <w:i/>
        </w:rPr>
        <w:t>Aviation</w:t>
      </w:r>
      <w:r>
        <w:t xml:space="preserve"> (July 1943), “Behind all this fluid activity is a perfect timing.  If one division falls behind, it is as instantly apparent as an empty space in a line.”  </w:t>
      </w:r>
    </w:p>
    <w:p w14:paraId="3835AA9E" w14:textId="77777777" w:rsidR="003014E5" w:rsidRDefault="003014E5" w:rsidP="003014E5">
      <w:r>
        <w:tab/>
        <w:t>Thus, the keys to the increased productivity at Plant #2 were quality methods and a form of JIT (“just in time”) production management.  Learning resided in the methods and practices used, not in the individual skills of workers.  And, interestingly, that learning was both highly specific to the B-17 and fundamentally the same, in abstract terms, as the quality and JIT methods extolled by modern production management gurus.</w:t>
      </w:r>
    </w:p>
    <w:p w14:paraId="7DDF439D" w14:textId="77777777" w:rsidR="003014E5" w:rsidRDefault="003014E5" w:rsidP="003014E5">
      <w:pPr>
        <w:pStyle w:val="Heading4"/>
      </w:pPr>
      <w:r>
        <w:t>Decomposing Cost Advantage</w:t>
      </w:r>
    </w:p>
    <w:p w14:paraId="7931E487" w14:textId="77777777" w:rsidR="003014E5" w:rsidRDefault="003014E5" w:rsidP="003014E5">
      <w:r>
        <w:t xml:space="preserve">It is frequently useful to analyze the sources of cost differences between competitors or potential competitors.  Some of the sources of cost difference are easily imitable while others are sustainable despite competition.  As an example, suppose that there are two "plants" labeled A  and  B:   </w:t>
      </w:r>
      <w:r>
        <w:fldChar w:fldCharType="begin"/>
      </w:r>
      <w:r>
        <w:instrText xml:space="preserve"> REF _Ref259469308 \h </w:instrText>
      </w:r>
      <w:r>
        <w:fldChar w:fldCharType="separate"/>
      </w:r>
      <w:r w:rsidR="00E53B53">
        <w:rPr>
          <w:b/>
          <w:bCs/>
        </w:rPr>
        <w:t>Error! Reference source not found.</w:t>
      </w:r>
      <w:r>
        <w:fldChar w:fldCharType="end"/>
      </w:r>
      <w:r>
        <w:t xml:space="preserve"> summarizes data on the two plants. </w:t>
      </w:r>
    </w:p>
    <w:p w14:paraId="0A19110C" w14:textId="77777777" w:rsidR="00BF4636" w:rsidRDefault="00BF4636" w:rsidP="003014E5"/>
    <w:tbl>
      <w:tblPr>
        <w:tblStyle w:val="TableGrid"/>
        <w:tblW w:w="0" w:type="auto"/>
        <w:jc w:val="center"/>
        <w:tblLook w:val="06A0" w:firstRow="1" w:lastRow="0" w:firstColumn="1" w:lastColumn="0" w:noHBand="1" w:noVBand="1"/>
      </w:tblPr>
      <w:tblGrid>
        <w:gridCol w:w="3130"/>
        <w:gridCol w:w="795"/>
        <w:gridCol w:w="788"/>
        <w:gridCol w:w="1034"/>
      </w:tblGrid>
      <w:tr w:rsidR="00BF4636" w:rsidRPr="00BF4636" w14:paraId="2657473C" w14:textId="77777777" w:rsidTr="00BF4636">
        <w:trPr>
          <w:trHeight w:val="285"/>
          <w:jc w:val="center"/>
        </w:trPr>
        <w:tc>
          <w:tcPr>
            <w:tcW w:w="0" w:type="auto"/>
            <w:noWrap/>
            <w:hideMark/>
          </w:tcPr>
          <w:p w14:paraId="7EAFB287" w14:textId="77777777" w:rsidR="00BF4636" w:rsidRPr="00BF4636" w:rsidRDefault="00BF4636" w:rsidP="00BF4636">
            <w:pPr>
              <w:spacing w:before="0"/>
              <w:jc w:val="left"/>
              <w:rPr>
                <w:rFonts w:ascii="Calibri" w:hAnsi="Calibri" w:cs="Calibri"/>
                <w:b/>
                <w:color w:val="000000"/>
                <w:szCs w:val="22"/>
              </w:rPr>
            </w:pPr>
            <w:r w:rsidRPr="00BF4636">
              <w:rPr>
                <w:rFonts w:ascii="Calibri" w:hAnsi="Calibri" w:cs="Calibri"/>
                <w:b/>
                <w:color w:val="000000"/>
                <w:szCs w:val="22"/>
              </w:rPr>
              <w:t>Exhibit 4</w:t>
            </w:r>
          </w:p>
        </w:tc>
        <w:tc>
          <w:tcPr>
            <w:tcW w:w="0" w:type="auto"/>
            <w:noWrap/>
            <w:hideMark/>
          </w:tcPr>
          <w:p w14:paraId="3560D596" w14:textId="77777777" w:rsidR="00BF4636" w:rsidRPr="00BF4636" w:rsidRDefault="00BF4636" w:rsidP="00BF4636">
            <w:pPr>
              <w:spacing w:before="0"/>
              <w:jc w:val="center"/>
              <w:rPr>
                <w:rFonts w:ascii="Calibri" w:hAnsi="Calibri" w:cs="Calibri"/>
                <w:color w:val="000000"/>
                <w:szCs w:val="22"/>
              </w:rPr>
            </w:pPr>
            <w:r w:rsidRPr="00BF4636">
              <w:rPr>
                <w:rFonts w:ascii="Calibri" w:hAnsi="Calibri" w:cs="Calibri"/>
                <w:color w:val="000000"/>
                <w:szCs w:val="22"/>
              </w:rPr>
              <w:t>Plant A</w:t>
            </w:r>
          </w:p>
        </w:tc>
        <w:tc>
          <w:tcPr>
            <w:tcW w:w="0" w:type="auto"/>
            <w:noWrap/>
            <w:hideMark/>
          </w:tcPr>
          <w:p w14:paraId="5EEEAEBC" w14:textId="77777777" w:rsidR="00BF4636" w:rsidRPr="00BF4636" w:rsidRDefault="00BF4636" w:rsidP="00BF4636">
            <w:pPr>
              <w:spacing w:before="0"/>
              <w:jc w:val="center"/>
              <w:rPr>
                <w:rFonts w:ascii="Calibri" w:hAnsi="Calibri" w:cs="Calibri"/>
                <w:color w:val="000000"/>
                <w:szCs w:val="22"/>
              </w:rPr>
            </w:pPr>
            <w:r w:rsidRPr="00BF4636">
              <w:rPr>
                <w:rFonts w:ascii="Calibri" w:hAnsi="Calibri" w:cs="Calibri"/>
                <w:color w:val="000000"/>
                <w:szCs w:val="22"/>
              </w:rPr>
              <w:t>Plant B</w:t>
            </w:r>
          </w:p>
        </w:tc>
        <w:tc>
          <w:tcPr>
            <w:tcW w:w="0" w:type="auto"/>
            <w:noWrap/>
            <w:hideMark/>
          </w:tcPr>
          <w:p w14:paraId="05B25AEF" w14:textId="77777777" w:rsidR="00BF4636" w:rsidRPr="00BF4636" w:rsidRDefault="00BF4636" w:rsidP="00BF4636">
            <w:pPr>
              <w:spacing w:before="0"/>
              <w:jc w:val="center"/>
              <w:rPr>
                <w:rFonts w:ascii="Calibri" w:hAnsi="Calibri" w:cs="Calibri"/>
                <w:color w:val="000000"/>
                <w:szCs w:val="22"/>
              </w:rPr>
            </w:pPr>
            <w:r w:rsidRPr="00BF4636">
              <w:rPr>
                <w:rFonts w:ascii="Calibri" w:hAnsi="Calibri" w:cs="Calibri"/>
                <w:color w:val="000000"/>
                <w:szCs w:val="22"/>
              </w:rPr>
              <w:t xml:space="preserve"> Gap </w:t>
            </w:r>
          </w:p>
        </w:tc>
      </w:tr>
      <w:tr w:rsidR="00BF4636" w:rsidRPr="00BF4636" w14:paraId="35DD4130" w14:textId="77777777" w:rsidTr="00BF4636">
        <w:trPr>
          <w:trHeight w:val="285"/>
          <w:jc w:val="center"/>
        </w:trPr>
        <w:tc>
          <w:tcPr>
            <w:tcW w:w="0" w:type="auto"/>
            <w:noWrap/>
            <w:hideMark/>
          </w:tcPr>
          <w:p w14:paraId="7D549C6A" w14:textId="77777777" w:rsidR="00BF4636" w:rsidRPr="00BF4636" w:rsidRDefault="00BF4636" w:rsidP="00BF4636">
            <w:pPr>
              <w:spacing w:before="0"/>
              <w:rPr>
                <w:rFonts w:ascii="Calibri" w:hAnsi="Calibri" w:cs="Calibri"/>
                <w:color w:val="000000"/>
                <w:szCs w:val="22"/>
              </w:rPr>
            </w:pPr>
            <w:r w:rsidRPr="00BF4636">
              <w:rPr>
                <w:rFonts w:ascii="Calibri" w:hAnsi="Calibri" w:cs="Calibri"/>
                <w:color w:val="000000"/>
                <w:szCs w:val="22"/>
              </w:rPr>
              <w:t>Avg unit cost</w:t>
            </w:r>
          </w:p>
        </w:tc>
        <w:tc>
          <w:tcPr>
            <w:tcW w:w="0" w:type="auto"/>
            <w:noWrap/>
            <w:hideMark/>
          </w:tcPr>
          <w:p w14:paraId="3201839F" w14:textId="77777777" w:rsidR="00BF4636" w:rsidRPr="00BF4636" w:rsidRDefault="00BF4636" w:rsidP="00BF4636">
            <w:pPr>
              <w:spacing w:before="0"/>
              <w:jc w:val="center"/>
              <w:rPr>
                <w:rFonts w:ascii="Calibri" w:hAnsi="Calibri" w:cs="Calibri"/>
                <w:color w:val="000000"/>
                <w:szCs w:val="22"/>
              </w:rPr>
            </w:pPr>
            <w:bookmarkStart w:id="9" w:name="RANGE!B3:D3"/>
            <w:r w:rsidRPr="00BF4636">
              <w:rPr>
                <w:rFonts w:ascii="Calibri" w:hAnsi="Calibri" w:cs="Calibri"/>
                <w:color w:val="000000"/>
                <w:szCs w:val="22"/>
              </w:rPr>
              <w:t>62</w:t>
            </w:r>
            <w:bookmarkEnd w:id="9"/>
          </w:p>
        </w:tc>
        <w:tc>
          <w:tcPr>
            <w:tcW w:w="0" w:type="auto"/>
            <w:noWrap/>
            <w:hideMark/>
          </w:tcPr>
          <w:p w14:paraId="7F234100" w14:textId="77777777" w:rsidR="00BF4636" w:rsidRPr="00BF4636" w:rsidRDefault="00BF4636" w:rsidP="00BF4636">
            <w:pPr>
              <w:spacing w:before="0"/>
              <w:jc w:val="center"/>
              <w:rPr>
                <w:rFonts w:ascii="Calibri" w:hAnsi="Calibri" w:cs="Calibri"/>
                <w:color w:val="000000"/>
                <w:szCs w:val="22"/>
              </w:rPr>
            </w:pPr>
            <w:r w:rsidRPr="00BF4636">
              <w:rPr>
                <w:rFonts w:ascii="Calibri" w:hAnsi="Calibri" w:cs="Calibri"/>
                <w:color w:val="000000"/>
                <w:szCs w:val="22"/>
              </w:rPr>
              <w:t>51</w:t>
            </w:r>
          </w:p>
        </w:tc>
        <w:tc>
          <w:tcPr>
            <w:tcW w:w="0" w:type="auto"/>
            <w:noWrap/>
            <w:hideMark/>
          </w:tcPr>
          <w:p w14:paraId="06819FD4" w14:textId="77777777" w:rsidR="00BF4636" w:rsidRPr="00BF4636" w:rsidRDefault="00BF4636" w:rsidP="00BF4636">
            <w:pPr>
              <w:spacing w:before="0"/>
              <w:jc w:val="center"/>
              <w:rPr>
                <w:rFonts w:ascii="Calibri" w:hAnsi="Calibri" w:cs="Calibri"/>
                <w:color w:val="000000"/>
                <w:szCs w:val="22"/>
              </w:rPr>
            </w:pPr>
            <w:bookmarkStart w:id="10" w:name="RANGE!D3:D5"/>
            <w:r w:rsidRPr="00BF4636">
              <w:rPr>
                <w:rFonts w:ascii="Calibri" w:hAnsi="Calibri" w:cs="Calibri"/>
                <w:color w:val="000000"/>
                <w:szCs w:val="22"/>
              </w:rPr>
              <w:t xml:space="preserve">     11.000 </w:t>
            </w:r>
            <w:bookmarkEnd w:id="10"/>
          </w:p>
        </w:tc>
      </w:tr>
      <w:tr w:rsidR="00BF4636" w:rsidRPr="00BF4636" w14:paraId="1EDC6D8B" w14:textId="77777777" w:rsidTr="00BF4636">
        <w:trPr>
          <w:trHeight w:val="285"/>
          <w:jc w:val="center"/>
        </w:trPr>
        <w:tc>
          <w:tcPr>
            <w:tcW w:w="0" w:type="auto"/>
            <w:noWrap/>
            <w:hideMark/>
          </w:tcPr>
          <w:p w14:paraId="041A989F" w14:textId="77777777" w:rsidR="00BF4636" w:rsidRPr="00BF4636" w:rsidRDefault="00BF4636" w:rsidP="00BF4636">
            <w:pPr>
              <w:spacing w:before="0"/>
              <w:rPr>
                <w:rFonts w:ascii="Calibri" w:hAnsi="Calibri" w:cs="Calibri"/>
                <w:color w:val="000000"/>
                <w:szCs w:val="22"/>
              </w:rPr>
            </w:pPr>
            <w:r w:rsidRPr="00BF4636">
              <w:rPr>
                <w:rFonts w:ascii="Calibri" w:hAnsi="Calibri" w:cs="Calibri"/>
                <w:color w:val="000000"/>
                <w:szCs w:val="22"/>
              </w:rPr>
              <w:t>Raw material cost per unit</w:t>
            </w:r>
          </w:p>
        </w:tc>
        <w:tc>
          <w:tcPr>
            <w:tcW w:w="0" w:type="auto"/>
            <w:noWrap/>
            <w:hideMark/>
          </w:tcPr>
          <w:p w14:paraId="0B5DB87F" w14:textId="77777777" w:rsidR="00BF4636" w:rsidRPr="00BF4636" w:rsidRDefault="00BF4636" w:rsidP="00BF4636">
            <w:pPr>
              <w:spacing w:before="0"/>
              <w:jc w:val="center"/>
              <w:rPr>
                <w:rFonts w:ascii="Calibri" w:hAnsi="Calibri" w:cs="Calibri"/>
                <w:color w:val="000000"/>
                <w:szCs w:val="22"/>
              </w:rPr>
            </w:pPr>
            <w:bookmarkStart w:id="11" w:name="RANGE!B4:D4"/>
            <w:r w:rsidRPr="00BF4636">
              <w:rPr>
                <w:rFonts w:ascii="Calibri" w:hAnsi="Calibri" w:cs="Calibri"/>
                <w:color w:val="000000"/>
                <w:szCs w:val="22"/>
              </w:rPr>
              <w:t>12</w:t>
            </w:r>
            <w:bookmarkEnd w:id="11"/>
          </w:p>
        </w:tc>
        <w:tc>
          <w:tcPr>
            <w:tcW w:w="0" w:type="auto"/>
            <w:noWrap/>
            <w:hideMark/>
          </w:tcPr>
          <w:p w14:paraId="257BA479" w14:textId="77777777" w:rsidR="00BF4636" w:rsidRPr="00BF4636" w:rsidRDefault="00BF4636" w:rsidP="00BF4636">
            <w:pPr>
              <w:spacing w:before="0"/>
              <w:jc w:val="center"/>
              <w:rPr>
                <w:rFonts w:ascii="Calibri" w:hAnsi="Calibri" w:cs="Calibri"/>
                <w:color w:val="000000"/>
                <w:szCs w:val="22"/>
              </w:rPr>
            </w:pPr>
            <w:r w:rsidRPr="00BF4636">
              <w:rPr>
                <w:rFonts w:ascii="Calibri" w:hAnsi="Calibri" w:cs="Calibri"/>
                <w:color w:val="000000"/>
                <w:szCs w:val="22"/>
              </w:rPr>
              <w:t>11</w:t>
            </w:r>
          </w:p>
        </w:tc>
        <w:tc>
          <w:tcPr>
            <w:tcW w:w="0" w:type="auto"/>
            <w:noWrap/>
            <w:hideMark/>
          </w:tcPr>
          <w:p w14:paraId="1361829D" w14:textId="77777777" w:rsidR="00BF4636" w:rsidRPr="00BF4636" w:rsidRDefault="00BF4636" w:rsidP="00BF4636">
            <w:pPr>
              <w:spacing w:before="0"/>
              <w:jc w:val="center"/>
              <w:rPr>
                <w:rFonts w:ascii="Calibri" w:hAnsi="Calibri" w:cs="Calibri"/>
                <w:color w:val="000000"/>
                <w:szCs w:val="22"/>
              </w:rPr>
            </w:pPr>
            <w:r w:rsidRPr="00BF4636">
              <w:rPr>
                <w:rFonts w:ascii="Calibri" w:hAnsi="Calibri" w:cs="Calibri"/>
                <w:color w:val="000000"/>
                <w:szCs w:val="22"/>
              </w:rPr>
              <w:t xml:space="preserve">        1.000 </w:t>
            </w:r>
          </w:p>
        </w:tc>
      </w:tr>
      <w:tr w:rsidR="00BF4636" w:rsidRPr="00BF4636" w14:paraId="7BE7B7FB" w14:textId="77777777" w:rsidTr="00BF4636">
        <w:trPr>
          <w:trHeight w:val="285"/>
          <w:jc w:val="center"/>
        </w:trPr>
        <w:tc>
          <w:tcPr>
            <w:tcW w:w="0" w:type="auto"/>
            <w:noWrap/>
            <w:hideMark/>
          </w:tcPr>
          <w:p w14:paraId="0963434B" w14:textId="77777777" w:rsidR="00BF4636" w:rsidRPr="00BF4636" w:rsidRDefault="00BF4636" w:rsidP="00BF4636">
            <w:pPr>
              <w:spacing w:before="0"/>
              <w:rPr>
                <w:rFonts w:ascii="Calibri" w:hAnsi="Calibri" w:cs="Calibri"/>
                <w:color w:val="000000"/>
                <w:szCs w:val="22"/>
              </w:rPr>
            </w:pPr>
            <w:r w:rsidRPr="00BF4636">
              <w:rPr>
                <w:rFonts w:ascii="Calibri" w:hAnsi="Calibri" w:cs="Calibri"/>
                <w:color w:val="000000"/>
                <w:szCs w:val="22"/>
              </w:rPr>
              <w:t>Avg value-added cost per unit</w:t>
            </w:r>
          </w:p>
        </w:tc>
        <w:tc>
          <w:tcPr>
            <w:tcW w:w="0" w:type="auto"/>
            <w:noWrap/>
            <w:hideMark/>
          </w:tcPr>
          <w:p w14:paraId="401946E6" w14:textId="77777777" w:rsidR="00BF4636" w:rsidRPr="00BF4636" w:rsidRDefault="00BF4636" w:rsidP="00BF4636">
            <w:pPr>
              <w:spacing w:before="0"/>
              <w:jc w:val="center"/>
              <w:rPr>
                <w:rFonts w:ascii="Calibri" w:hAnsi="Calibri" w:cs="Calibri"/>
                <w:color w:val="000000"/>
                <w:szCs w:val="22"/>
              </w:rPr>
            </w:pPr>
            <w:bookmarkStart w:id="12" w:name="RANGE!B5:D5"/>
            <w:r w:rsidRPr="00BF4636">
              <w:rPr>
                <w:rFonts w:ascii="Calibri" w:hAnsi="Calibri" w:cs="Calibri"/>
                <w:color w:val="000000"/>
                <w:szCs w:val="22"/>
              </w:rPr>
              <w:t>50</w:t>
            </w:r>
            <w:bookmarkEnd w:id="12"/>
          </w:p>
        </w:tc>
        <w:tc>
          <w:tcPr>
            <w:tcW w:w="0" w:type="auto"/>
            <w:noWrap/>
            <w:hideMark/>
          </w:tcPr>
          <w:p w14:paraId="24C1B74E" w14:textId="77777777" w:rsidR="00BF4636" w:rsidRPr="00BF4636" w:rsidRDefault="00BF4636" w:rsidP="00BF4636">
            <w:pPr>
              <w:spacing w:before="0"/>
              <w:jc w:val="center"/>
              <w:rPr>
                <w:rFonts w:ascii="Calibri" w:hAnsi="Calibri" w:cs="Calibri"/>
                <w:color w:val="000000"/>
                <w:szCs w:val="22"/>
              </w:rPr>
            </w:pPr>
            <w:r w:rsidRPr="00BF4636">
              <w:rPr>
                <w:rFonts w:ascii="Calibri" w:hAnsi="Calibri" w:cs="Calibri"/>
                <w:color w:val="000000"/>
                <w:szCs w:val="22"/>
              </w:rPr>
              <w:t>40</w:t>
            </w:r>
          </w:p>
        </w:tc>
        <w:tc>
          <w:tcPr>
            <w:tcW w:w="0" w:type="auto"/>
            <w:noWrap/>
            <w:hideMark/>
          </w:tcPr>
          <w:p w14:paraId="36A1E555" w14:textId="77777777" w:rsidR="00BF4636" w:rsidRPr="00BF4636" w:rsidRDefault="00BF4636" w:rsidP="00BF4636">
            <w:pPr>
              <w:spacing w:before="0"/>
              <w:jc w:val="center"/>
              <w:rPr>
                <w:rFonts w:ascii="Calibri" w:hAnsi="Calibri" w:cs="Calibri"/>
                <w:color w:val="000000"/>
                <w:szCs w:val="22"/>
              </w:rPr>
            </w:pPr>
            <w:r w:rsidRPr="00BF4636">
              <w:rPr>
                <w:rFonts w:ascii="Calibri" w:hAnsi="Calibri" w:cs="Calibri"/>
                <w:color w:val="000000"/>
                <w:szCs w:val="22"/>
              </w:rPr>
              <w:t xml:space="preserve">     10.000 </w:t>
            </w:r>
          </w:p>
        </w:tc>
      </w:tr>
      <w:tr w:rsidR="00BF4636" w:rsidRPr="00BF4636" w14:paraId="5CC817FF" w14:textId="77777777" w:rsidTr="00BF4636">
        <w:trPr>
          <w:trHeight w:val="285"/>
          <w:jc w:val="center"/>
        </w:trPr>
        <w:tc>
          <w:tcPr>
            <w:tcW w:w="0" w:type="auto"/>
            <w:noWrap/>
            <w:hideMark/>
          </w:tcPr>
          <w:p w14:paraId="038A0AAE" w14:textId="77777777" w:rsidR="00BF4636" w:rsidRPr="00BF4636" w:rsidRDefault="00BF4636" w:rsidP="00BF4636">
            <w:pPr>
              <w:spacing w:before="0"/>
              <w:rPr>
                <w:rFonts w:ascii="Calibri" w:hAnsi="Calibri" w:cs="Calibri"/>
                <w:color w:val="000000"/>
                <w:szCs w:val="22"/>
              </w:rPr>
            </w:pPr>
            <w:r w:rsidRPr="00BF4636">
              <w:rPr>
                <w:rFonts w:ascii="Calibri" w:hAnsi="Calibri" w:cs="Calibri"/>
                <w:color w:val="000000"/>
                <w:szCs w:val="22"/>
              </w:rPr>
              <w:t>Plant capacity</w:t>
            </w:r>
          </w:p>
        </w:tc>
        <w:tc>
          <w:tcPr>
            <w:tcW w:w="0" w:type="auto"/>
            <w:noWrap/>
            <w:hideMark/>
          </w:tcPr>
          <w:p w14:paraId="61C8574D" w14:textId="77777777" w:rsidR="00BF4636" w:rsidRPr="00BF4636" w:rsidRDefault="00BF4636" w:rsidP="00BF4636">
            <w:pPr>
              <w:spacing w:before="0"/>
              <w:jc w:val="center"/>
              <w:rPr>
                <w:rFonts w:ascii="Calibri" w:hAnsi="Calibri" w:cs="Calibri"/>
                <w:color w:val="000000"/>
                <w:szCs w:val="22"/>
              </w:rPr>
            </w:pPr>
            <w:bookmarkStart w:id="13" w:name="RANGE!B6:C6"/>
            <w:r w:rsidRPr="00BF4636">
              <w:rPr>
                <w:rFonts w:ascii="Calibri" w:hAnsi="Calibri" w:cs="Calibri"/>
                <w:color w:val="000000"/>
                <w:szCs w:val="22"/>
              </w:rPr>
              <w:t>1000</w:t>
            </w:r>
            <w:bookmarkEnd w:id="13"/>
          </w:p>
        </w:tc>
        <w:tc>
          <w:tcPr>
            <w:tcW w:w="0" w:type="auto"/>
            <w:noWrap/>
            <w:hideMark/>
          </w:tcPr>
          <w:p w14:paraId="5DCA179D" w14:textId="77777777" w:rsidR="00BF4636" w:rsidRPr="00BF4636" w:rsidRDefault="00BF4636" w:rsidP="00BF4636">
            <w:pPr>
              <w:spacing w:before="0"/>
              <w:jc w:val="center"/>
              <w:rPr>
                <w:rFonts w:ascii="Calibri" w:hAnsi="Calibri" w:cs="Calibri"/>
                <w:color w:val="000000"/>
                <w:szCs w:val="22"/>
              </w:rPr>
            </w:pPr>
            <w:r w:rsidRPr="00BF4636">
              <w:rPr>
                <w:rFonts w:ascii="Calibri" w:hAnsi="Calibri" w:cs="Calibri"/>
                <w:color w:val="000000"/>
                <w:szCs w:val="22"/>
              </w:rPr>
              <w:t>1350</w:t>
            </w:r>
          </w:p>
        </w:tc>
        <w:tc>
          <w:tcPr>
            <w:tcW w:w="0" w:type="auto"/>
            <w:noWrap/>
            <w:hideMark/>
          </w:tcPr>
          <w:p w14:paraId="2CF8B86E" w14:textId="77777777" w:rsidR="00BF4636" w:rsidRPr="00BF4636" w:rsidRDefault="00BF4636" w:rsidP="00BF4636">
            <w:pPr>
              <w:spacing w:before="0"/>
              <w:jc w:val="left"/>
              <w:rPr>
                <w:rFonts w:ascii="Calibri" w:hAnsi="Calibri" w:cs="Calibri"/>
                <w:color w:val="000000"/>
                <w:szCs w:val="22"/>
              </w:rPr>
            </w:pPr>
          </w:p>
        </w:tc>
      </w:tr>
      <w:tr w:rsidR="00BF4636" w:rsidRPr="00BF4636" w14:paraId="29DB5250" w14:textId="77777777" w:rsidTr="00BF4636">
        <w:trPr>
          <w:trHeight w:val="285"/>
          <w:jc w:val="center"/>
        </w:trPr>
        <w:tc>
          <w:tcPr>
            <w:tcW w:w="0" w:type="auto"/>
            <w:noWrap/>
            <w:hideMark/>
          </w:tcPr>
          <w:p w14:paraId="034D68C8" w14:textId="77777777" w:rsidR="00BF4636" w:rsidRPr="00BF4636" w:rsidRDefault="00BF4636" w:rsidP="00BF4636">
            <w:pPr>
              <w:spacing w:before="0"/>
              <w:rPr>
                <w:rFonts w:ascii="Calibri" w:hAnsi="Calibri" w:cs="Calibri"/>
                <w:color w:val="000000"/>
                <w:szCs w:val="22"/>
              </w:rPr>
            </w:pPr>
            <w:r w:rsidRPr="00BF4636">
              <w:rPr>
                <w:rFonts w:ascii="Calibri" w:hAnsi="Calibri" w:cs="Calibri"/>
                <w:color w:val="000000"/>
                <w:szCs w:val="22"/>
              </w:rPr>
              <w:t>Capacity utilization</w:t>
            </w:r>
          </w:p>
        </w:tc>
        <w:tc>
          <w:tcPr>
            <w:tcW w:w="0" w:type="auto"/>
            <w:noWrap/>
            <w:hideMark/>
          </w:tcPr>
          <w:p w14:paraId="4BB97DA6" w14:textId="77777777" w:rsidR="00BF4636" w:rsidRPr="00BF4636" w:rsidRDefault="00BF4636" w:rsidP="00BF4636">
            <w:pPr>
              <w:spacing w:before="0"/>
              <w:jc w:val="center"/>
              <w:rPr>
                <w:rFonts w:ascii="Calibri" w:hAnsi="Calibri" w:cs="Calibri"/>
                <w:color w:val="000000"/>
                <w:szCs w:val="22"/>
              </w:rPr>
            </w:pPr>
            <w:bookmarkStart w:id="14" w:name="RANGE!B7:C7"/>
            <w:r w:rsidRPr="00BF4636">
              <w:rPr>
                <w:rFonts w:ascii="Calibri" w:hAnsi="Calibri" w:cs="Calibri"/>
                <w:color w:val="000000"/>
                <w:szCs w:val="22"/>
              </w:rPr>
              <w:t>0.78</w:t>
            </w:r>
            <w:bookmarkEnd w:id="14"/>
          </w:p>
        </w:tc>
        <w:tc>
          <w:tcPr>
            <w:tcW w:w="0" w:type="auto"/>
            <w:noWrap/>
            <w:hideMark/>
          </w:tcPr>
          <w:p w14:paraId="26161D9A" w14:textId="77777777" w:rsidR="00BF4636" w:rsidRPr="00BF4636" w:rsidRDefault="00BF4636" w:rsidP="00BF4636">
            <w:pPr>
              <w:spacing w:before="0"/>
              <w:jc w:val="center"/>
              <w:rPr>
                <w:rFonts w:ascii="Calibri" w:hAnsi="Calibri" w:cs="Calibri"/>
                <w:color w:val="000000"/>
                <w:szCs w:val="22"/>
              </w:rPr>
            </w:pPr>
            <w:r w:rsidRPr="00BF4636">
              <w:rPr>
                <w:rFonts w:ascii="Calibri" w:hAnsi="Calibri" w:cs="Calibri"/>
                <w:color w:val="000000"/>
                <w:szCs w:val="22"/>
              </w:rPr>
              <w:t>0.8</w:t>
            </w:r>
          </w:p>
        </w:tc>
        <w:tc>
          <w:tcPr>
            <w:tcW w:w="0" w:type="auto"/>
            <w:noWrap/>
            <w:hideMark/>
          </w:tcPr>
          <w:p w14:paraId="397A74B0" w14:textId="77777777" w:rsidR="00BF4636" w:rsidRPr="00BF4636" w:rsidRDefault="00BF4636" w:rsidP="00BF4636">
            <w:pPr>
              <w:spacing w:before="0"/>
              <w:jc w:val="left"/>
              <w:rPr>
                <w:rFonts w:ascii="Calibri" w:hAnsi="Calibri" w:cs="Calibri"/>
                <w:color w:val="000000"/>
                <w:szCs w:val="22"/>
              </w:rPr>
            </w:pPr>
          </w:p>
        </w:tc>
      </w:tr>
      <w:tr w:rsidR="00BF4636" w:rsidRPr="00BF4636" w14:paraId="3573ED8D" w14:textId="77777777" w:rsidTr="00BF4636">
        <w:trPr>
          <w:trHeight w:val="285"/>
          <w:jc w:val="center"/>
        </w:trPr>
        <w:tc>
          <w:tcPr>
            <w:tcW w:w="0" w:type="auto"/>
            <w:noWrap/>
            <w:hideMark/>
          </w:tcPr>
          <w:p w14:paraId="5DF1A0C0" w14:textId="77777777" w:rsidR="00BF4636" w:rsidRPr="00BF4636" w:rsidRDefault="00BF4636" w:rsidP="00BF4636">
            <w:pPr>
              <w:spacing w:before="0"/>
              <w:rPr>
                <w:rFonts w:ascii="Calibri" w:hAnsi="Calibri" w:cs="Calibri"/>
                <w:color w:val="000000"/>
                <w:szCs w:val="22"/>
              </w:rPr>
            </w:pPr>
            <w:r w:rsidRPr="00BF4636">
              <w:rPr>
                <w:rFonts w:ascii="Calibri" w:hAnsi="Calibri" w:cs="Calibri"/>
                <w:color w:val="000000"/>
                <w:szCs w:val="22"/>
              </w:rPr>
              <w:t>Fraction variable in Avg cost</w:t>
            </w:r>
          </w:p>
        </w:tc>
        <w:tc>
          <w:tcPr>
            <w:tcW w:w="0" w:type="auto"/>
            <w:noWrap/>
            <w:hideMark/>
          </w:tcPr>
          <w:p w14:paraId="19B0CFDA" w14:textId="77777777" w:rsidR="00BF4636" w:rsidRPr="00BF4636" w:rsidRDefault="00BF4636" w:rsidP="00BF4636">
            <w:pPr>
              <w:spacing w:before="0"/>
              <w:jc w:val="center"/>
              <w:rPr>
                <w:rFonts w:ascii="Calibri" w:hAnsi="Calibri" w:cs="Calibri"/>
                <w:color w:val="000000"/>
                <w:szCs w:val="22"/>
              </w:rPr>
            </w:pPr>
            <w:bookmarkStart w:id="15" w:name="RANGE!B8:C8"/>
            <w:r w:rsidRPr="00BF4636">
              <w:rPr>
                <w:rFonts w:ascii="Calibri" w:hAnsi="Calibri" w:cs="Calibri"/>
                <w:color w:val="000000"/>
                <w:szCs w:val="22"/>
              </w:rPr>
              <w:t>0.8</w:t>
            </w:r>
            <w:bookmarkEnd w:id="15"/>
          </w:p>
        </w:tc>
        <w:tc>
          <w:tcPr>
            <w:tcW w:w="0" w:type="auto"/>
            <w:noWrap/>
            <w:hideMark/>
          </w:tcPr>
          <w:p w14:paraId="2F229977" w14:textId="77777777" w:rsidR="00BF4636" w:rsidRPr="00BF4636" w:rsidRDefault="00BF4636" w:rsidP="00BF4636">
            <w:pPr>
              <w:spacing w:before="0"/>
              <w:jc w:val="center"/>
              <w:rPr>
                <w:rFonts w:ascii="Calibri" w:hAnsi="Calibri" w:cs="Calibri"/>
                <w:color w:val="000000"/>
                <w:szCs w:val="22"/>
              </w:rPr>
            </w:pPr>
            <w:r w:rsidRPr="00BF4636">
              <w:rPr>
                <w:rFonts w:ascii="Calibri" w:hAnsi="Calibri" w:cs="Calibri"/>
                <w:color w:val="000000"/>
                <w:szCs w:val="22"/>
              </w:rPr>
              <w:t>0.83</w:t>
            </w:r>
          </w:p>
        </w:tc>
        <w:tc>
          <w:tcPr>
            <w:tcW w:w="0" w:type="auto"/>
            <w:noWrap/>
            <w:hideMark/>
          </w:tcPr>
          <w:p w14:paraId="5D6637B4" w14:textId="77777777" w:rsidR="00BF4636" w:rsidRPr="00BF4636" w:rsidRDefault="00BF4636" w:rsidP="00BF4636">
            <w:pPr>
              <w:spacing w:before="0"/>
              <w:jc w:val="left"/>
              <w:rPr>
                <w:rFonts w:ascii="Calibri" w:hAnsi="Calibri" w:cs="Calibri"/>
                <w:color w:val="000000"/>
                <w:szCs w:val="22"/>
              </w:rPr>
            </w:pPr>
          </w:p>
        </w:tc>
      </w:tr>
      <w:tr w:rsidR="00BF4636" w:rsidRPr="00BF4636" w14:paraId="43187498" w14:textId="77777777" w:rsidTr="00BF4636">
        <w:trPr>
          <w:trHeight w:val="285"/>
          <w:jc w:val="center"/>
        </w:trPr>
        <w:tc>
          <w:tcPr>
            <w:tcW w:w="0" w:type="auto"/>
            <w:noWrap/>
            <w:hideMark/>
          </w:tcPr>
          <w:p w14:paraId="3B6D090C" w14:textId="77777777" w:rsidR="00BF4636" w:rsidRPr="00BF4636" w:rsidRDefault="00BF4636" w:rsidP="00BF4636">
            <w:pPr>
              <w:spacing w:before="0"/>
              <w:rPr>
                <w:rFonts w:ascii="Calibri" w:hAnsi="Calibri" w:cs="Calibri"/>
                <w:color w:val="000000"/>
                <w:szCs w:val="22"/>
              </w:rPr>
            </w:pPr>
            <w:r w:rsidRPr="00BF4636">
              <w:rPr>
                <w:rFonts w:ascii="Calibri" w:hAnsi="Calibri" w:cs="Calibri"/>
                <w:color w:val="000000"/>
                <w:szCs w:val="22"/>
              </w:rPr>
              <w:t>Cumulative production experience</w:t>
            </w:r>
          </w:p>
        </w:tc>
        <w:tc>
          <w:tcPr>
            <w:tcW w:w="0" w:type="auto"/>
            <w:noWrap/>
            <w:hideMark/>
          </w:tcPr>
          <w:p w14:paraId="6100EE7E" w14:textId="77777777" w:rsidR="00BF4636" w:rsidRPr="00BF4636" w:rsidRDefault="00BF4636" w:rsidP="00BF4636">
            <w:pPr>
              <w:spacing w:before="0"/>
              <w:jc w:val="center"/>
              <w:rPr>
                <w:rFonts w:ascii="Calibri" w:hAnsi="Calibri" w:cs="Calibri"/>
                <w:color w:val="000000"/>
                <w:szCs w:val="22"/>
              </w:rPr>
            </w:pPr>
            <w:bookmarkStart w:id="16" w:name="RANGE!B9:C9"/>
            <w:r w:rsidRPr="00BF4636">
              <w:rPr>
                <w:rFonts w:ascii="Calibri" w:hAnsi="Calibri" w:cs="Calibri"/>
                <w:color w:val="000000"/>
                <w:szCs w:val="22"/>
              </w:rPr>
              <w:t>15000</w:t>
            </w:r>
            <w:bookmarkEnd w:id="16"/>
          </w:p>
        </w:tc>
        <w:tc>
          <w:tcPr>
            <w:tcW w:w="0" w:type="auto"/>
            <w:noWrap/>
            <w:hideMark/>
          </w:tcPr>
          <w:p w14:paraId="7BCA4F81" w14:textId="77777777" w:rsidR="00BF4636" w:rsidRPr="00BF4636" w:rsidRDefault="00BF4636" w:rsidP="00BF4636">
            <w:pPr>
              <w:spacing w:before="0"/>
              <w:jc w:val="center"/>
              <w:rPr>
                <w:rFonts w:ascii="Calibri" w:hAnsi="Calibri" w:cs="Calibri"/>
                <w:color w:val="000000"/>
                <w:szCs w:val="22"/>
              </w:rPr>
            </w:pPr>
            <w:r w:rsidRPr="00BF4636">
              <w:rPr>
                <w:rFonts w:ascii="Calibri" w:hAnsi="Calibri" w:cs="Calibri"/>
                <w:color w:val="000000"/>
                <w:szCs w:val="22"/>
              </w:rPr>
              <w:t>20000</w:t>
            </w:r>
          </w:p>
        </w:tc>
        <w:tc>
          <w:tcPr>
            <w:tcW w:w="0" w:type="auto"/>
            <w:noWrap/>
            <w:hideMark/>
          </w:tcPr>
          <w:p w14:paraId="1B59121C" w14:textId="77777777" w:rsidR="00BF4636" w:rsidRPr="00BF4636" w:rsidRDefault="00BF4636" w:rsidP="00BF4636">
            <w:pPr>
              <w:spacing w:before="0"/>
              <w:jc w:val="left"/>
              <w:rPr>
                <w:rFonts w:ascii="Calibri" w:hAnsi="Calibri" w:cs="Calibri"/>
                <w:color w:val="000000"/>
                <w:szCs w:val="22"/>
              </w:rPr>
            </w:pPr>
          </w:p>
        </w:tc>
      </w:tr>
      <w:tr w:rsidR="00BF4636" w:rsidRPr="00BF4636" w14:paraId="202A7983" w14:textId="77777777" w:rsidTr="00BF4636">
        <w:trPr>
          <w:trHeight w:val="285"/>
          <w:jc w:val="center"/>
        </w:trPr>
        <w:tc>
          <w:tcPr>
            <w:tcW w:w="0" w:type="auto"/>
            <w:noWrap/>
            <w:hideMark/>
          </w:tcPr>
          <w:p w14:paraId="1C3DBC72" w14:textId="77777777" w:rsidR="00BF4636" w:rsidRPr="00BF4636" w:rsidRDefault="00BF4636" w:rsidP="00BF4636">
            <w:pPr>
              <w:spacing w:before="0"/>
              <w:rPr>
                <w:rFonts w:ascii="Calibri" w:hAnsi="Calibri" w:cs="Calibri"/>
                <w:color w:val="000000"/>
                <w:szCs w:val="22"/>
              </w:rPr>
            </w:pPr>
            <w:r w:rsidRPr="00BF4636">
              <w:rPr>
                <w:rFonts w:ascii="Calibri" w:hAnsi="Calibri" w:cs="Calibri"/>
                <w:color w:val="000000"/>
                <w:szCs w:val="22"/>
              </w:rPr>
              <w:t>Number of products</w:t>
            </w:r>
          </w:p>
        </w:tc>
        <w:tc>
          <w:tcPr>
            <w:tcW w:w="0" w:type="auto"/>
            <w:noWrap/>
            <w:hideMark/>
          </w:tcPr>
          <w:p w14:paraId="077310FF" w14:textId="77777777" w:rsidR="00BF4636" w:rsidRPr="00BF4636" w:rsidRDefault="00BF4636" w:rsidP="00BF4636">
            <w:pPr>
              <w:spacing w:before="0"/>
              <w:jc w:val="center"/>
              <w:rPr>
                <w:rFonts w:ascii="Calibri" w:hAnsi="Calibri" w:cs="Calibri"/>
                <w:color w:val="000000"/>
                <w:szCs w:val="22"/>
              </w:rPr>
            </w:pPr>
            <w:bookmarkStart w:id="17" w:name="RANGE!B10:C10"/>
            <w:r w:rsidRPr="00BF4636">
              <w:rPr>
                <w:rFonts w:ascii="Calibri" w:hAnsi="Calibri" w:cs="Calibri"/>
                <w:color w:val="000000"/>
                <w:szCs w:val="22"/>
              </w:rPr>
              <w:t>16</w:t>
            </w:r>
            <w:bookmarkEnd w:id="17"/>
          </w:p>
        </w:tc>
        <w:tc>
          <w:tcPr>
            <w:tcW w:w="0" w:type="auto"/>
            <w:noWrap/>
            <w:hideMark/>
          </w:tcPr>
          <w:p w14:paraId="645FC739" w14:textId="77777777" w:rsidR="00BF4636" w:rsidRPr="00BF4636" w:rsidRDefault="00BF4636" w:rsidP="00BF4636">
            <w:pPr>
              <w:spacing w:before="0"/>
              <w:jc w:val="center"/>
              <w:rPr>
                <w:rFonts w:ascii="Calibri" w:hAnsi="Calibri" w:cs="Calibri"/>
                <w:color w:val="000000"/>
                <w:szCs w:val="22"/>
              </w:rPr>
            </w:pPr>
            <w:r w:rsidRPr="00BF4636">
              <w:rPr>
                <w:rFonts w:ascii="Calibri" w:hAnsi="Calibri" w:cs="Calibri"/>
                <w:color w:val="000000"/>
                <w:szCs w:val="22"/>
              </w:rPr>
              <w:t>22</w:t>
            </w:r>
          </w:p>
        </w:tc>
        <w:tc>
          <w:tcPr>
            <w:tcW w:w="0" w:type="auto"/>
            <w:noWrap/>
            <w:hideMark/>
          </w:tcPr>
          <w:p w14:paraId="496AC593" w14:textId="77777777" w:rsidR="00BF4636" w:rsidRPr="00BF4636" w:rsidRDefault="00BF4636" w:rsidP="00BF4636">
            <w:pPr>
              <w:spacing w:before="0"/>
              <w:jc w:val="left"/>
              <w:rPr>
                <w:rFonts w:ascii="Calibri" w:hAnsi="Calibri" w:cs="Calibri"/>
                <w:color w:val="000000"/>
                <w:szCs w:val="22"/>
              </w:rPr>
            </w:pPr>
          </w:p>
        </w:tc>
      </w:tr>
      <w:tr w:rsidR="00BF4636" w:rsidRPr="00BF4636" w14:paraId="23709A54" w14:textId="77777777" w:rsidTr="00BF4636">
        <w:trPr>
          <w:trHeight w:val="285"/>
          <w:jc w:val="center"/>
        </w:trPr>
        <w:tc>
          <w:tcPr>
            <w:tcW w:w="0" w:type="auto"/>
            <w:noWrap/>
            <w:hideMark/>
          </w:tcPr>
          <w:p w14:paraId="188459A7" w14:textId="77777777" w:rsidR="00BF4636" w:rsidRPr="00BF4636" w:rsidRDefault="00BF4636" w:rsidP="00BF4636">
            <w:pPr>
              <w:spacing w:before="0"/>
              <w:rPr>
                <w:rFonts w:ascii="Calibri" w:hAnsi="Calibri" w:cs="Calibri"/>
                <w:color w:val="000000"/>
                <w:szCs w:val="22"/>
              </w:rPr>
            </w:pPr>
            <w:r w:rsidRPr="00BF4636">
              <w:rPr>
                <w:rFonts w:ascii="Calibri" w:hAnsi="Calibri" w:cs="Calibri"/>
                <w:color w:val="000000"/>
                <w:szCs w:val="22"/>
              </w:rPr>
              <w:t>Cost reduction with double scale</w:t>
            </w:r>
          </w:p>
        </w:tc>
        <w:tc>
          <w:tcPr>
            <w:tcW w:w="0" w:type="auto"/>
            <w:noWrap/>
            <w:hideMark/>
          </w:tcPr>
          <w:p w14:paraId="287024F3" w14:textId="77777777" w:rsidR="00BF4636" w:rsidRPr="00BF4636" w:rsidRDefault="00BF4636" w:rsidP="00BF4636">
            <w:pPr>
              <w:spacing w:before="0"/>
              <w:jc w:val="center"/>
              <w:rPr>
                <w:rFonts w:ascii="Calibri" w:hAnsi="Calibri" w:cs="Calibri"/>
                <w:color w:val="000000"/>
                <w:szCs w:val="22"/>
              </w:rPr>
            </w:pPr>
            <w:bookmarkStart w:id="18" w:name="RANGE!B11:C11"/>
            <w:r w:rsidRPr="00BF4636">
              <w:rPr>
                <w:rFonts w:ascii="Calibri" w:hAnsi="Calibri" w:cs="Calibri"/>
                <w:color w:val="000000"/>
                <w:szCs w:val="22"/>
              </w:rPr>
              <w:t>15%</w:t>
            </w:r>
            <w:bookmarkEnd w:id="18"/>
          </w:p>
        </w:tc>
        <w:tc>
          <w:tcPr>
            <w:tcW w:w="0" w:type="auto"/>
            <w:noWrap/>
            <w:hideMark/>
          </w:tcPr>
          <w:p w14:paraId="71464A7A" w14:textId="77777777" w:rsidR="00BF4636" w:rsidRPr="00BF4636" w:rsidRDefault="00BF4636" w:rsidP="00BF4636">
            <w:pPr>
              <w:spacing w:before="0"/>
              <w:jc w:val="center"/>
              <w:rPr>
                <w:rFonts w:ascii="Calibri" w:hAnsi="Calibri" w:cs="Calibri"/>
                <w:color w:val="000000"/>
                <w:szCs w:val="22"/>
              </w:rPr>
            </w:pPr>
            <w:r w:rsidRPr="00BF4636">
              <w:rPr>
                <w:rFonts w:ascii="Calibri" w:hAnsi="Calibri" w:cs="Calibri"/>
                <w:color w:val="000000"/>
                <w:szCs w:val="22"/>
              </w:rPr>
              <w:t>15%</w:t>
            </w:r>
          </w:p>
        </w:tc>
        <w:tc>
          <w:tcPr>
            <w:tcW w:w="0" w:type="auto"/>
            <w:noWrap/>
            <w:hideMark/>
          </w:tcPr>
          <w:p w14:paraId="30A4201C" w14:textId="77777777" w:rsidR="00BF4636" w:rsidRPr="00BF4636" w:rsidRDefault="00BF4636" w:rsidP="00BF4636">
            <w:pPr>
              <w:spacing w:before="0"/>
              <w:jc w:val="left"/>
              <w:rPr>
                <w:rFonts w:ascii="Calibri" w:hAnsi="Calibri" w:cs="Calibri"/>
                <w:color w:val="000000"/>
                <w:szCs w:val="22"/>
              </w:rPr>
            </w:pPr>
          </w:p>
        </w:tc>
      </w:tr>
      <w:tr w:rsidR="00BF4636" w:rsidRPr="00BF4636" w14:paraId="59C1B9F0" w14:textId="77777777" w:rsidTr="00BF4636">
        <w:trPr>
          <w:trHeight w:val="285"/>
          <w:jc w:val="center"/>
        </w:trPr>
        <w:tc>
          <w:tcPr>
            <w:tcW w:w="0" w:type="auto"/>
            <w:noWrap/>
            <w:hideMark/>
          </w:tcPr>
          <w:p w14:paraId="31DD5F49" w14:textId="77777777" w:rsidR="00BF4636" w:rsidRPr="00BF4636" w:rsidRDefault="00BF4636" w:rsidP="00BF4636">
            <w:pPr>
              <w:spacing w:before="0"/>
              <w:rPr>
                <w:rFonts w:ascii="Calibri" w:hAnsi="Calibri" w:cs="Calibri"/>
                <w:color w:val="000000"/>
                <w:szCs w:val="22"/>
              </w:rPr>
            </w:pPr>
            <w:r w:rsidRPr="00BF4636">
              <w:rPr>
                <w:rFonts w:ascii="Calibri" w:hAnsi="Calibri" w:cs="Calibri"/>
                <w:color w:val="000000"/>
                <w:szCs w:val="22"/>
              </w:rPr>
              <w:t>Cost reduction with double learning</w:t>
            </w:r>
          </w:p>
        </w:tc>
        <w:tc>
          <w:tcPr>
            <w:tcW w:w="0" w:type="auto"/>
            <w:noWrap/>
            <w:hideMark/>
          </w:tcPr>
          <w:p w14:paraId="149D3409" w14:textId="77777777" w:rsidR="00BF4636" w:rsidRPr="00BF4636" w:rsidRDefault="00BF4636" w:rsidP="00BF4636">
            <w:pPr>
              <w:spacing w:before="0"/>
              <w:jc w:val="center"/>
              <w:rPr>
                <w:rFonts w:ascii="Calibri" w:hAnsi="Calibri" w:cs="Calibri"/>
                <w:color w:val="000000"/>
                <w:szCs w:val="22"/>
              </w:rPr>
            </w:pPr>
            <w:bookmarkStart w:id="19" w:name="RANGE!B12:C12"/>
            <w:r w:rsidRPr="00BF4636">
              <w:rPr>
                <w:rFonts w:ascii="Calibri" w:hAnsi="Calibri" w:cs="Calibri"/>
                <w:color w:val="000000"/>
                <w:szCs w:val="22"/>
              </w:rPr>
              <w:t>8%</w:t>
            </w:r>
            <w:bookmarkEnd w:id="19"/>
          </w:p>
        </w:tc>
        <w:tc>
          <w:tcPr>
            <w:tcW w:w="0" w:type="auto"/>
            <w:noWrap/>
            <w:hideMark/>
          </w:tcPr>
          <w:p w14:paraId="6DE1FFCE" w14:textId="77777777" w:rsidR="00BF4636" w:rsidRPr="00BF4636" w:rsidRDefault="00BF4636" w:rsidP="00BF4636">
            <w:pPr>
              <w:spacing w:before="0"/>
              <w:jc w:val="center"/>
              <w:rPr>
                <w:rFonts w:ascii="Calibri" w:hAnsi="Calibri" w:cs="Calibri"/>
                <w:color w:val="000000"/>
                <w:szCs w:val="22"/>
              </w:rPr>
            </w:pPr>
            <w:r w:rsidRPr="00BF4636">
              <w:rPr>
                <w:rFonts w:ascii="Calibri" w:hAnsi="Calibri" w:cs="Calibri"/>
                <w:color w:val="000000"/>
                <w:szCs w:val="22"/>
              </w:rPr>
              <w:t>8%</w:t>
            </w:r>
          </w:p>
        </w:tc>
        <w:tc>
          <w:tcPr>
            <w:tcW w:w="0" w:type="auto"/>
            <w:noWrap/>
            <w:hideMark/>
          </w:tcPr>
          <w:p w14:paraId="121F6711" w14:textId="77777777" w:rsidR="00BF4636" w:rsidRPr="00BF4636" w:rsidRDefault="00BF4636" w:rsidP="00BF4636">
            <w:pPr>
              <w:spacing w:before="0"/>
              <w:jc w:val="left"/>
              <w:rPr>
                <w:rFonts w:ascii="Calibri" w:hAnsi="Calibri" w:cs="Calibri"/>
                <w:color w:val="000000"/>
                <w:szCs w:val="22"/>
              </w:rPr>
            </w:pPr>
          </w:p>
        </w:tc>
      </w:tr>
      <w:tr w:rsidR="00BF4636" w:rsidRPr="00BF4636" w14:paraId="333F506B" w14:textId="77777777" w:rsidTr="00BF4636">
        <w:trPr>
          <w:trHeight w:val="285"/>
          <w:jc w:val="center"/>
        </w:trPr>
        <w:tc>
          <w:tcPr>
            <w:tcW w:w="0" w:type="auto"/>
            <w:noWrap/>
            <w:hideMark/>
          </w:tcPr>
          <w:p w14:paraId="7806FFF4" w14:textId="77777777" w:rsidR="00BF4636" w:rsidRPr="00BF4636" w:rsidRDefault="00BF4636" w:rsidP="00BF4636">
            <w:pPr>
              <w:spacing w:before="0"/>
              <w:rPr>
                <w:rFonts w:ascii="Calibri" w:hAnsi="Calibri" w:cs="Calibri"/>
                <w:color w:val="000000"/>
                <w:szCs w:val="22"/>
              </w:rPr>
            </w:pPr>
            <w:r w:rsidRPr="00BF4636">
              <w:rPr>
                <w:rFonts w:ascii="Calibri" w:hAnsi="Calibri" w:cs="Calibri"/>
                <w:color w:val="000000"/>
                <w:szCs w:val="22"/>
              </w:rPr>
              <w:t>Cost increase with double variety</w:t>
            </w:r>
          </w:p>
        </w:tc>
        <w:tc>
          <w:tcPr>
            <w:tcW w:w="0" w:type="auto"/>
            <w:noWrap/>
            <w:hideMark/>
          </w:tcPr>
          <w:p w14:paraId="3F9636B1" w14:textId="77777777" w:rsidR="00BF4636" w:rsidRPr="00BF4636" w:rsidRDefault="00BF4636" w:rsidP="00BF4636">
            <w:pPr>
              <w:spacing w:before="0"/>
              <w:jc w:val="center"/>
              <w:rPr>
                <w:rFonts w:ascii="Calibri" w:hAnsi="Calibri" w:cs="Calibri"/>
                <w:color w:val="000000"/>
                <w:szCs w:val="22"/>
              </w:rPr>
            </w:pPr>
            <w:bookmarkStart w:id="20" w:name="RANGE!B13:C13"/>
            <w:r w:rsidRPr="00BF4636">
              <w:rPr>
                <w:rFonts w:ascii="Calibri" w:hAnsi="Calibri" w:cs="Calibri"/>
                <w:color w:val="000000"/>
                <w:szCs w:val="22"/>
              </w:rPr>
              <w:t>8%</w:t>
            </w:r>
            <w:bookmarkEnd w:id="20"/>
          </w:p>
        </w:tc>
        <w:tc>
          <w:tcPr>
            <w:tcW w:w="0" w:type="auto"/>
            <w:noWrap/>
            <w:hideMark/>
          </w:tcPr>
          <w:p w14:paraId="00BCF24E" w14:textId="77777777" w:rsidR="00BF4636" w:rsidRPr="00BF4636" w:rsidRDefault="00BF4636" w:rsidP="00BF4636">
            <w:pPr>
              <w:spacing w:before="0"/>
              <w:jc w:val="center"/>
              <w:rPr>
                <w:rFonts w:ascii="Calibri" w:hAnsi="Calibri" w:cs="Calibri"/>
                <w:color w:val="000000"/>
                <w:szCs w:val="22"/>
              </w:rPr>
            </w:pPr>
            <w:r w:rsidRPr="00BF4636">
              <w:rPr>
                <w:rFonts w:ascii="Calibri" w:hAnsi="Calibri" w:cs="Calibri"/>
                <w:color w:val="000000"/>
                <w:szCs w:val="22"/>
              </w:rPr>
              <w:t>8%</w:t>
            </w:r>
          </w:p>
        </w:tc>
        <w:tc>
          <w:tcPr>
            <w:tcW w:w="0" w:type="auto"/>
            <w:noWrap/>
            <w:hideMark/>
          </w:tcPr>
          <w:p w14:paraId="6BA8512E" w14:textId="77777777" w:rsidR="00BF4636" w:rsidRPr="00BF4636" w:rsidRDefault="00BF4636" w:rsidP="00BF4636">
            <w:pPr>
              <w:spacing w:before="0"/>
              <w:jc w:val="left"/>
              <w:rPr>
                <w:rFonts w:ascii="Calibri" w:hAnsi="Calibri" w:cs="Calibri"/>
                <w:color w:val="000000"/>
                <w:szCs w:val="22"/>
              </w:rPr>
            </w:pPr>
          </w:p>
        </w:tc>
      </w:tr>
    </w:tbl>
    <w:p w14:paraId="1EFCDDE2" w14:textId="77777777" w:rsidR="00BF4636" w:rsidRDefault="00BF4636" w:rsidP="003014E5"/>
    <w:p w14:paraId="65D8E5BD" w14:textId="77777777" w:rsidR="003014E5" w:rsidRDefault="003014E5" w:rsidP="003014E5">
      <w:r>
        <w:t>The average costs at the plants are different and the typical assignment is for the analyst to explain the sources of that difference. Doing so means identifying the “drivers” of cost differences—the differences in situation and policy between the firms that create these cost differences. Here, we lack detailed data so the analysis of drivers takes place at a high level of abstraction.</w:t>
      </w:r>
    </w:p>
    <w:p w14:paraId="4CF27E2B" w14:textId="77777777" w:rsidR="003014E5" w:rsidRDefault="003014E5" w:rsidP="003014E5">
      <w:r>
        <w:lastRenderedPageBreak/>
        <w:t>The average unit costs of A are 62 versus 51 at B. Raw material costs are 12 at A and 11 at B, a difference that could come from location, bargaining power, or process technology. Here we simply take it as explaining 1 of the original cost difference of 11, leaving 10 to explain.</w:t>
      </w:r>
    </w:p>
    <w:p w14:paraId="0DDF10CA" w14:textId="77777777" w:rsidR="003014E5" w:rsidRDefault="003014E5" w:rsidP="003014E5">
      <w:r>
        <w:t>In decomposing this gap of 10, we start with the best understood reasons first and only later seek less well-understood drivers to explain the (hopefully) smaller gaps. The clearest reason for a cost difference between these plants is capacity utilization. This effect is often mistakenly called economies of scale, but it is not.</w:t>
      </w:r>
    </w:p>
    <w:p w14:paraId="4193CEB4" w14:textId="77777777" w:rsidR="00BF4636" w:rsidRDefault="003014E5" w:rsidP="00BF4636">
      <w:r>
        <w:t>In the case at hand, we are told that variable costs are 80% of total average cost</w:t>
      </w:r>
      <w:r w:rsidR="00BF4636">
        <w:t xml:space="preserve">s </w:t>
      </w:r>
      <w:r>
        <w:t xml:space="preserve">at plant A. Thus, </w:t>
      </w:r>
      <w:r w:rsidR="00BF4636">
        <w:t xml:space="preserve">fixed costs are (62)(.2) = 12.4 per unit for A and (.17)(51)= 8.67 for B. As per </w:t>
      </w:r>
      <w:r w:rsidR="00BF4636">
        <w:fldChar w:fldCharType="begin"/>
      </w:r>
      <w:r w:rsidR="00BF4636">
        <w:instrText xml:space="preserve"> GOTOBUTTON ZEqnNum118371  \* MERGEFORMAT </w:instrText>
      </w:r>
      <w:fldSimple w:instr=" REF ZEqnNum118371 \* Charformat \! \* MERGEFORMAT ">
        <w:r w:rsidR="00E53B53">
          <w:instrText>(2)</w:instrText>
        </w:r>
      </w:fldSimple>
      <w:r w:rsidR="00BF4636">
        <w:fldChar w:fldCharType="end"/>
      </w:r>
      <w:r w:rsidR="00BF4636">
        <w:t xml:space="preserve">, these numbers are </w:t>
      </w:r>
      <w:r w:rsidR="00BF4636" w:rsidRPr="00BF4636">
        <w:rPr>
          <w:position w:val="-10"/>
        </w:rPr>
        <w:object w:dxaOrig="580" w:dyaOrig="320" w14:anchorId="573B91F7">
          <v:shape id="_x0000_i1067" type="#_x0000_t75" style="width:29.25pt;height:15.75pt" o:ole="">
            <v:imagedata r:id="rId87" o:title=""/>
          </v:shape>
          <o:OLEObject Type="Embed" ProgID="Equation.DSMT4" ShapeID="_x0000_i1067" DrawAspect="Content" ObjectID="_1837603927" r:id="rId88"/>
        </w:object>
      </w:r>
      <w:r w:rsidR="00BF4636">
        <w:t xml:space="preserve"> so that fixed cost per unit at full capacity is (12.4)(.8) = 9.67 for A and (8.67)(.83)=6.94 for B. We don’t directly look at this difference right now as it probably reflects scale, learning, and variety effects. Instead, we look at the unit cost penalties of being below capacity levels of operations. At plant A, the penalty is </w:t>
      </w:r>
      <w:r w:rsidR="00ED1BE3">
        <w:t>12.4-9.67=2.73. At B it is 1.734. The difference (0.99) between these penalties is the gain to B from operating leverage. These calculations are summarized below.</w:t>
      </w:r>
    </w:p>
    <w:p w14:paraId="5E6DA781" w14:textId="77777777" w:rsidR="00ED1BE3" w:rsidRDefault="00ED1BE3" w:rsidP="00BF4636"/>
    <w:tbl>
      <w:tblPr>
        <w:tblStyle w:val="TableGrid"/>
        <w:tblW w:w="0" w:type="auto"/>
        <w:jc w:val="center"/>
        <w:tblLook w:val="06A0" w:firstRow="1" w:lastRow="0" w:firstColumn="1" w:lastColumn="0" w:noHBand="1" w:noVBand="1"/>
      </w:tblPr>
      <w:tblGrid>
        <w:gridCol w:w="2704"/>
        <w:gridCol w:w="774"/>
        <w:gridCol w:w="672"/>
        <w:gridCol w:w="1034"/>
      </w:tblGrid>
      <w:tr w:rsidR="00ED1BE3" w:rsidRPr="00ED1BE3" w14:paraId="5115D1A6" w14:textId="77777777" w:rsidTr="00ED1BE3">
        <w:trPr>
          <w:trHeight w:val="285"/>
          <w:jc w:val="center"/>
        </w:trPr>
        <w:tc>
          <w:tcPr>
            <w:tcW w:w="0" w:type="auto"/>
            <w:noWrap/>
            <w:hideMark/>
          </w:tcPr>
          <w:p w14:paraId="2FBFF115" w14:textId="77777777" w:rsidR="00ED1BE3" w:rsidRPr="00ED1BE3" w:rsidRDefault="00ED1BE3" w:rsidP="00ED1BE3">
            <w:pPr>
              <w:spacing w:before="0"/>
              <w:rPr>
                <w:rFonts w:ascii="Calibri" w:hAnsi="Calibri" w:cs="Calibri"/>
                <w:b/>
                <w:bCs/>
                <w:i/>
                <w:iCs/>
                <w:color w:val="000000"/>
                <w:szCs w:val="22"/>
              </w:rPr>
            </w:pPr>
            <w:r w:rsidRPr="00ED1BE3">
              <w:rPr>
                <w:rFonts w:ascii="Calibri" w:hAnsi="Calibri" w:cs="Calibri"/>
                <w:b/>
                <w:bCs/>
                <w:i/>
                <w:iCs/>
                <w:color w:val="000000"/>
                <w:szCs w:val="22"/>
              </w:rPr>
              <w:t>Operating Leverage Effect</w:t>
            </w:r>
          </w:p>
        </w:tc>
        <w:tc>
          <w:tcPr>
            <w:tcW w:w="0" w:type="auto"/>
            <w:noWrap/>
            <w:hideMark/>
          </w:tcPr>
          <w:p w14:paraId="719077B6" w14:textId="77777777" w:rsidR="00ED1BE3" w:rsidRPr="00ED1BE3" w:rsidRDefault="00ED1BE3" w:rsidP="00ED1BE3">
            <w:pPr>
              <w:spacing w:before="0"/>
              <w:jc w:val="center"/>
              <w:rPr>
                <w:rFonts w:ascii="Calibri" w:hAnsi="Calibri" w:cs="Calibri"/>
                <w:color w:val="000000"/>
                <w:szCs w:val="22"/>
              </w:rPr>
            </w:pPr>
          </w:p>
        </w:tc>
        <w:tc>
          <w:tcPr>
            <w:tcW w:w="0" w:type="auto"/>
            <w:noWrap/>
            <w:hideMark/>
          </w:tcPr>
          <w:p w14:paraId="4E4D6D17" w14:textId="77777777" w:rsidR="00ED1BE3" w:rsidRPr="00ED1BE3" w:rsidRDefault="00ED1BE3" w:rsidP="00ED1BE3">
            <w:pPr>
              <w:spacing w:before="0"/>
              <w:jc w:val="center"/>
              <w:rPr>
                <w:rFonts w:ascii="Calibri" w:hAnsi="Calibri" w:cs="Calibri"/>
                <w:color w:val="000000"/>
                <w:szCs w:val="22"/>
              </w:rPr>
            </w:pPr>
          </w:p>
        </w:tc>
        <w:tc>
          <w:tcPr>
            <w:tcW w:w="0" w:type="auto"/>
            <w:noWrap/>
            <w:hideMark/>
          </w:tcPr>
          <w:p w14:paraId="0B5EDB75" w14:textId="77777777" w:rsidR="00ED1BE3" w:rsidRPr="00ED1BE3" w:rsidRDefault="00ED1BE3" w:rsidP="00ED1BE3">
            <w:pPr>
              <w:spacing w:before="0"/>
              <w:jc w:val="left"/>
              <w:rPr>
                <w:rFonts w:ascii="Calibri" w:hAnsi="Calibri" w:cs="Calibri"/>
                <w:color w:val="000000"/>
                <w:szCs w:val="22"/>
              </w:rPr>
            </w:pPr>
          </w:p>
        </w:tc>
      </w:tr>
      <w:tr w:rsidR="00ED1BE3" w:rsidRPr="00ED1BE3" w14:paraId="4CC0760C" w14:textId="77777777" w:rsidTr="00ED1BE3">
        <w:trPr>
          <w:trHeight w:val="285"/>
          <w:jc w:val="center"/>
        </w:trPr>
        <w:tc>
          <w:tcPr>
            <w:tcW w:w="0" w:type="auto"/>
            <w:noWrap/>
            <w:hideMark/>
          </w:tcPr>
          <w:p w14:paraId="4D18A558" w14:textId="77777777" w:rsidR="00ED1BE3" w:rsidRPr="00ED1BE3" w:rsidRDefault="00ED1BE3" w:rsidP="00ED1BE3">
            <w:pPr>
              <w:spacing w:before="0"/>
              <w:rPr>
                <w:rFonts w:ascii="Calibri" w:hAnsi="Calibri" w:cs="Calibri"/>
                <w:color w:val="000000"/>
                <w:szCs w:val="22"/>
              </w:rPr>
            </w:pPr>
            <w:r w:rsidRPr="00ED1BE3">
              <w:rPr>
                <w:rFonts w:ascii="Calibri" w:hAnsi="Calibri" w:cs="Calibri"/>
                <w:color w:val="000000"/>
                <w:szCs w:val="22"/>
              </w:rPr>
              <w:t>Fraction fixed in Avg cost</w:t>
            </w:r>
          </w:p>
        </w:tc>
        <w:tc>
          <w:tcPr>
            <w:tcW w:w="0" w:type="auto"/>
            <w:noWrap/>
            <w:hideMark/>
          </w:tcPr>
          <w:p w14:paraId="458C0B38" w14:textId="77777777" w:rsidR="00ED1BE3" w:rsidRPr="00ED1BE3" w:rsidRDefault="00ED1BE3" w:rsidP="00ED1BE3">
            <w:pPr>
              <w:spacing w:before="0"/>
              <w:jc w:val="right"/>
              <w:rPr>
                <w:rFonts w:ascii="Calibri" w:hAnsi="Calibri" w:cs="Calibri"/>
                <w:color w:val="000000"/>
                <w:szCs w:val="22"/>
              </w:rPr>
            </w:pPr>
            <w:bookmarkStart w:id="21" w:name="RANGE!B16:D16"/>
            <w:r w:rsidRPr="00ED1BE3">
              <w:rPr>
                <w:rFonts w:ascii="Calibri" w:hAnsi="Calibri" w:cs="Calibri"/>
                <w:color w:val="000000"/>
                <w:szCs w:val="22"/>
              </w:rPr>
              <w:t>0.200</w:t>
            </w:r>
            <w:bookmarkEnd w:id="21"/>
          </w:p>
        </w:tc>
        <w:tc>
          <w:tcPr>
            <w:tcW w:w="0" w:type="auto"/>
            <w:noWrap/>
            <w:hideMark/>
          </w:tcPr>
          <w:p w14:paraId="28972C8D" w14:textId="77777777" w:rsidR="00ED1BE3" w:rsidRPr="00ED1BE3" w:rsidRDefault="00ED1BE3" w:rsidP="00ED1BE3">
            <w:pPr>
              <w:spacing w:before="0"/>
              <w:jc w:val="right"/>
              <w:rPr>
                <w:rFonts w:ascii="Calibri" w:hAnsi="Calibri" w:cs="Calibri"/>
                <w:color w:val="000000"/>
                <w:szCs w:val="22"/>
              </w:rPr>
            </w:pPr>
            <w:r w:rsidRPr="00ED1BE3">
              <w:rPr>
                <w:rFonts w:ascii="Calibri" w:hAnsi="Calibri" w:cs="Calibri"/>
                <w:color w:val="000000"/>
                <w:szCs w:val="22"/>
              </w:rPr>
              <w:t>0.170</w:t>
            </w:r>
          </w:p>
        </w:tc>
        <w:tc>
          <w:tcPr>
            <w:tcW w:w="0" w:type="auto"/>
            <w:noWrap/>
            <w:hideMark/>
          </w:tcPr>
          <w:p w14:paraId="4A94E275" w14:textId="77777777" w:rsidR="00ED1BE3" w:rsidRPr="00ED1BE3" w:rsidRDefault="00ED1BE3" w:rsidP="00ED1BE3">
            <w:pPr>
              <w:spacing w:before="0"/>
              <w:jc w:val="left"/>
              <w:rPr>
                <w:rFonts w:ascii="Calibri" w:hAnsi="Calibri" w:cs="Calibri"/>
                <w:color w:val="000000"/>
                <w:szCs w:val="22"/>
              </w:rPr>
            </w:pPr>
          </w:p>
        </w:tc>
      </w:tr>
      <w:tr w:rsidR="00ED1BE3" w:rsidRPr="00ED1BE3" w14:paraId="6121D555" w14:textId="77777777" w:rsidTr="00ED1BE3">
        <w:trPr>
          <w:trHeight w:val="285"/>
          <w:jc w:val="center"/>
        </w:trPr>
        <w:tc>
          <w:tcPr>
            <w:tcW w:w="0" w:type="auto"/>
            <w:noWrap/>
            <w:hideMark/>
          </w:tcPr>
          <w:p w14:paraId="0E7D9882" w14:textId="77777777" w:rsidR="00ED1BE3" w:rsidRPr="00ED1BE3" w:rsidRDefault="00ED1BE3" w:rsidP="00ED1BE3">
            <w:pPr>
              <w:spacing w:before="0"/>
              <w:rPr>
                <w:rFonts w:ascii="Calibri" w:hAnsi="Calibri" w:cs="Calibri"/>
                <w:color w:val="000000"/>
                <w:szCs w:val="22"/>
              </w:rPr>
            </w:pPr>
            <w:r w:rsidRPr="00ED1BE3">
              <w:rPr>
                <w:rFonts w:ascii="Calibri" w:hAnsi="Calibri" w:cs="Calibri"/>
                <w:color w:val="000000"/>
                <w:szCs w:val="22"/>
              </w:rPr>
              <w:t>Avg Fixed Cost per unit</w:t>
            </w:r>
          </w:p>
        </w:tc>
        <w:tc>
          <w:tcPr>
            <w:tcW w:w="0" w:type="auto"/>
            <w:noWrap/>
            <w:hideMark/>
          </w:tcPr>
          <w:p w14:paraId="03506728" w14:textId="77777777" w:rsidR="00ED1BE3" w:rsidRPr="00ED1BE3" w:rsidRDefault="00ED1BE3" w:rsidP="00ED1BE3">
            <w:pPr>
              <w:spacing w:before="0"/>
              <w:jc w:val="right"/>
              <w:rPr>
                <w:rFonts w:ascii="Calibri" w:hAnsi="Calibri" w:cs="Calibri"/>
                <w:color w:val="000000"/>
                <w:szCs w:val="22"/>
              </w:rPr>
            </w:pPr>
            <w:bookmarkStart w:id="22" w:name="RANGE!B17:D17"/>
            <w:r w:rsidRPr="00ED1BE3">
              <w:rPr>
                <w:rFonts w:ascii="Calibri" w:hAnsi="Calibri" w:cs="Calibri"/>
                <w:color w:val="000000"/>
                <w:szCs w:val="22"/>
              </w:rPr>
              <w:t>12.400</w:t>
            </w:r>
            <w:bookmarkEnd w:id="22"/>
          </w:p>
        </w:tc>
        <w:tc>
          <w:tcPr>
            <w:tcW w:w="0" w:type="auto"/>
            <w:noWrap/>
            <w:hideMark/>
          </w:tcPr>
          <w:p w14:paraId="3E921849" w14:textId="77777777" w:rsidR="00ED1BE3" w:rsidRPr="00ED1BE3" w:rsidRDefault="00ED1BE3" w:rsidP="00ED1BE3">
            <w:pPr>
              <w:spacing w:before="0"/>
              <w:jc w:val="right"/>
              <w:rPr>
                <w:rFonts w:ascii="Calibri" w:hAnsi="Calibri" w:cs="Calibri"/>
                <w:color w:val="000000"/>
                <w:szCs w:val="22"/>
              </w:rPr>
            </w:pPr>
            <w:r w:rsidRPr="00ED1BE3">
              <w:rPr>
                <w:rFonts w:ascii="Calibri" w:hAnsi="Calibri" w:cs="Calibri"/>
                <w:color w:val="000000"/>
                <w:szCs w:val="22"/>
              </w:rPr>
              <w:t>8.670</w:t>
            </w:r>
          </w:p>
        </w:tc>
        <w:tc>
          <w:tcPr>
            <w:tcW w:w="0" w:type="auto"/>
            <w:noWrap/>
            <w:hideMark/>
          </w:tcPr>
          <w:p w14:paraId="05BA8F8D" w14:textId="77777777" w:rsidR="00ED1BE3" w:rsidRPr="00ED1BE3" w:rsidRDefault="00ED1BE3" w:rsidP="00ED1BE3">
            <w:pPr>
              <w:spacing w:before="0"/>
              <w:jc w:val="left"/>
              <w:rPr>
                <w:rFonts w:ascii="Calibri" w:hAnsi="Calibri" w:cs="Calibri"/>
                <w:color w:val="000000"/>
                <w:szCs w:val="22"/>
              </w:rPr>
            </w:pPr>
          </w:p>
        </w:tc>
      </w:tr>
      <w:tr w:rsidR="00ED1BE3" w:rsidRPr="00ED1BE3" w14:paraId="3FAC9A82" w14:textId="77777777" w:rsidTr="00ED1BE3">
        <w:trPr>
          <w:trHeight w:val="285"/>
          <w:jc w:val="center"/>
        </w:trPr>
        <w:tc>
          <w:tcPr>
            <w:tcW w:w="0" w:type="auto"/>
            <w:noWrap/>
            <w:hideMark/>
          </w:tcPr>
          <w:p w14:paraId="6A021829" w14:textId="77777777" w:rsidR="00ED1BE3" w:rsidRPr="00ED1BE3" w:rsidRDefault="00ED1BE3" w:rsidP="00ED1BE3">
            <w:pPr>
              <w:spacing w:before="0"/>
              <w:rPr>
                <w:rFonts w:ascii="Calibri" w:hAnsi="Calibri" w:cs="Calibri"/>
                <w:color w:val="000000"/>
                <w:szCs w:val="22"/>
              </w:rPr>
            </w:pPr>
            <w:r w:rsidRPr="00ED1BE3">
              <w:rPr>
                <w:rFonts w:ascii="Calibri" w:hAnsi="Calibri" w:cs="Calibri"/>
                <w:color w:val="000000"/>
                <w:szCs w:val="22"/>
              </w:rPr>
              <w:t>Fixed Cost per Unit at Capacity</w:t>
            </w:r>
          </w:p>
        </w:tc>
        <w:tc>
          <w:tcPr>
            <w:tcW w:w="0" w:type="auto"/>
            <w:noWrap/>
            <w:hideMark/>
          </w:tcPr>
          <w:p w14:paraId="6D65C784" w14:textId="77777777" w:rsidR="00ED1BE3" w:rsidRPr="00ED1BE3" w:rsidRDefault="00ED1BE3" w:rsidP="00ED1BE3">
            <w:pPr>
              <w:spacing w:before="0"/>
              <w:jc w:val="right"/>
              <w:rPr>
                <w:rFonts w:ascii="Calibri" w:hAnsi="Calibri" w:cs="Calibri"/>
                <w:color w:val="000000"/>
                <w:szCs w:val="22"/>
              </w:rPr>
            </w:pPr>
            <w:bookmarkStart w:id="23" w:name="RANGE!B18:D18"/>
            <w:r w:rsidRPr="00ED1BE3">
              <w:rPr>
                <w:rFonts w:ascii="Calibri" w:hAnsi="Calibri" w:cs="Calibri"/>
                <w:color w:val="000000"/>
                <w:szCs w:val="22"/>
              </w:rPr>
              <w:t>9.672</w:t>
            </w:r>
            <w:bookmarkEnd w:id="23"/>
          </w:p>
        </w:tc>
        <w:tc>
          <w:tcPr>
            <w:tcW w:w="0" w:type="auto"/>
            <w:noWrap/>
            <w:hideMark/>
          </w:tcPr>
          <w:p w14:paraId="74A3FEFF" w14:textId="77777777" w:rsidR="00ED1BE3" w:rsidRPr="00ED1BE3" w:rsidRDefault="00ED1BE3" w:rsidP="00ED1BE3">
            <w:pPr>
              <w:spacing w:before="0"/>
              <w:jc w:val="right"/>
              <w:rPr>
                <w:rFonts w:ascii="Calibri" w:hAnsi="Calibri" w:cs="Calibri"/>
                <w:color w:val="000000"/>
                <w:szCs w:val="22"/>
              </w:rPr>
            </w:pPr>
            <w:r w:rsidRPr="00ED1BE3">
              <w:rPr>
                <w:rFonts w:ascii="Calibri" w:hAnsi="Calibri" w:cs="Calibri"/>
                <w:color w:val="000000"/>
                <w:szCs w:val="22"/>
              </w:rPr>
              <w:t>6.936</w:t>
            </w:r>
          </w:p>
        </w:tc>
        <w:tc>
          <w:tcPr>
            <w:tcW w:w="0" w:type="auto"/>
            <w:noWrap/>
            <w:hideMark/>
          </w:tcPr>
          <w:p w14:paraId="527A7A24" w14:textId="77777777" w:rsidR="00ED1BE3" w:rsidRPr="00ED1BE3" w:rsidRDefault="00ED1BE3" w:rsidP="00ED1BE3">
            <w:pPr>
              <w:spacing w:before="0"/>
              <w:jc w:val="left"/>
              <w:rPr>
                <w:rFonts w:ascii="Calibri" w:hAnsi="Calibri" w:cs="Calibri"/>
                <w:color w:val="000000"/>
                <w:szCs w:val="22"/>
              </w:rPr>
            </w:pPr>
          </w:p>
        </w:tc>
      </w:tr>
      <w:tr w:rsidR="00ED1BE3" w:rsidRPr="00ED1BE3" w14:paraId="68662696" w14:textId="77777777" w:rsidTr="00ED1BE3">
        <w:trPr>
          <w:trHeight w:val="285"/>
          <w:jc w:val="center"/>
        </w:trPr>
        <w:tc>
          <w:tcPr>
            <w:tcW w:w="0" w:type="auto"/>
            <w:noWrap/>
            <w:hideMark/>
          </w:tcPr>
          <w:p w14:paraId="5BB0487D" w14:textId="77777777" w:rsidR="00ED1BE3" w:rsidRPr="00ED1BE3" w:rsidRDefault="00ED1BE3" w:rsidP="00ED1BE3">
            <w:pPr>
              <w:spacing w:before="0"/>
              <w:rPr>
                <w:rFonts w:ascii="Calibri" w:hAnsi="Calibri" w:cs="Calibri"/>
                <w:color w:val="000000"/>
                <w:szCs w:val="22"/>
              </w:rPr>
            </w:pPr>
            <w:r w:rsidRPr="00ED1BE3">
              <w:rPr>
                <w:rFonts w:ascii="Calibri" w:hAnsi="Calibri" w:cs="Calibri"/>
                <w:color w:val="000000"/>
                <w:szCs w:val="22"/>
              </w:rPr>
              <w:t>Undercapacity penalty</w:t>
            </w:r>
          </w:p>
        </w:tc>
        <w:tc>
          <w:tcPr>
            <w:tcW w:w="0" w:type="auto"/>
            <w:noWrap/>
            <w:hideMark/>
          </w:tcPr>
          <w:p w14:paraId="14D9C665" w14:textId="77777777" w:rsidR="00ED1BE3" w:rsidRPr="00ED1BE3" w:rsidRDefault="00ED1BE3" w:rsidP="00ED1BE3">
            <w:pPr>
              <w:spacing w:before="0"/>
              <w:jc w:val="right"/>
              <w:rPr>
                <w:rFonts w:ascii="Calibri" w:hAnsi="Calibri" w:cs="Calibri"/>
                <w:color w:val="000000"/>
                <w:szCs w:val="22"/>
              </w:rPr>
            </w:pPr>
            <w:bookmarkStart w:id="24" w:name="RANGE!B19:D19"/>
            <w:r w:rsidRPr="00ED1BE3">
              <w:rPr>
                <w:rFonts w:ascii="Calibri" w:hAnsi="Calibri" w:cs="Calibri"/>
                <w:color w:val="000000"/>
                <w:szCs w:val="22"/>
              </w:rPr>
              <w:t>2.728</w:t>
            </w:r>
            <w:bookmarkEnd w:id="24"/>
          </w:p>
        </w:tc>
        <w:tc>
          <w:tcPr>
            <w:tcW w:w="0" w:type="auto"/>
            <w:noWrap/>
            <w:hideMark/>
          </w:tcPr>
          <w:p w14:paraId="019CC226" w14:textId="77777777" w:rsidR="00ED1BE3" w:rsidRPr="00ED1BE3" w:rsidRDefault="00ED1BE3" w:rsidP="00ED1BE3">
            <w:pPr>
              <w:spacing w:before="0"/>
              <w:jc w:val="right"/>
              <w:rPr>
                <w:rFonts w:ascii="Calibri" w:hAnsi="Calibri" w:cs="Calibri"/>
                <w:color w:val="000000"/>
                <w:szCs w:val="22"/>
              </w:rPr>
            </w:pPr>
            <w:r w:rsidRPr="00ED1BE3">
              <w:rPr>
                <w:rFonts w:ascii="Calibri" w:hAnsi="Calibri" w:cs="Calibri"/>
                <w:color w:val="000000"/>
                <w:szCs w:val="22"/>
              </w:rPr>
              <w:t>1.734</w:t>
            </w:r>
          </w:p>
        </w:tc>
        <w:tc>
          <w:tcPr>
            <w:tcW w:w="0" w:type="auto"/>
            <w:noWrap/>
            <w:hideMark/>
          </w:tcPr>
          <w:p w14:paraId="75D0DAC8" w14:textId="77777777" w:rsidR="00ED1BE3" w:rsidRPr="00ED1BE3" w:rsidRDefault="00ED1BE3" w:rsidP="00ED1BE3">
            <w:pPr>
              <w:spacing w:before="0"/>
              <w:jc w:val="left"/>
              <w:rPr>
                <w:rFonts w:ascii="Calibri" w:hAnsi="Calibri" w:cs="Calibri"/>
                <w:color w:val="000000"/>
                <w:szCs w:val="22"/>
              </w:rPr>
            </w:pPr>
            <w:r w:rsidRPr="00ED1BE3">
              <w:rPr>
                <w:rFonts w:ascii="Calibri" w:hAnsi="Calibri" w:cs="Calibri"/>
                <w:color w:val="000000"/>
                <w:szCs w:val="22"/>
              </w:rPr>
              <w:t xml:space="preserve">        0.994 </w:t>
            </w:r>
          </w:p>
        </w:tc>
      </w:tr>
    </w:tbl>
    <w:p w14:paraId="31E33E81" w14:textId="77777777" w:rsidR="00ED1BE3" w:rsidRDefault="00ED1BE3" w:rsidP="00BF4636"/>
    <w:p w14:paraId="75E1B7EC" w14:textId="77777777" w:rsidR="00ED1BE3" w:rsidRDefault="00ED1BE3" w:rsidP="00BF4636">
      <w:r>
        <w:t xml:space="preserve">To analyze scale, learning, and variety effects we want to work with </w:t>
      </w:r>
      <w:r w:rsidR="00B2144D">
        <w:t xml:space="preserve">full-capacity </w:t>
      </w:r>
      <w:r>
        <w:t>value-added costs</w:t>
      </w:r>
      <w:r w:rsidR="00B2144D">
        <w:t xml:space="preserve"> (FCVA)</w:t>
      </w:r>
      <w:r>
        <w:t xml:space="preserve">. That takes out raw material costs and also takes out the effect of operating leverage. For A, </w:t>
      </w:r>
      <w:r w:rsidRPr="00ED1BE3">
        <w:rPr>
          <w:i/>
        </w:rPr>
        <w:t>average variable VA</w:t>
      </w:r>
      <w:r>
        <w:t xml:space="preserve"> cost is (.8)(62)-12=37.6 and the comparable figure for B is 31.33. Adding back in </w:t>
      </w:r>
      <w:r w:rsidRPr="00ED1BE3">
        <w:rPr>
          <w:i/>
        </w:rPr>
        <w:t>fixed cost at capacity</w:t>
      </w:r>
      <w:r>
        <w:t xml:space="preserve"> gives full capacity AV costs of 47.27 and 38.27 for plants A and B. </w:t>
      </w:r>
      <w:r w:rsidR="00E53B53">
        <w:t>These computations are shown below.</w:t>
      </w:r>
    </w:p>
    <w:p w14:paraId="6F59C980" w14:textId="77777777" w:rsidR="00E53B53" w:rsidRDefault="00E53B53" w:rsidP="00BF4636"/>
    <w:tbl>
      <w:tblPr>
        <w:tblStyle w:val="TableGrid"/>
        <w:tblW w:w="0" w:type="auto"/>
        <w:jc w:val="center"/>
        <w:tblLook w:val="06A0" w:firstRow="1" w:lastRow="0" w:firstColumn="1" w:lastColumn="0" w:noHBand="1" w:noVBand="1"/>
      </w:tblPr>
      <w:tblGrid>
        <w:gridCol w:w="3119"/>
        <w:gridCol w:w="774"/>
        <w:gridCol w:w="774"/>
      </w:tblGrid>
      <w:tr w:rsidR="00E53B53" w:rsidRPr="00E53B53" w14:paraId="611C66B7" w14:textId="77777777" w:rsidTr="00E53B53">
        <w:trPr>
          <w:trHeight w:val="285"/>
          <w:jc w:val="center"/>
        </w:trPr>
        <w:tc>
          <w:tcPr>
            <w:tcW w:w="0" w:type="auto"/>
            <w:noWrap/>
            <w:hideMark/>
          </w:tcPr>
          <w:p w14:paraId="62941B93" w14:textId="77777777" w:rsidR="00E53B53" w:rsidRPr="00E53B53" w:rsidRDefault="00E53B53" w:rsidP="00E53B53">
            <w:pPr>
              <w:spacing w:before="0"/>
              <w:rPr>
                <w:rFonts w:ascii="Calibri" w:hAnsi="Calibri" w:cs="Calibri"/>
                <w:b/>
                <w:bCs/>
                <w:i/>
                <w:iCs/>
                <w:color w:val="000000"/>
                <w:szCs w:val="22"/>
              </w:rPr>
            </w:pPr>
            <w:r w:rsidRPr="00E53B53">
              <w:rPr>
                <w:rFonts w:ascii="Calibri" w:hAnsi="Calibri" w:cs="Calibri"/>
                <w:b/>
                <w:bCs/>
                <w:i/>
                <w:iCs/>
                <w:color w:val="000000"/>
                <w:szCs w:val="22"/>
              </w:rPr>
              <w:t>Compute Full Capacity Avg VA Cost</w:t>
            </w:r>
          </w:p>
        </w:tc>
        <w:tc>
          <w:tcPr>
            <w:tcW w:w="0" w:type="auto"/>
            <w:noWrap/>
            <w:hideMark/>
          </w:tcPr>
          <w:p w14:paraId="66F2BBC7" w14:textId="77777777" w:rsidR="00E53B53" w:rsidRPr="00E53B53" w:rsidRDefault="00E53B53" w:rsidP="00E53B53">
            <w:pPr>
              <w:spacing w:before="0"/>
              <w:jc w:val="left"/>
              <w:rPr>
                <w:rFonts w:ascii="Calibri" w:hAnsi="Calibri" w:cs="Calibri"/>
                <w:color w:val="000000"/>
                <w:szCs w:val="22"/>
              </w:rPr>
            </w:pPr>
          </w:p>
        </w:tc>
        <w:tc>
          <w:tcPr>
            <w:tcW w:w="0" w:type="auto"/>
            <w:noWrap/>
            <w:hideMark/>
          </w:tcPr>
          <w:p w14:paraId="091AB848" w14:textId="77777777" w:rsidR="00E53B53" w:rsidRPr="00E53B53" w:rsidRDefault="00E53B53" w:rsidP="00E53B53">
            <w:pPr>
              <w:spacing w:before="0"/>
              <w:jc w:val="left"/>
              <w:rPr>
                <w:rFonts w:ascii="Calibri" w:hAnsi="Calibri" w:cs="Calibri"/>
                <w:color w:val="000000"/>
                <w:szCs w:val="22"/>
              </w:rPr>
            </w:pPr>
          </w:p>
        </w:tc>
      </w:tr>
      <w:tr w:rsidR="00E53B53" w:rsidRPr="00E53B53" w14:paraId="6B6A3616" w14:textId="77777777" w:rsidTr="00E53B53">
        <w:trPr>
          <w:trHeight w:val="285"/>
          <w:jc w:val="center"/>
        </w:trPr>
        <w:tc>
          <w:tcPr>
            <w:tcW w:w="0" w:type="auto"/>
            <w:noWrap/>
            <w:hideMark/>
          </w:tcPr>
          <w:p w14:paraId="199D5C0A" w14:textId="77777777" w:rsidR="00E53B53" w:rsidRPr="00E53B53" w:rsidRDefault="00E53B53" w:rsidP="00E53B53">
            <w:pPr>
              <w:spacing w:before="0"/>
              <w:rPr>
                <w:rFonts w:ascii="Calibri" w:hAnsi="Calibri" w:cs="Calibri"/>
                <w:color w:val="000000"/>
                <w:szCs w:val="22"/>
              </w:rPr>
            </w:pPr>
            <w:r w:rsidRPr="00E53B53">
              <w:rPr>
                <w:rFonts w:ascii="Calibri" w:hAnsi="Calibri" w:cs="Calibri"/>
                <w:color w:val="000000"/>
                <w:szCs w:val="22"/>
              </w:rPr>
              <w:t>Avg Variable Cost</w:t>
            </w:r>
          </w:p>
        </w:tc>
        <w:tc>
          <w:tcPr>
            <w:tcW w:w="0" w:type="auto"/>
            <w:noWrap/>
            <w:hideMark/>
          </w:tcPr>
          <w:p w14:paraId="44E0B224" w14:textId="77777777" w:rsidR="00E53B53" w:rsidRPr="00E53B53" w:rsidRDefault="00E53B53" w:rsidP="00E53B53">
            <w:pPr>
              <w:spacing w:before="0"/>
              <w:jc w:val="right"/>
              <w:rPr>
                <w:rFonts w:ascii="Calibri" w:hAnsi="Calibri" w:cs="Calibri"/>
                <w:color w:val="000000"/>
                <w:szCs w:val="22"/>
              </w:rPr>
            </w:pPr>
            <w:r w:rsidRPr="00E53B53">
              <w:rPr>
                <w:rFonts w:ascii="Calibri" w:hAnsi="Calibri" w:cs="Calibri"/>
                <w:color w:val="000000"/>
                <w:szCs w:val="22"/>
              </w:rPr>
              <w:t>49.600</w:t>
            </w:r>
          </w:p>
        </w:tc>
        <w:tc>
          <w:tcPr>
            <w:tcW w:w="0" w:type="auto"/>
            <w:noWrap/>
            <w:hideMark/>
          </w:tcPr>
          <w:p w14:paraId="7B1EE5FE" w14:textId="77777777" w:rsidR="00E53B53" w:rsidRPr="00E53B53" w:rsidRDefault="00E53B53" w:rsidP="00E53B53">
            <w:pPr>
              <w:spacing w:before="0"/>
              <w:jc w:val="right"/>
              <w:rPr>
                <w:rFonts w:ascii="Calibri" w:hAnsi="Calibri" w:cs="Calibri"/>
                <w:color w:val="000000"/>
                <w:szCs w:val="22"/>
              </w:rPr>
            </w:pPr>
            <w:r w:rsidRPr="00E53B53">
              <w:rPr>
                <w:rFonts w:ascii="Calibri" w:hAnsi="Calibri" w:cs="Calibri"/>
                <w:color w:val="000000"/>
                <w:szCs w:val="22"/>
              </w:rPr>
              <w:t>42.330</w:t>
            </w:r>
          </w:p>
        </w:tc>
      </w:tr>
      <w:tr w:rsidR="00E53B53" w:rsidRPr="00E53B53" w14:paraId="70BEB34E" w14:textId="77777777" w:rsidTr="00E53B53">
        <w:trPr>
          <w:trHeight w:val="285"/>
          <w:jc w:val="center"/>
        </w:trPr>
        <w:tc>
          <w:tcPr>
            <w:tcW w:w="0" w:type="auto"/>
            <w:noWrap/>
            <w:hideMark/>
          </w:tcPr>
          <w:p w14:paraId="64A9CAB9" w14:textId="77777777" w:rsidR="00E53B53" w:rsidRPr="00E53B53" w:rsidRDefault="00E53B53" w:rsidP="00E53B53">
            <w:pPr>
              <w:spacing w:before="0"/>
              <w:rPr>
                <w:rFonts w:ascii="Calibri" w:hAnsi="Calibri" w:cs="Calibri"/>
                <w:color w:val="000000"/>
                <w:szCs w:val="22"/>
              </w:rPr>
            </w:pPr>
            <w:r w:rsidRPr="00E53B53">
              <w:rPr>
                <w:rFonts w:ascii="Calibri" w:hAnsi="Calibri" w:cs="Calibri"/>
                <w:color w:val="000000"/>
                <w:szCs w:val="22"/>
              </w:rPr>
              <w:t>Avg Variable VA Cost</w:t>
            </w:r>
          </w:p>
        </w:tc>
        <w:tc>
          <w:tcPr>
            <w:tcW w:w="0" w:type="auto"/>
            <w:noWrap/>
            <w:hideMark/>
          </w:tcPr>
          <w:p w14:paraId="60D3083A" w14:textId="77777777" w:rsidR="00E53B53" w:rsidRPr="00E53B53" w:rsidRDefault="00E53B53" w:rsidP="00E53B53">
            <w:pPr>
              <w:spacing w:before="0"/>
              <w:jc w:val="right"/>
              <w:rPr>
                <w:rFonts w:ascii="Calibri" w:hAnsi="Calibri" w:cs="Calibri"/>
                <w:color w:val="000000"/>
                <w:szCs w:val="22"/>
              </w:rPr>
            </w:pPr>
            <w:r w:rsidRPr="00E53B53">
              <w:rPr>
                <w:rFonts w:ascii="Calibri" w:hAnsi="Calibri" w:cs="Calibri"/>
                <w:color w:val="000000"/>
                <w:szCs w:val="22"/>
              </w:rPr>
              <w:t>37.600</w:t>
            </w:r>
          </w:p>
        </w:tc>
        <w:tc>
          <w:tcPr>
            <w:tcW w:w="0" w:type="auto"/>
            <w:noWrap/>
            <w:hideMark/>
          </w:tcPr>
          <w:p w14:paraId="1AEF7DED" w14:textId="77777777" w:rsidR="00E53B53" w:rsidRPr="00E53B53" w:rsidRDefault="00E53B53" w:rsidP="00E53B53">
            <w:pPr>
              <w:spacing w:before="0"/>
              <w:jc w:val="right"/>
              <w:rPr>
                <w:rFonts w:ascii="Calibri" w:hAnsi="Calibri" w:cs="Calibri"/>
                <w:color w:val="000000"/>
                <w:szCs w:val="22"/>
              </w:rPr>
            </w:pPr>
            <w:r w:rsidRPr="00E53B53">
              <w:rPr>
                <w:rFonts w:ascii="Calibri" w:hAnsi="Calibri" w:cs="Calibri"/>
                <w:color w:val="000000"/>
                <w:szCs w:val="22"/>
              </w:rPr>
              <w:t>31.330</w:t>
            </w:r>
          </w:p>
        </w:tc>
      </w:tr>
      <w:tr w:rsidR="00E53B53" w:rsidRPr="00E53B53" w14:paraId="7B82DE1B" w14:textId="77777777" w:rsidTr="00E53B53">
        <w:trPr>
          <w:trHeight w:val="285"/>
          <w:jc w:val="center"/>
        </w:trPr>
        <w:tc>
          <w:tcPr>
            <w:tcW w:w="0" w:type="auto"/>
            <w:noWrap/>
            <w:hideMark/>
          </w:tcPr>
          <w:p w14:paraId="5EF198BE" w14:textId="77777777" w:rsidR="00E53B53" w:rsidRPr="00E53B53" w:rsidRDefault="00E53B53" w:rsidP="00E53B53">
            <w:pPr>
              <w:spacing w:before="0"/>
              <w:rPr>
                <w:rFonts w:ascii="Calibri" w:hAnsi="Calibri" w:cs="Calibri"/>
                <w:color w:val="000000"/>
                <w:szCs w:val="22"/>
              </w:rPr>
            </w:pPr>
            <w:r w:rsidRPr="00E53B53">
              <w:rPr>
                <w:rFonts w:ascii="Calibri" w:hAnsi="Calibri" w:cs="Calibri"/>
                <w:color w:val="000000"/>
                <w:szCs w:val="22"/>
              </w:rPr>
              <w:t>Full Cap VA Cost</w:t>
            </w:r>
          </w:p>
        </w:tc>
        <w:tc>
          <w:tcPr>
            <w:tcW w:w="0" w:type="auto"/>
            <w:noWrap/>
            <w:hideMark/>
          </w:tcPr>
          <w:p w14:paraId="757D8FF4" w14:textId="77777777" w:rsidR="00E53B53" w:rsidRPr="00E53B53" w:rsidRDefault="00E53B53" w:rsidP="00E53B53">
            <w:pPr>
              <w:spacing w:before="0"/>
              <w:jc w:val="right"/>
              <w:rPr>
                <w:rFonts w:ascii="Calibri" w:hAnsi="Calibri" w:cs="Calibri"/>
                <w:color w:val="000000"/>
                <w:szCs w:val="22"/>
              </w:rPr>
            </w:pPr>
            <w:r w:rsidRPr="00E53B53">
              <w:rPr>
                <w:rFonts w:ascii="Calibri" w:hAnsi="Calibri" w:cs="Calibri"/>
                <w:color w:val="000000"/>
                <w:szCs w:val="22"/>
              </w:rPr>
              <w:t>47.272</w:t>
            </w:r>
          </w:p>
        </w:tc>
        <w:tc>
          <w:tcPr>
            <w:tcW w:w="0" w:type="auto"/>
            <w:noWrap/>
            <w:hideMark/>
          </w:tcPr>
          <w:p w14:paraId="6D088929" w14:textId="77777777" w:rsidR="00E53B53" w:rsidRPr="00E53B53" w:rsidRDefault="00E53B53" w:rsidP="00E53B53">
            <w:pPr>
              <w:spacing w:before="0"/>
              <w:jc w:val="right"/>
              <w:rPr>
                <w:rFonts w:ascii="Calibri" w:hAnsi="Calibri" w:cs="Calibri"/>
                <w:color w:val="000000"/>
                <w:szCs w:val="22"/>
              </w:rPr>
            </w:pPr>
            <w:r w:rsidRPr="00E53B53">
              <w:rPr>
                <w:rFonts w:ascii="Calibri" w:hAnsi="Calibri" w:cs="Calibri"/>
                <w:color w:val="000000"/>
                <w:szCs w:val="22"/>
              </w:rPr>
              <w:t>38.266</w:t>
            </w:r>
          </w:p>
        </w:tc>
      </w:tr>
    </w:tbl>
    <w:p w14:paraId="668FA785" w14:textId="77777777" w:rsidR="00E53B53" w:rsidRDefault="00E53B53" w:rsidP="00BF4636"/>
    <w:p w14:paraId="301A80F2" w14:textId="77777777" w:rsidR="00A10646" w:rsidRDefault="00E53B53" w:rsidP="00BF4636">
      <w:r>
        <w:t xml:space="preserve">The three structural sources of cost advantage (or disadvantage) for B over A are scale, learning, and variety. Taking scale, the exponent is </w:t>
      </w:r>
      <w:r w:rsidR="00B2144D">
        <w:t>log(.85)/log</w:t>
      </w:r>
      <w:r w:rsidR="00ED1BE3">
        <w:t>(2)= -</w:t>
      </w:r>
      <w:r w:rsidR="00B2144D">
        <w:t>0</w:t>
      </w:r>
      <w:r w:rsidR="00ED1BE3">
        <w:t xml:space="preserve">.234. </w:t>
      </w:r>
      <w:r>
        <w:t xml:space="preserve">That means that, using </w:t>
      </w:r>
      <w:r>
        <w:fldChar w:fldCharType="begin"/>
      </w:r>
      <w:r>
        <w:instrText xml:space="preserve"> GOTOBUTTON ZEqnNum672562  \* MERGEFORMAT </w:instrText>
      </w:r>
      <w:fldSimple w:instr=" REF ZEqnNum672562 \* Charformat \! \* MERGEFORMAT ">
        <w:r>
          <w:instrText>(5)</w:instrText>
        </w:r>
      </w:fldSimple>
      <w:r>
        <w:fldChar w:fldCharType="end"/>
      </w:r>
      <w:r>
        <w:t xml:space="preserve">, </w:t>
      </w:r>
      <w:r w:rsidR="00A10646">
        <w:t>if B’s scale were only that of A, its costs would increase by (1000/3500)^(-0.234) = 1.073. In other words, if B has A’s smaller scale its FCVA would be 7.3% higher or (0.073)(38.27)=$2.79 per unit.</w:t>
      </w:r>
    </w:p>
    <w:p w14:paraId="03D17F69" w14:textId="77777777" w:rsidR="00B2144D" w:rsidRDefault="00A10646" w:rsidP="00BF4636">
      <w:r>
        <w:t xml:space="preserve">The same logic applied to cumulative learning yields a cost ratio of (20/15)^(-0.1203)=1.035, or a $1.037 per unit increase in B’s FCVA. Applying this logic a third time to variety yields a cost ratio of (22/16)^(.111) = 0.965. Thus, if B had A’s lower variety, its FCVA would be 3.5% </w:t>
      </w:r>
      <w:r w:rsidRPr="00A10646">
        <w:rPr>
          <w:i/>
        </w:rPr>
        <w:t>lower</w:t>
      </w:r>
      <w:r>
        <w:t xml:space="preserve">, or $1.33 per unit. </w:t>
      </w:r>
    </w:p>
    <w:p w14:paraId="17119B2A" w14:textId="77777777" w:rsidR="00B2144D" w:rsidRDefault="00A10646" w:rsidP="00BF4636">
      <w:r>
        <w:t>These computations are summarized in the table below.</w:t>
      </w:r>
    </w:p>
    <w:p w14:paraId="197A60B1" w14:textId="77777777" w:rsidR="00A10646" w:rsidRDefault="00A10646" w:rsidP="00BF4636"/>
    <w:p w14:paraId="06DC3641" w14:textId="77777777" w:rsidR="00A10646" w:rsidRDefault="00A10646" w:rsidP="00BF4636"/>
    <w:tbl>
      <w:tblPr>
        <w:tblStyle w:val="TableGrid"/>
        <w:tblW w:w="0" w:type="auto"/>
        <w:jc w:val="center"/>
        <w:tblLook w:val="06A0" w:firstRow="1" w:lastRow="0" w:firstColumn="1" w:lastColumn="0" w:noHBand="1" w:noVBand="1"/>
      </w:tblPr>
      <w:tblGrid>
        <w:gridCol w:w="916"/>
        <w:gridCol w:w="988"/>
        <w:gridCol w:w="1631"/>
        <w:gridCol w:w="1457"/>
      </w:tblGrid>
      <w:tr w:rsidR="00191AA8" w:rsidRPr="00191AA8" w14:paraId="5E1B46AE" w14:textId="77777777" w:rsidTr="00191AA8">
        <w:trPr>
          <w:trHeight w:val="555"/>
          <w:jc w:val="center"/>
        </w:trPr>
        <w:tc>
          <w:tcPr>
            <w:tcW w:w="0" w:type="auto"/>
            <w:noWrap/>
            <w:hideMark/>
          </w:tcPr>
          <w:p w14:paraId="491A07D2" w14:textId="77777777" w:rsidR="00191AA8" w:rsidRPr="00191AA8" w:rsidRDefault="00191AA8" w:rsidP="00191AA8">
            <w:pPr>
              <w:spacing w:before="0"/>
              <w:rPr>
                <w:rFonts w:ascii="Calibri" w:hAnsi="Calibri" w:cs="Calibri"/>
                <w:color w:val="000000"/>
                <w:szCs w:val="22"/>
              </w:rPr>
            </w:pPr>
          </w:p>
        </w:tc>
        <w:tc>
          <w:tcPr>
            <w:tcW w:w="0" w:type="auto"/>
            <w:noWrap/>
            <w:hideMark/>
          </w:tcPr>
          <w:p w14:paraId="06AAE393" w14:textId="77777777" w:rsidR="00191AA8" w:rsidRPr="00191AA8" w:rsidRDefault="00191AA8" w:rsidP="00191AA8">
            <w:pPr>
              <w:spacing w:before="0"/>
              <w:jc w:val="left"/>
              <w:rPr>
                <w:rFonts w:ascii="Calibri" w:hAnsi="Calibri" w:cs="Calibri"/>
                <w:color w:val="000000"/>
                <w:szCs w:val="22"/>
              </w:rPr>
            </w:pPr>
            <w:r w:rsidRPr="00191AA8">
              <w:rPr>
                <w:rFonts w:ascii="Calibri" w:hAnsi="Calibri" w:cs="Calibri"/>
                <w:color w:val="000000"/>
                <w:szCs w:val="22"/>
              </w:rPr>
              <w:t>Exponent</w:t>
            </w:r>
          </w:p>
        </w:tc>
        <w:tc>
          <w:tcPr>
            <w:tcW w:w="0" w:type="auto"/>
            <w:hideMark/>
          </w:tcPr>
          <w:p w14:paraId="64E94189" w14:textId="77777777" w:rsidR="00191AA8" w:rsidRPr="00191AA8" w:rsidRDefault="00191AA8" w:rsidP="00191AA8">
            <w:pPr>
              <w:spacing w:before="0"/>
              <w:jc w:val="left"/>
              <w:rPr>
                <w:rFonts w:ascii="Calibri" w:hAnsi="Calibri" w:cs="Calibri"/>
                <w:color w:val="000000"/>
                <w:szCs w:val="22"/>
              </w:rPr>
            </w:pPr>
            <w:r w:rsidRPr="00191AA8">
              <w:rPr>
                <w:rFonts w:ascii="Calibri" w:hAnsi="Calibri" w:cs="Calibri"/>
                <w:color w:val="000000"/>
                <w:szCs w:val="22"/>
              </w:rPr>
              <w:t xml:space="preserve">Cost ratio for </w:t>
            </w:r>
            <w:r>
              <w:rPr>
                <w:rFonts w:ascii="Calibri" w:hAnsi="Calibri" w:cs="Calibri"/>
                <w:color w:val="000000"/>
                <w:szCs w:val="22"/>
              </w:rPr>
              <w:t>A/B</w:t>
            </w:r>
          </w:p>
        </w:tc>
        <w:tc>
          <w:tcPr>
            <w:tcW w:w="0" w:type="auto"/>
            <w:hideMark/>
          </w:tcPr>
          <w:p w14:paraId="63841B61" w14:textId="77777777" w:rsidR="00191AA8" w:rsidRPr="00191AA8" w:rsidRDefault="00191AA8" w:rsidP="00191AA8">
            <w:pPr>
              <w:spacing w:before="0"/>
              <w:jc w:val="left"/>
              <w:rPr>
                <w:rFonts w:ascii="Calibri" w:hAnsi="Calibri" w:cs="Calibri"/>
                <w:color w:val="000000"/>
                <w:szCs w:val="22"/>
              </w:rPr>
            </w:pPr>
            <w:r w:rsidRPr="00191AA8">
              <w:rPr>
                <w:rFonts w:ascii="Calibri" w:hAnsi="Calibri" w:cs="Calibri"/>
                <w:color w:val="000000"/>
                <w:szCs w:val="22"/>
              </w:rPr>
              <w:t>Advantage to B</w:t>
            </w:r>
          </w:p>
        </w:tc>
      </w:tr>
      <w:tr w:rsidR="00191AA8" w:rsidRPr="00191AA8" w14:paraId="58C1E0CA" w14:textId="77777777" w:rsidTr="00191AA8">
        <w:trPr>
          <w:trHeight w:val="285"/>
          <w:jc w:val="center"/>
        </w:trPr>
        <w:tc>
          <w:tcPr>
            <w:tcW w:w="0" w:type="auto"/>
            <w:noWrap/>
            <w:hideMark/>
          </w:tcPr>
          <w:p w14:paraId="5773775F" w14:textId="77777777" w:rsidR="00191AA8" w:rsidRPr="00191AA8" w:rsidRDefault="00191AA8" w:rsidP="00191AA8">
            <w:pPr>
              <w:spacing w:before="0"/>
              <w:rPr>
                <w:rFonts w:ascii="Calibri" w:hAnsi="Calibri" w:cs="Calibri"/>
                <w:color w:val="000000"/>
                <w:szCs w:val="22"/>
              </w:rPr>
            </w:pPr>
            <w:r w:rsidRPr="00191AA8">
              <w:rPr>
                <w:rFonts w:ascii="Calibri" w:hAnsi="Calibri" w:cs="Calibri"/>
                <w:color w:val="000000"/>
                <w:szCs w:val="22"/>
              </w:rPr>
              <w:t>Scale</w:t>
            </w:r>
          </w:p>
        </w:tc>
        <w:tc>
          <w:tcPr>
            <w:tcW w:w="0" w:type="auto"/>
            <w:noWrap/>
            <w:hideMark/>
          </w:tcPr>
          <w:p w14:paraId="03B76283" w14:textId="77777777" w:rsidR="00191AA8" w:rsidRPr="00191AA8" w:rsidRDefault="00191AA8" w:rsidP="00191AA8">
            <w:pPr>
              <w:spacing w:before="0"/>
              <w:jc w:val="right"/>
              <w:rPr>
                <w:rFonts w:ascii="Calibri" w:hAnsi="Calibri" w:cs="Calibri"/>
                <w:color w:val="000000"/>
                <w:szCs w:val="22"/>
              </w:rPr>
            </w:pPr>
            <w:bookmarkStart w:id="25" w:name="RANGE!B27:B29"/>
            <w:r w:rsidRPr="00191AA8">
              <w:rPr>
                <w:rFonts w:ascii="Calibri" w:hAnsi="Calibri" w:cs="Calibri"/>
                <w:color w:val="000000"/>
                <w:szCs w:val="22"/>
              </w:rPr>
              <w:t>-0.234</w:t>
            </w:r>
            <w:bookmarkEnd w:id="25"/>
          </w:p>
        </w:tc>
        <w:tc>
          <w:tcPr>
            <w:tcW w:w="0" w:type="auto"/>
            <w:noWrap/>
            <w:hideMark/>
          </w:tcPr>
          <w:p w14:paraId="2D4AFDC1" w14:textId="77777777" w:rsidR="00191AA8" w:rsidRPr="00191AA8" w:rsidRDefault="00191AA8" w:rsidP="00191AA8">
            <w:pPr>
              <w:spacing w:before="0"/>
              <w:jc w:val="right"/>
              <w:rPr>
                <w:rFonts w:ascii="Calibri" w:hAnsi="Calibri" w:cs="Calibri"/>
                <w:color w:val="000000"/>
                <w:szCs w:val="22"/>
              </w:rPr>
            </w:pPr>
            <w:bookmarkStart w:id="26" w:name="RANGE!C27:C29"/>
            <w:r w:rsidRPr="00191AA8">
              <w:rPr>
                <w:rFonts w:ascii="Calibri" w:hAnsi="Calibri" w:cs="Calibri"/>
                <w:color w:val="000000"/>
                <w:szCs w:val="22"/>
              </w:rPr>
              <w:t>1.073</w:t>
            </w:r>
            <w:bookmarkEnd w:id="26"/>
          </w:p>
        </w:tc>
        <w:tc>
          <w:tcPr>
            <w:tcW w:w="0" w:type="auto"/>
            <w:noWrap/>
            <w:hideMark/>
          </w:tcPr>
          <w:p w14:paraId="30F59780" w14:textId="77777777" w:rsidR="00191AA8" w:rsidRPr="00191AA8" w:rsidRDefault="00191AA8" w:rsidP="00191AA8">
            <w:pPr>
              <w:spacing w:before="0"/>
              <w:jc w:val="right"/>
              <w:rPr>
                <w:rFonts w:ascii="Calibri" w:hAnsi="Calibri" w:cs="Calibri"/>
                <w:color w:val="000000"/>
                <w:szCs w:val="22"/>
              </w:rPr>
            </w:pPr>
            <w:bookmarkStart w:id="27" w:name="RANGE!D27:D28"/>
            <w:r w:rsidRPr="00191AA8">
              <w:rPr>
                <w:rFonts w:ascii="Calibri" w:hAnsi="Calibri" w:cs="Calibri"/>
                <w:color w:val="000000"/>
                <w:szCs w:val="22"/>
              </w:rPr>
              <w:t>2.790</w:t>
            </w:r>
            <w:bookmarkEnd w:id="27"/>
          </w:p>
        </w:tc>
      </w:tr>
      <w:tr w:rsidR="00191AA8" w:rsidRPr="00191AA8" w14:paraId="6A5C6DBA" w14:textId="77777777" w:rsidTr="00191AA8">
        <w:trPr>
          <w:trHeight w:val="285"/>
          <w:jc w:val="center"/>
        </w:trPr>
        <w:tc>
          <w:tcPr>
            <w:tcW w:w="0" w:type="auto"/>
            <w:noWrap/>
            <w:hideMark/>
          </w:tcPr>
          <w:p w14:paraId="20D996AD" w14:textId="77777777" w:rsidR="00191AA8" w:rsidRPr="00191AA8" w:rsidRDefault="00191AA8" w:rsidP="00191AA8">
            <w:pPr>
              <w:spacing w:before="0"/>
              <w:rPr>
                <w:rFonts w:ascii="Calibri" w:hAnsi="Calibri" w:cs="Calibri"/>
                <w:color w:val="000000"/>
                <w:szCs w:val="22"/>
              </w:rPr>
            </w:pPr>
            <w:r w:rsidRPr="00191AA8">
              <w:rPr>
                <w:rFonts w:ascii="Calibri" w:hAnsi="Calibri" w:cs="Calibri"/>
                <w:color w:val="000000"/>
                <w:szCs w:val="22"/>
              </w:rPr>
              <w:t>Learning</w:t>
            </w:r>
          </w:p>
        </w:tc>
        <w:tc>
          <w:tcPr>
            <w:tcW w:w="0" w:type="auto"/>
            <w:noWrap/>
            <w:hideMark/>
          </w:tcPr>
          <w:p w14:paraId="567636E6" w14:textId="77777777" w:rsidR="00191AA8" w:rsidRPr="00191AA8" w:rsidRDefault="00191AA8" w:rsidP="00191AA8">
            <w:pPr>
              <w:spacing w:before="0"/>
              <w:jc w:val="right"/>
              <w:rPr>
                <w:rFonts w:ascii="Calibri" w:hAnsi="Calibri" w:cs="Calibri"/>
                <w:color w:val="000000"/>
                <w:szCs w:val="22"/>
              </w:rPr>
            </w:pPr>
            <w:r w:rsidRPr="00191AA8">
              <w:rPr>
                <w:rFonts w:ascii="Calibri" w:hAnsi="Calibri" w:cs="Calibri"/>
                <w:color w:val="000000"/>
                <w:szCs w:val="22"/>
              </w:rPr>
              <w:t>-0.120</w:t>
            </w:r>
          </w:p>
        </w:tc>
        <w:tc>
          <w:tcPr>
            <w:tcW w:w="0" w:type="auto"/>
            <w:noWrap/>
            <w:hideMark/>
          </w:tcPr>
          <w:p w14:paraId="1024FD69" w14:textId="77777777" w:rsidR="00191AA8" w:rsidRPr="00191AA8" w:rsidRDefault="00191AA8" w:rsidP="00191AA8">
            <w:pPr>
              <w:spacing w:before="0"/>
              <w:jc w:val="right"/>
              <w:rPr>
                <w:rFonts w:ascii="Calibri" w:hAnsi="Calibri" w:cs="Calibri"/>
                <w:color w:val="000000"/>
                <w:szCs w:val="22"/>
              </w:rPr>
            </w:pPr>
            <w:r w:rsidRPr="00191AA8">
              <w:rPr>
                <w:rFonts w:ascii="Calibri" w:hAnsi="Calibri" w:cs="Calibri"/>
                <w:color w:val="000000"/>
                <w:szCs w:val="22"/>
              </w:rPr>
              <w:t>1.035</w:t>
            </w:r>
          </w:p>
        </w:tc>
        <w:tc>
          <w:tcPr>
            <w:tcW w:w="0" w:type="auto"/>
            <w:noWrap/>
            <w:hideMark/>
          </w:tcPr>
          <w:p w14:paraId="761A4F2D" w14:textId="77777777" w:rsidR="00191AA8" w:rsidRPr="00191AA8" w:rsidRDefault="00191AA8" w:rsidP="00191AA8">
            <w:pPr>
              <w:spacing w:before="0"/>
              <w:jc w:val="right"/>
              <w:rPr>
                <w:rFonts w:ascii="Calibri" w:hAnsi="Calibri" w:cs="Calibri"/>
                <w:color w:val="000000"/>
                <w:szCs w:val="22"/>
              </w:rPr>
            </w:pPr>
            <w:r w:rsidRPr="00191AA8">
              <w:rPr>
                <w:rFonts w:ascii="Calibri" w:hAnsi="Calibri" w:cs="Calibri"/>
                <w:color w:val="000000"/>
                <w:szCs w:val="22"/>
              </w:rPr>
              <w:t>1.347</w:t>
            </w:r>
          </w:p>
        </w:tc>
      </w:tr>
      <w:tr w:rsidR="00191AA8" w:rsidRPr="00191AA8" w14:paraId="23582018" w14:textId="77777777" w:rsidTr="00191AA8">
        <w:trPr>
          <w:trHeight w:val="285"/>
          <w:jc w:val="center"/>
        </w:trPr>
        <w:tc>
          <w:tcPr>
            <w:tcW w:w="0" w:type="auto"/>
            <w:noWrap/>
            <w:hideMark/>
          </w:tcPr>
          <w:p w14:paraId="76EA667D" w14:textId="77777777" w:rsidR="00191AA8" w:rsidRPr="00191AA8" w:rsidRDefault="00191AA8" w:rsidP="00191AA8">
            <w:pPr>
              <w:spacing w:before="0"/>
              <w:rPr>
                <w:rFonts w:ascii="Calibri" w:hAnsi="Calibri" w:cs="Calibri"/>
                <w:color w:val="000000"/>
                <w:szCs w:val="22"/>
              </w:rPr>
            </w:pPr>
            <w:r w:rsidRPr="00191AA8">
              <w:rPr>
                <w:rFonts w:ascii="Calibri" w:hAnsi="Calibri" w:cs="Calibri"/>
                <w:color w:val="000000"/>
                <w:szCs w:val="22"/>
              </w:rPr>
              <w:t>Variety</w:t>
            </w:r>
          </w:p>
        </w:tc>
        <w:tc>
          <w:tcPr>
            <w:tcW w:w="0" w:type="auto"/>
            <w:noWrap/>
            <w:hideMark/>
          </w:tcPr>
          <w:p w14:paraId="196AB529" w14:textId="77777777" w:rsidR="00191AA8" w:rsidRPr="00191AA8" w:rsidRDefault="00191AA8" w:rsidP="00191AA8">
            <w:pPr>
              <w:spacing w:before="0"/>
              <w:jc w:val="right"/>
              <w:rPr>
                <w:rFonts w:ascii="Calibri" w:hAnsi="Calibri" w:cs="Calibri"/>
                <w:color w:val="000000"/>
                <w:szCs w:val="22"/>
              </w:rPr>
            </w:pPr>
            <w:r w:rsidRPr="00191AA8">
              <w:rPr>
                <w:rFonts w:ascii="Calibri" w:hAnsi="Calibri" w:cs="Calibri"/>
                <w:color w:val="000000"/>
                <w:szCs w:val="22"/>
              </w:rPr>
              <w:t>0.111</w:t>
            </w:r>
          </w:p>
        </w:tc>
        <w:tc>
          <w:tcPr>
            <w:tcW w:w="0" w:type="auto"/>
            <w:noWrap/>
            <w:hideMark/>
          </w:tcPr>
          <w:p w14:paraId="2DB4A12A" w14:textId="77777777" w:rsidR="00191AA8" w:rsidRPr="00191AA8" w:rsidRDefault="00191AA8" w:rsidP="00191AA8">
            <w:pPr>
              <w:spacing w:before="0"/>
              <w:jc w:val="right"/>
              <w:rPr>
                <w:rFonts w:ascii="Calibri" w:hAnsi="Calibri" w:cs="Calibri"/>
                <w:color w:val="000000"/>
                <w:szCs w:val="22"/>
              </w:rPr>
            </w:pPr>
            <w:r w:rsidRPr="00191AA8">
              <w:rPr>
                <w:rFonts w:ascii="Calibri" w:hAnsi="Calibri" w:cs="Calibri"/>
                <w:color w:val="000000"/>
                <w:szCs w:val="22"/>
              </w:rPr>
              <w:t>0.965</w:t>
            </w:r>
          </w:p>
        </w:tc>
        <w:tc>
          <w:tcPr>
            <w:tcW w:w="0" w:type="auto"/>
            <w:noWrap/>
            <w:hideMark/>
          </w:tcPr>
          <w:p w14:paraId="059795BD" w14:textId="77777777" w:rsidR="00191AA8" w:rsidRPr="00191AA8" w:rsidRDefault="00191AA8" w:rsidP="00191AA8">
            <w:pPr>
              <w:spacing w:before="0"/>
              <w:jc w:val="right"/>
              <w:rPr>
                <w:rFonts w:ascii="Calibri" w:hAnsi="Calibri" w:cs="Calibri"/>
                <w:color w:val="000000"/>
                <w:szCs w:val="22"/>
              </w:rPr>
            </w:pPr>
            <w:r w:rsidRPr="00191AA8">
              <w:rPr>
                <w:rFonts w:ascii="Calibri" w:hAnsi="Calibri" w:cs="Calibri"/>
                <w:color w:val="000000"/>
                <w:szCs w:val="22"/>
              </w:rPr>
              <w:t>-1.329</w:t>
            </w:r>
          </w:p>
        </w:tc>
      </w:tr>
    </w:tbl>
    <w:p w14:paraId="06D4078C" w14:textId="77777777" w:rsidR="00A10646" w:rsidRDefault="00A10646" w:rsidP="00BF4636"/>
    <w:p w14:paraId="0F323CA3" w14:textId="77777777" w:rsidR="00191AA8" w:rsidRDefault="00191AA8">
      <w:r>
        <w:t>Adding up these sources of advantage gives a total estimate of $4.8 per unit compared to the gap of $11. Thus, there are $6.2 in other efficiencies that benefit B.  If we had even more data, we could try to decompose that $6.2 into portions due to wage rates, raw material prices, and so on.</w:t>
      </w:r>
    </w:p>
    <w:p w14:paraId="154CE43A" w14:textId="77777777" w:rsidR="00191AA8" w:rsidRDefault="00191AA8" w:rsidP="00191AA8"/>
    <w:tbl>
      <w:tblPr>
        <w:tblStyle w:val="TableGrid"/>
        <w:tblW w:w="0" w:type="auto"/>
        <w:jc w:val="center"/>
        <w:tblLook w:val="06A0" w:firstRow="1" w:lastRow="0" w:firstColumn="1" w:lastColumn="0" w:noHBand="1" w:noVBand="1"/>
      </w:tblPr>
      <w:tblGrid>
        <w:gridCol w:w="3197"/>
        <w:gridCol w:w="1034"/>
        <w:gridCol w:w="815"/>
      </w:tblGrid>
      <w:tr w:rsidR="00191AA8" w:rsidRPr="00191AA8" w14:paraId="10FDB182" w14:textId="77777777" w:rsidTr="00191AA8">
        <w:trPr>
          <w:trHeight w:val="285"/>
          <w:jc w:val="center"/>
        </w:trPr>
        <w:tc>
          <w:tcPr>
            <w:tcW w:w="0" w:type="auto"/>
            <w:noWrap/>
            <w:hideMark/>
          </w:tcPr>
          <w:p w14:paraId="41DC4296" w14:textId="77777777" w:rsidR="00191AA8" w:rsidRPr="00191AA8" w:rsidRDefault="00191AA8" w:rsidP="00191AA8">
            <w:pPr>
              <w:spacing w:before="0"/>
              <w:rPr>
                <w:rFonts w:ascii="Calibri" w:hAnsi="Calibri" w:cs="Calibri"/>
                <w:color w:val="000000"/>
                <w:szCs w:val="22"/>
              </w:rPr>
            </w:pPr>
            <w:r w:rsidRPr="00191AA8">
              <w:rPr>
                <w:rFonts w:ascii="Calibri" w:hAnsi="Calibri" w:cs="Calibri"/>
                <w:color w:val="000000"/>
                <w:szCs w:val="22"/>
              </w:rPr>
              <w:t>Summary of B's Cost Advantage</w:t>
            </w:r>
          </w:p>
        </w:tc>
        <w:tc>
          <w:tcPr>
            <w:tcW w:w="0" w:type="auto"/>
            <w:noWrap/>
            <w:hideMark/>
          </w:tcPr>
          <w:p w14:paraId="39F35334" w14:textId="77777777" w:rsidR="00191AA8" w:rsidRPr="00191AA8" w:rsidRDefault="00191AA8" w:rsidP="00191AA8">
            <w:pPr>
              <w:spacing w:before="0"/>
              <w:jc w:val="left"/>
              <w:rPr>
                <w:rFonts w:ascii="Calibri" w:hAnsi="Calibri" w:cs="Calibri"/>
                <w:color w:val="000000"/>
                <w:szCs w:val="22"/>
              </w:rPr>
            </w:pPr>
            <w:r w:rsidRPr="00191AA8">
              <w:rPr>
                <w:rFonts w:ascii="Calibri" w:hAnsi="Calibri" w:cs="Calibri"/>
                <w:color w:val="000000"/>
                <w:szCs w:val="22"/>
              </w:rPr>
              <w:t xml:space="preserve"> $/unit </w:t>
            </w:r>
          </w:p>
        </w:tc>
        <w:tc>
          <w:tcPr>
            <w:tcW w:w="0" w:type="auto"/>
            <w:noWrap/>
            <w:hideMark/>
          </w:tcPr>
          <w:p w14:paraId="46CBBC25" w14:textId="77777777" w:rsidR="00191AA8" w:rsidRPr="00191AA8" w:rsidRDefault="00191AA8" w:rsidP="00191AA8">
            <w:pPr>
              <w:spacing w:before="0"/>
              <w:jc w:val="center"/>
              <w:rPr>
                <w:rFonts w:ascii="Calibri" w:hAnsi="Calibri" w:cs="Calibri"/>
                <w:color w:val="000000"/>
                <w:szCs w:val="22"/>
              </w:rPr>
            </w:pPr>
            <w:r w:rsidRPr="00191AA8">
              <w:rPr>
                <w:rFonts w:ascii="Calibri" w:hAnsi="Calibri" w:cs="Calibri"/>
                <w:color w:val="000000"/>
                <w:szCs w:val="22"/>
              </w:rPr>
              <w:t>%</w:t>
            </w:r>
          </w:p>
        </w:tc>
      </w:tr>
      <w:tr w:rsidR="00191AA8" w:rsidRPr="00191AA8" w14:paraId="32A888AA" w14:textId="77777777" w:rsidTr="00191AA8">
        <w:trPr>
          <w:trHeight w:val="285"/>
          <w:jc w:val="center"/>
        </w:trPr>
        <w:tc>
          <w:tcPr>
            <w:tcW w:w="0" w:type="auto"/>
            <w:noWrap/>
            <w:hideMark/>
          </w:tcPr>
          <w:p w14:paraId="6F8F8870" w14:textId="77777777" w:rsidR="00191AA8" w:rsidRPr="00191AA8" w:rsidRDefault="00191AA8" w:rsidP="00191AA8">
            <w:pPr>
              <w:spacing w:before="0"/>
              <w:rPr>
                <w:rFonts w:ascii="Calibri" w:hAnsi="Calibri" w:cs="Calibri"/>
                <w:color w:val="000000"/>
                <w:szCs w:val="22"/>
              </w:rPr>
            </w:pPr>
            <w:r w:rsidRPr="00191AA8">
              <w:rPr>
                <w:rFonts w:ascii="Calibri" w:hAnsi="Calibri" w:cs="Calibri"/>
                <w:color w:val="000000"/>
                <w:szCs w:val="22"/>
              </w:rPr>
              <w:t xml:space="preserve">  Raw Materials</w:t>
            </w:r>
          </w:p>
        </w:tc>
        <w:tc>
          <w:tcPr>
            <w:tcW w:w="0" w:type="auto"/>
            <w:noWrap/>
            <w:hideMark/>
          </w:tcPr>
          <w:p w14:paraId="70722413" w14:textId="77777777" w:rsidR="00191AA8" w:rsidRPr="00191AA8" w:rsidRDefault="00191AA8" w:rsidP="00191AA8">
            <w:pPr>
              <w:spacing w:before="0"/>
              <w:jc w:val="left"/>
              <w:rPr>
                <w:rFonts w:ascii="Calibri" w:hAnsi="Calibri" w:cs="Calibri"/>
                <w:color w:val="000000"/>
                <w:szCs w:val="22"/>
              </w:rPr>
            </w:pPr>
            <w:r w:rsidRPr="00191AA8">
              <w:rPr>
                <w:rFonts w:ascii="Calibri" w:hAnsi="Calibri" w:cs="Calibri"/>
                <w:color w:val="000000"/>
                <w:szCs w:val="22"/>
              </w:rPr>
              <w:t xml:space="preserve">        1.000 </w:t>
            </w:r>
          </w:p>
        </w:tc>
        <w:tc>
          <w:tcPr>
            <w:tcW w:w="0" w:type="auto"/>
            <w:noWrap/>
            <w:hideMark/>
          </w:tcPr>
          <w:p w14:paraId="65DEE29D" w14:textId="77777777" w:rsidR="00191AA8" w:rsidRPr="00191AA8" w:rsidRDefault="00191AA8" w:rsidP="00191AA8">
            <w:pPr>
              <w:spacing w:before="0"/>
              <w:jc w:val="right"/>
              <w:rPr>
                <w:rFonts w:ascii="Calibri" w:hAnsi="Calibri" w:cs="Calibri"/>
                <w:color w:val="000000"/>
                <w:szCs w:val="22"/>
              </w:rPr>
            </w:pPr>
            <w:r w:rsidRPr="00191AA8">
              <w:rPr>
                <w:rFonts w:ascii="Calibri" w:hAnsi="Calibri" w:cs="Calibri"/>
                <w:color w:val="000000"/>
                <w:szCs w:val="22"/>
              </w:rPr>
              <w:t>9.1%</w:t>
            </w:r>
          </w:p>
        </w:tc>
      </w:tr>
      <w:tr w:rsidR="00191AA8" w:rsidRPr="00191AA8" w14:paraId="54EB8B78" w14:textId="77777777" w:rsidTr="00191AA8">
        <w:trPr>
          <w:trHeight w:val="285"/>
          <w:jc w:val="center"/>
        </w:trPr>
        <w:tc>
          <w:tcPr>
            <w:tcW w:w="0" w:type="auto"/>
            <w:noWrap/>
            <w:hideMark/>
          </w:tcPr>
          <w:p w14:paraId="068F9D41" w14:textId="77777777" w:rsidR="00191AA8" w:rsidRPr="00191AA8" w:rsidRDefault="00191AA8" w:rsidP="00191AA8">
            <w:pPr>
              <w:spacing w:before="0"/>
              <w:rPr>
                <w:rFonts w:ascii="Calibri" w:hAnsi="Calibri" w:cs="Calibri"/>
                <w:color w:val="000000"/>
                <w:szCs w:val="22"/>
              </w:rPr>
            </w:pPr>
            <w:r w:rsidRPr="00191AA8">
              <w:rPr>
                <w:rFonts w:ascii="Calibri" w:hAnsi="Calibri" w:cs="Calibri"/>
                <w:color w:val="000000"/>
                <w:szCs w:val="22"/>
              </w:rPr>
              <w:t xml:space="preserve">  Operational Leverage (capacity util)</w:t>
            </w:r>
          </w:p>
        </w:tc>
        <w:tc>
          <w:tcPr>
            <w:tcW w:w="0" w:type="auto"/>
            <w:noWrap/>
            <w:hideMark/>
          </w:tcPr>
          <w:p w14:paraId="4E9082A1" w14:textId="77777777" w:rsidR="00191AA8" w:rsidRPr="00191AA8" w:rsidRDefault="00191AA8" w:rsidP="00191AA8">
            <w:pPr>
              <w:spacing w:before="0"/>
              <w:jc w:val="left"/>
              <w:rPr>
                <w:rFonts w:ascii="Calibri" w:hAnsi="Calibri" w:cs="Calibri"/>
                <w:color w:val="000000"/>
                <w:szCs w:val="22"/>
              </w:rPr>
            </w:pPr>
            <w:r w:rsidRPr="00191AA8">
              <w:rPr>
                <w:rFonts w:ascii="Calibri" w:hAnsi="Calibri" w:cs="Calibri"/>
                <w:color w:val="000000"/>
                <w:szCs w:val="22"/>
              </w:rPr>
              <w:t xml:space="preserve">        0.994 </w:t>
            </w:r>
          </w:p>
        </w:tc>
        <w:tc>
          <w:tcPr>
            <w:tcW w:w="0" w:type="auto"/>
            <w:noWrap/>
            <w:hideMark/>
          </w:tcPr>
          <w:p w14:paraId="18F04749" w14:textId="77777777" w:rsidR="00191AA8" w:rsidRPr="00191AA8" w:rsidRDefault="00191AA8" w:rsidP="00191AA8">
            <w:pPr>
              <w:spacing w:before="0"/>
              <w:jc w:val="right"/>
              <w:rPr>
                <w:rFonts w:ascii="Calibri" w:hAnsi="Calibri" w:cs="Calibri"/>
                <w:color w:val="000000"/>
                <w:szCs w:val="22"/>
              </w:rPr>
            </w:pPr>
            <w:r w:rsidRPr="00191AA8">
              <w:rPr>
                <w:rFonts w:ascii="Calibri" w:hAnsi="Calibri" w:cs="Calibri"/>
                <w:color w:val="000000"/>
                <w:szCs w:val="22"/>
              </w:rPr>
              <w:t>9.0%</w:t>
            </w:r>
          </w:p>
        </w:tc>
      </w:tr>
      <w:tr w:rsidR="00191AA8" w:rsidRPr="00191AA8" w14:paraId="4C5515F8" w14:textId="77777777" w:rsidTr="00191AA8">
        <w:trPr>
          <w:trHeight w:val="285"/>
          <w:jc w:val="center"/>
        </w:trPr>
        <w:tc>
          <w:tcPr>
            <w:tcW w:w="0" w:type="auto"/>
            <w:noWrap/>
            <w:hideMark/>
          </w:tcPr>
          <w:p w14:paraId="6B524D2A" w14:textId="77777777" w:rsidR="00191AA8" w:rsidRPr="00191AA8" w:rsidRDefault="00191AA8" w:rsidP="00191AA8">
            <w:pPr>
              <w:spacing w:before="0"/>
              <w:rPr>
                <w:rFonts w:ascii="Calibri" w:hAnsi="Calibri" w:cs="Calibri"/>
                <w:color w:val="000000"/>
                <w:szCs w:val="22"/>
              </w:rPr>
            </w:pPr>
            <w:r w:rsidRPr="00191AA8">
              <w:rPr>
                <w:rFonts w:ascii="Calibri" w:hAnsi="Calibri" w:cs="Calibri"/>
                <w:color w:val="000000"/>
                <w:szCs w:val="22"/>
              </w:rPr>
              <w:t xml:space="preserve">  Scale</w:t>
            </w:r>
          </w:p>
        </w:tc>
        <w:tc>
          <w:tcPr>
            <w:tcW w:w="0" w:type="auto"/>
            <w:noWrap/>
            <w:hideMark/>
          </w:tcPr>
          <w:p w14:paraId="4F67248A" w14:textId="77777777" w:rsidR="00191AA8" w:rsidRPr="00191AA8" w:rsidRDefault="00191AA8" w:rsidP="00191AA8">
            <w:pPr>
              <w:spacing w:before="0"/>
              <w:jc w:val="left"/>
              <w:rPr>
                <w:rFonts w:ascii="Calibri" w:hAnsi="Calibri" w:cs="Calibri"/>
                <w:color w:val="000000"/>
                <w:szCs w:val="22"/>
              </w:rPr>
            </w:pPr>
            <w:r w:rsidRPr="00191AA8">
              <w:rPr>
                <w:rFonts w:ascii="Calibri" w:hAnsi="Calibri" w:cs="Calibri"/>
                <w:color w:val="000000"/>
                <w:szCs w:val="22"/>
              </w:rPr>
              <w:t xml:space="preserve">        2.790 </w:t>
            </w:r>
          </w:p>
        </w:tc>
        <w:tc>
          <w:tcPr>
            <w:tcW w:w="0" w:type="auto"/>
            <w:noWrap/>
            <w:hideMark/>
          </w:tcPr>
          <w:p w14:paraId="42F1ABB5" w14:textId="77777777" w:rsidR="00191AA8" w:rsidRPr="00191AA8" w:rsidRDefault="00191AA8" w:rsidP="00191AA8">
            <w:pPr>
              <w:spacing w:before="0"/>
              <w:jc w:val="right"/>
              <w:rPr>
                <w:rFonts w:ascii="Calibri" w:hAnsi="Calibri" w:cs="Calibri"/>
                <w:color w:val="000000"/>
                <w:szCs w:val="22"/>
              </w:rPr>
            </w:pPr>
            <w:r w:rsidRPr="00191AA8">
              <w:rPr>
                <w:rFonts w:ascii="Calibri" w:hAnsi="Calibri" w:cs="Calibri"/>
                <w:color w:val="000000"/>
                <w:szCs w:val="22"/>
              </w:rPr>
              <w:t>25.4%</w:t>
            </w:r>
          </w:p>
        </w:tc>
      </w:tr>
      <w:tr w:rsidR="00191AA8" w:rsidRPr="00191AA8" w14:paraId="65BAD89E" w14:textId="77777777" w:rsidTr="00191AA8">
        <w:trPr>
          <w:trHeight w:val="285"/>
          <w:jc w:val="center"/>
        </w:trPr>
        <w:tc>
          <w:tcPr>
            <w:tcW w:w="0" w:type="auto"/>
            <w:noWrap/>
            <w:hideMark/>
          </w:tcPr>
          <w:p w14:paraId="7738B56A" w14:textId="77777777" w:rsidR="00191AA8" w:rsidRPr="00191AA8" w:rsidRDefault="00191AA8" w:rsidP="00191AA8">
            <w:pPr>
              <w:spacing w:before="0"/>
              <w:rPr>
                <w:rFonts w:ascii="Calibri" w:hAnsi="Calibri" w:cs="Calibri"/>
                <w:color w:val="000000"/>
                <w:szCs w:val="22"/>
              </w:rPr>
            </w:pPr>
            <w:r w:rsidRPr="00191AA8">
              <w:rPr>
                <w:rFonts w:ascii="Calibri" w:hAnsi="Calibri" w:cs="Calibri"/>
                <w:color w:val="000000"/>
                <w:szCs w:val="22"/>
              </w:rPr>
              <w:t xml:space="preserve">  Learning</w:t>
            </w:r>
          </w:p>
        </w:tc>
        <w:tc>
          <w:tcPr>
            <w:tcW w:w="0" w:type="auto"/>
            <w:noWrap/>
            <w:hideMark/>
          </w:tcPr>
          <w:p w14:paraId="55949A0B" w14:textId="77777777" w:rsidR="00191AA8" w:rsidRPr="00191AA8" w:rsidRDefault="00191AA8" w:rsidP="00191AA8">
            <w:pPr>
              <w:spacing w:before="0"/>
              <w:jc w:val="left"/>
              <w:rPr>
                <w:rFonts w:ascii="Calibri" w:hAnsi="Calibri" w:cs="Calibri"/>
                <w:color w:val="000000"/>
                <w:szCs w:val="22"/>
              </w:rPr>
            </w:pPr>
            <w:r w:rsidRPr="00191AA8">
              <w:rPr>
                <w:rFonts w:ascii="Calibri" w:hAnsi="Calibri" w:cs="Calibri"/>
                <w:color w:val="000000"/>
                <w:szCs w:val="22"/>
              </w:rPr>
              <w:t xml:space="preserve">        1.347 </w:t>
            </w:r>
          </w:p>
        </w:tc>
        <w:tc>
          <w:tcPr>
            <w:tcW w:w="0" w:type="auto"/>
            <w:noWrap/>
            <w:hideMark/>
          </w:tcPr>
          <w:p w14:paraId="40E67F9F" w14:textId="77777777" w:rsidR="00191AA8" w:rsidRPr="00191AA8" w:rsidRDefault="00191AA8" w:rsidP="00191AA8">
            <w:pPr>
              <w:spacing w:before="0"/>
              <w:jc w:val="right"/>
              <w:rPr>
                <w:rFonts w:ascii="Calibri" w:hAnsi="Calibri" w:cs="Calibri"/>
                <w:color w:val="000000"/>
                <w:szCs w:val="22"/>
              </w:rPr>
            </w:pPr>
            <w:r w:rsidRPr="00191AA8">
              <w:rPr>
                <w:rFonts w:ascii="Calibri" w:hAnsi="Calibri" w:cs="Calibri"/>
                <w:color w:val="000000"/>
                <w:szCs w:val="22"/>
              </w:rPr>
              <w:t>12.2%</w:t>
            </w:r>
          </w:p>
        </w:tc>
      </w:tr>
      <w:tr w:rsidR="00191AA8" w:rsidRPr="00191AA8" w14:paraId="6D4096E8" w14:textId="77777777" w:rsidTr="00191AA8">
        <w:trPr>
          <w:trHeight w:val="285"/>
          <w:jc w:val="center"/>
        </w:trPr>
        <w:tc>
          <w:tcPr>
            <w:tcW w:w="0" w:type="auto"/>
            <w:noWrap/>
            <w:hideMark/>
          </w:tcPr>
          <w:p w14:paraId="4C1507C7" w14:textId="77777777" w:rsidR="00191AA8" w:rsidRPr="00191AA8" w:rsidRDefault="00191AA8" w:rsidP="00191AA8">
            <w:pPr>
              <w:spacing w:before="0"/>
              <w:rPr>
                <w:rFonts w:ascii="Calibri" w:hAnsi="Calibri" w:cs="Calibri"/>
                <w:color w:val="000000"/>
                <w:szCs w:val="22"/>
              </w:rPr>
            </w:pPr>
            <w:r w:rsidRPr="00191AA8">
              <w:rPr>
                <w:rFonts w:ascii="Calibri" w:hAnsi="Calibri" w:cs="Calibri"/>
                <w:color w:val="000000"/>
                <w:szCs w:val="22"/>
              </w:rPr>
              <w:t xml:space="preserve">  Variety</w:t>
            </w:r>
          </w:p>
        </w:tc>
        <w:tc>
          <w:tcPr>
            <w:tcW w:w="0" w:type="auto"/>
            <w:noWrap/>
            <w:hideMark/>
          </w:tcPr>
          <w:p w14:paraId="5DD84A16" w14:textId="77777777" w:rsidR="00191AA8" w:rsidRPr="00191AA8" w:rsidRDefault="00191AA8" w:rsidP="00191AA8">
            <w:pPr>
              <w:spacing w:before="0"/>
              <w:jc w:val="left"/>
              <w:rPr>
                <w:rFonts w:ascii="Calibri" w:hAnsi="Calibri" w:cs="Calibri"/>
                <w:color w:val="000000"/>
                <w:szCs w:val="22"/>
              </w:rPr>
            </w:pPr>
            <w:r w:rsidRPr="00191AA8">
              <w:rPr>
                <w:rFonts w:ascii="Calibri" w:hAnsi="Calibri" w:cs="Calibri"/>
                <w:color w:val="000000"/>
                <w:szCs w:val="22"/>
              </w:rPr>
              <w:t xml:space="preserve">     (1.329)</w:t>
            </w:r>
          </w:p>
        </w:tc>
        <w:tc>
          <w:tcPr>
            <w:tcW w:w="0" w:type="auto"/>
            <w:noWrap/>
            <w:hideMark/>
          </w:tcPr>
          <w:p w14:paraId="4D9F244E" w14:textId="77777777" w:rsidR="00191AA8" w:rsidRPr="00191AA8" w:rsidRDefault="00191AA8" w:rsidP="00191AA8">
            <w:pPr>
              <w:spacing w:before="0"/>
              <w:jc w:val="right"/>
              <w:rPr>
                <w:rFonts w:ascii="Calibri" w:hAnsi="Calibri" w:cs="Calibri"/>
                <w:color w:val="000000"/>
                <w:szCs w:val="22"/>
              </w:rPr>
            </w:pPr>
            <w:r w:rsidRPr="00191AA8">
              <w:rPr>
                <w:rFonts w:ascii="Calibri" w:hAnsi="Calibri" w:cs="Calibri"/>
                <w:color w:val="000000"/>
                <w:szCs w:val="22"/>
              </w:rPr>
              <w:t>-12.1%</w:t>
            </w:r>
          </w:p>
        </w:tc>
      </w:tr>
      <w:tr w:rsidR="00191AA8" w:rsidRPr="00191AA8" w14:paraId="512E5B89" w14:textId="77777777" w:rsidTr="00191AA8">
        <w:trPr>
          <w:trHeight w:val="285"/>
          <w:jc w:val="center"/>
        </w:trPr>
        <w:tc>
          <w:tcPr>
            <w:tcW w:w="0" w:type="auto"/>
            <w:noWrap/>
            <w:hideMark/>
          </w:tcPr>
          <w:p w14:paraId="61EA2290" w14:textId="77777777" w:rsidR="00191AA8" w:rsidRPr="00191AA8" w:rsidRDefault="00191AA8" w:rsidP="00191AA8">
            <w:pPr>
              <w:spacing w:before="0"/>
              <w:rPr>
                <w:rFonts w:ascii="Calibri" w:hAnsi="Calibri" w:cs="Calibri"/>
                <w:color w:val="000000"/>
                <w:szCs w:val="22"/>
              </w:rPr>
            </w:pPr>
            <w:r w:rsidRPr="00191AA8">
              <w:rPr>
                <w:rFonts w:ascii="Calibri" w:hAnsi="Calibri" w:cs="Calibri"/>
                <w:color w:val="000000"/>
                <w:szCs w:val="22"/>
              </w:rPr>
              <w:t xml:space="preserve">   Sub Total</w:t>
            </w:r>
          </w:p>
        </w:tc>
        <w:tc>
          <w:tcPr>
            <w:tcW w:w="0" w:type="auto"/>
            <w:noWrap/>
            <w:hideMark/>
          </w:tcPr>
          <w:p w14:paraId="6E3CD7E2" w14:textId="77777777" w:rsidR="00191AA8" w:rsidRPr="00191AA8" w:rsidRDefault="00191AA8" w:rsidP="00191AA8">
            <w:pPr>
              <w:spacing w:before="0"/>
              <w:jc w:val="left"/>
              <w:rPr>
                <w:rFonts w:ascii="Calibri" w:hAnsi="Calibri" w:cs="Calibri"/>
                <w:color w:val="000000"/>
                <w:szCs w:val="22"/>
              </w:rPr>
            </w:pPr>
            <w:r w:rsidRPr="00191AA8">
              <w:rPr>
                <w:rFonts w:ascii="Calibri" w:hAnsi="Calibri" w:cs="Calibri"/>
                <w:color w:val="000000"/>
                <w:szCs w:val="22"/>
              </w:rPr>
              <w:t xml:space="preserve">        4.802 </w:t>
            </w:r>
          </w:p>
        </w:tc>
        <w:tc>
          <w:tcPr>
            <w:tcW w:w="0" w:type="auto"/>
            <w:noWrap/>
            <w:hideMark/>
          </w:tcPr>
          <w:p w14:paraId="2F32F6AF" w14:textId="77777777" w:rsidR="00191AA8" w:rsidRPr="00191AA8" w:rsidRDefault="00191AA8" w:rsidP="00191AA8">
            <w:pPr>
              <w:spacing w:before="0"/>
              <w:jc w:val="right"/>
              <w:rPr>
                <w:rFonts w:ascii="Calibri" w:hAnsi="Calibri" w:cs="Calibri"/>
                <w:color w:val="000000"/>
                <w:szCs w:val="22"/>
              </w:rPr>
            </w:pPr>
            <w:r w:rsidRPr="00191AA8">
              <w:rPr>
                <w:rFonts w:ascii="Calibri" w:hAnsi="Calibri" w:cs="Calibri"/>
                <w:color w:val="000000"/>
                <w:szCs w:val="22"/>
              </w:rPr>
              <w:t>43.7%</w:t>
            </w:r>
          </w:p>
        </w:tc>
      </w:tr>
      <w:tr w:rsidR="00191AA8" w:rsidRPr="00191AA8" w14:paraId="59ADC45C" w14:textId="77777777" w:rsidTr="00191AA8">
        <w:trPr>
          <w:trHeight w:val="285"/>
          <w:jc w:val="center"/>
        </w:trPr>
        <w:tc>
          <w:tcPr>
            <w:tcW w:w="0" w:type="auto"/>
            <w:noWrap/>
            <w:hideMark/>
          </w:tcPr>
          <w:p w14:paraId="7A7A66F1" w14:textId="77777777" w:rsidR="00191AA8" w:rsidRPr="00191AA8" w:rsidRDefault="00191AA8" w:rsidP="00191AA8">
            <w:pPr>
              <w:spacing w:before="0"/>
              <w:rPr>
                <w:rFonts w:ascii="Calibri" w:hAnsi="Calibri" w:cs="Calibri"/>
                <w:color w:val="000000"/>
                <w:szCs w:val="22"/>
              </w:rPr>
            </w:pPr>
            <w:r w:rsidRPr="00191AA8">
              <w:rPr>
                <w:rFonts w:ascii="Calibri" w:hAnsi="Calibri" w:cs="Calibri"/>
                <w:color w:val="000000"/>
                <w:szCs w:val="22"/>
              </w:rPr>
              <w:t>Unspecified Efficiencies</w:t>
            </w:r>
          </w:p>
        </w:tc>
        <w:tc>
          <w:tcPr>
            <w:tcW w:w="0" w:type="auto"/>
            <w:noWrap/>
            <w:hideMark/>
          </w:tcPr>
          <w:p w14:paraId="44CC1307" w14:textId="77777777" w:rsidR="00191AA8" w:rsidRPr="00191AA8" w:rsidRDefault="00191AA8" w:rsidP="00191AA8">
            <w:pPr>
              <w:spacing w:before="0"/>
              <w:jc w:val="left"/>
              <w:rPr>
                <w:rFonts w:ascii="Calibri" w:hAnsi="Calibri" w:cs="Calibri"/>
                <w:color w:val="000000"/>
                <w:szCs w:val="22"/>
              </w:rPr>
            </w:pPr>
            <w:r w:rsidRPr="00191AA8">
              <w:rPr>
                <w:rFonts w:ascii="Calibri" w:hAnsi="Calibri" w:cs="Calibri"/>
                <w:color w:val="000000"/>
                <w:szCs w:val="22"/>
              </w:rPr>
              <w:t xml:space="preserve">        6.198 </w:t>
            </w:r>
          </w:p>
        </w:tc>
        <w:tc>
          <w:tcPr>
            <w:tcW w:w="0" w:type="auto"/>
            <w:noWrap/>
            <w:hideMark/>
          </w:tcPr>
          <w:p w14:paraId="6402C789" w14:textId="77777777" w:rsidR="00191AA8" w:rsidRPr="00191AA8" w:rsidRDefault="00191AA8" w:rsidP="00191AA8">
            <w:pPr>
              <w:spacing w:before="0"/>
              <w:jc w:val="right"/>
              <w:rPr>
                <w:rFonts w:ascii="Calibri" w:hAnsi="Calibri" w:cs="Calibri"/>
                <w:color w:val="000000"/>
                <w:szCs w:val="22"/>
              </w:rPr>
            </w:pPr>
            <w:r w:rsidRPr="00191AA8">
              <w:rPr>
                <w:rFonts w:ascii="Calibri" w:hAnsi="Calibri" w:cs="Calibri"/>
                <w:color w:val="000000"/>
                <w:szCs w:val="22"/>
              </w:rPr>
              <w:t>56.3%</w:t>
            </w:r>
          </w:p>
        </w:tc>
      </w:tr>
      <w:tr w:rsidR="00191AA8" w:rsidRPr="00191AA8" w14:paraId="6E416DC5" w14:textId="77777777" w:rsidTr="00191AA8">
        <w:trPr>
          <w:trHeight w:val="285"/>
          <w:jc w:val="center"/>
        </w:trPr>
        <w:tc>
          <w:tcPr>
            <w:tcW w:w="0" w:type="auto"/>
            <w:noWrap/>
            <w:hideMark/>
          </w:tcPr>
          <w:p w14:paraId="7A52E558" w14:textId="77777777" w:rsidR="00191AA8" w:rsidRPr="00191AA8" w:rsidRDefault="00191AA8" w:rsidP="00191AA8">
            <w:pPr>
              <w:spacing w:before="0"/>
              <w:rPr>
                <w:rFonts w:ascii="Calibri" w:hAnsi="Calibri" w:cs="Calibri"/>
                <w:b/>
                <w:bCs/>
                <w:i/>
                <w:iCs/>
                <w:color w:val="000000"/>
                <w:szCs w:val="22"/>
              </w:rPr>
            </w:pPr>
            <w:r w:rsidRPr="00191AA8">
              <w:rPr>
                <w:rFonts w:ascii="Calibri" w:hAnsi="Calibri" w:cs="Calibri"/>
                <w:b/>
                <w:bCs/>
                <w:i/>
                <w:iCs/>
                <w:color w:val="000000"/>
                <w:szCs w:val="22"/>
              </w:rPr>
              <w:t>Total</w:t>
            </w:r>
          </w:p>
        </w:tc>
        <w:tc>
          <w:tcPr>
            <w:tcW w:w="0" w:type="auto"/>
            <w:noWrap/>
            <w:hideMark/>
          </w:tcPr>
          <w:p w14:paraId="59355EB2" w14:textId="77777777" w:rsidR="00191AA8" w:rsidRPr="00191AA8" w:rsidRDefault="00191AA8" w:rsidP="00191AA8">
            <w:pPr>
              <w:spacing w:before="0"/>
              <w:jc w:val="left"/>
              <w:rPr>
                <w:rFonts w:ascii="Calibri" w:hAnsi="Calibri" w:cs="Calibri"/>
                <w:color w:val="000000"/>
                <w:szCs w:val="22"/>
              </w:rPr>
            </w:pPr>
            <w:r w:rsidRPr="00191AA8">
              <w:rPr>
                <w:rFonts w:ascii="Calibri" w:hAnsi="Calibri" w:cs="Calibri"/>
                <w:color w:val="000000"/>
                <w:szCs w:val="22"/>
              </w:rPr>
              <w:t xml:space="preserve">     11.000 </w:t>
            </w:r>
          </w:p>
        </w:tc>
        <w:tc>
          <w:tcPr>
            <w:tcW w:w="0" w:type="auto"/>
            <w:noWrap/>
            <w:hideMark/>
          </w:tcPr>
          <w:p w14:paraId="6F7ECB12" w14:textId="77777777" w:rsidR="00191AA8" w:rsidRPr="00191AA8" w:rsidRDefault="00191AA8" w:rsidP="00191AA8">
            <w:pPr>
              <w:spacing w:before="0"/>
              <w:jc w:val="right"/>
              <w:rPr>
                <w:rFonts w:ascii="Calibri" w:hAnsi="Calibri" w:cs="Calibri"/>
                <w:color w:val="000000"/>
                <w:szCs w:val="22"/>
              </w:rPr>
            </w:pPr>
            <w:r w:rsidRPr="00191AA8">
              <w:rPr>
                <w:rFonts w:ascii="Calibri" w:hAnsi="Calibri" w:cs="Calibri"/>
                <w:color w:val="000000"/>
                <w:szCs w:val="22"/>
              </w:rPr>
              <w:t>100.0%</w:t>
            </w:r>
          </w:p>
        </w:tc>
      </w:tr>
    </w:tbl>
    <w:p w14:paraId="5F1CFEB3" w14:textId="77777777" w:rsidR="00191AA8" w:rsidRDefault="00191AA8" w:rsidP="00191AA8"/>
    <w:p w14:paraId="7663F4A9" w14:textId="77777777" w:rsidR="00191AA8" w:rsidRDefault="00191AA8" w:rsidP="00191AA8">
      <w:r>
        <w:t xml:space="preserve">This kind of analysis helps shed light on the reasons for cost advantages and dis-advantages. It is not an exact process. Still, the basic shape of the results is what interests the strategy analyst. </w:t>
      </w:r>
    </w:p>
    <w:p w14:paraId="73ADFD37" w14:textId="77777777" w:rsidR="001261BE" w:rsidRDefault="001261BE"/>
    <w:sectPr w:rsidR="001261BE" w:rsidSect="003014E5">
      <w:headerReference w:type="even" r:id="rId89"/>
      <w:headerReference w:type="default" r:id="rId90"/>
      <w:footerReference w:type="even" r:id="rId91"/>
      <w:footerReference w:type="default" r:id="rId92"/>
      <w:headerReference w:type="first" r:id="rId93"/>
      <w:footerReference w:type="first" r:id="rId9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FD50E" w14:textId="77777777" w:rsidR="00C564BC" w:rsidRDefault="00C564BC" w:rsidP="003014E5">
      <w:pPr>
        <w:spacing w:before="0"/>
      </w:pPr>
      <w:r>
        <w:separator/>
      </w:r>
    </w:p>
  </w:endnote>
  <w:endnote w:type="continuationSeparator" w:id="0">
    <w:p w14:paraId="27C27DCE" w14:textId="77777777" w:rsidR="00C564BC" w:rsidRDefault="00C564BC" w:rsidP="003014E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G Times">
    <w:altName w:val="Times New Roman"/>
    <w:charset w:val="00"/>
    <w:family w:val="roman"/>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46BBB" w14:textId="77777777" w:rsidR="008D07E3" w:rsidRDefault="008D07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023761"/>
      <w:docPartObj>
        <w:docPartGallery w:val="Page Numbers (Bottom of Page)"/>
        <w:docPartUnique/>
      </w:docPartObj>
    </w:sdtPr>
    <w:sdtEndPr>
      <w:rPr>
        <w:noProof/>
      </w:rPr>
    </w:sdtEndPr>
    <w:sdtContent>
      <w:p w14:paraId="6BDDD418" w14:textId="77777777" w:rsidR="006A179A" w:rsidRDefault="006A179A">
        <w:pPr>
          <w:pStyle w:val="Footer"/>
          <w:jc w:val="center"/>
        </w:pPr>
        <w:r>
          <w:fldChar w:fldCharType="begin"/>
        </w:r>
        <w:r>
          <w:instrText xml:space="preserve"> PAGE   \* MERGEFORMAT </w:instrText>
        </w:r>
        <w:r>
          <w:fldChar w:fldCharType="separate"/>
        </w:r>
        <w:r w:rsidR="00156652">
          <w:rPr>
            <w:noProof/>
          </w:rPr>
          <w:t>2</w:t>
        </w:r>
        <w:r>
          <w:rPr>
            <w:noProof/>
          </w:rPr>
          <w:fldChar w:fldCharType="end"/>
        </w:r>
      </w:p>
    </w:sdtContent>
  </w:sdt>
  <w:p w14:paraId="381E8DF0" w14:textId="77777777" w:rsidR="006A179A" w:rsidRDefault="006A17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0F8C1" w14:textId="22D3E8BE" w:rsidR="008D07E3" w:rsidRDefault="008D07E3">
    <w:pPr>
      <w:pStyle w:val="Footer"/>
      <w:pBdr>
        <w:bottom w:val="single" w:sz="12" w:space="1" w:color="auto"/>
      </w:pBdr>
    </w:pPr>
  </w:p>
  <w:p w14:paraId="58151D92" w14:textId="34EEB420" w:rsidR="00E53B53" w:rsidRDefault="008D07E3">
    <w:pPr>
      <w:pStyle w:val="Footer"/>
    </w:pPr>
    <w:r w:rsidRPr="008D07E3">
      <w:t>©2010 Richard P. Rumelt. This work is licensed under a Creative Commons Attribution NonCommercial 4.0 International License (CC BY-NC 4.0). You may copy, distribute, and adapt this material for non-commercial purposes, provided appropriate credit is given. Commercial use requires written permission from the author.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D5C13" w14:textId="77777777" w:rsidR="00C564BC" w:rsidRDefault="00C564BC" w:rsidP="003014E5">
      <w:pPr>
        <w:spacing w:before="0"/>
      </w:pPr>
      <w:r>
        <w:separator/>
      </w:r>
    </w:p>
  </w:footnote>
  <w:footnote w:type="continuationSeparator" w:id="0">
    <w:p w14:paraId="005BA7F6" w14:textId="77777777" w:rsidR="00C564BC" w:rsidRDefault="00C564BC" w:rsidP="003014E5">
      <w:pPr>
        <w:spacing w:before="0"/>
      </w:pPr>
      <w:r>
        <w:continuationSeparator/>
      </w:r>
    </w:p>
  </w:footnote>
  <w:footnote w:id="1">
    <w:p w14:paraId="723ABA33" w14:textId="77777777" w:rsidR="00E53B53" w:rsidRDefault="00E53B53" w:rsidP="003014E5">
      <w:pPr>
        <w:pStyle w:val="FootnoteText"/>
      </w:pPr>
      <w:r>
        <w:rPr>
          <w:rStyle w:val="FootnoteReference"/>
        </w:rPr>
        <w:footnoteRef/>
      </w:r>
      <w:r>
        <w:t xml:space="preserve">Poper, F. </w:t>
      </w:r>
      <w:r>
        <w:rPr>
          <w:i/>
        </w:rPr>
        <w:t>Industry Structure and Competitive Advantage</w:t>
      </w:r>
      <w:r>
        <w:t>, Wisconsin, 1984.</w:t>
      </w:r>
    </w:p>
  </w:footnote>
  <w:footnote w:id="2">
    <w:p w14:paraId="52063AA0" w14:textId="77777777" w:rsidR="00E53B53" w:rsidRDefault="00E53B53" w:rsidP="003014E5">
      <w:pPr>
        <w:pStyle w:val="FootnoteText"/>
      </w:pPr>
      <w:r>
        <w:rPr>
          <w:rStyle w:val="FootnoteReference"/>
        </w:rPr>
        <w:footnoteRef/>
      </w:r>
      <w:r>
        <w:t xml:space="preserve">Haldi, J. and David W., "Economies of Scale in Industrial Plants, </w:t>
      </w:r>
      <w:r>
        <w:rPr>
          <w:i/>
        </w:rPr>
        <w:t>Journal of Political Economy</w:t>
      </w:r>
      <w:r>
        <w:t>, 75, 1967, pp. 373-85.</w:t>
      </w:r>
    </w:p>
  </w:footnote>
  <w:footnote w:id="3">
    <w:p w14:paraId="5403EEF4" w14:textId="77777777" w:rsidR="00E53B53" w:rsidRDefault="00E53B53" w:rsidP="003014E5">
      <w:pPr>
        <w:pStyle w:val="FootnoteText"/>
      </w:pPr>
      <w:r>
        <w:rPr>
          <w:rStyle w:val="FootnoteReference"/>
        </w:rPr>
        <w:footnoteRef/>
      </w:r>
      <w:r>
        <w:t xml:space="preserve">Friedlaender, A.F., Winston, C. and K. Wang. "Costs, Technology, and Productivity in the </w:t>
      </w:r>
      <w:smartTag w:uri="urn:schemas-microsoft-com:office:smarttags" w:element="place">
        <w:smartTag w:uri="urn:schemas-microsoft-com:office:smarttags" w:element="country-region">
          <w:r>
            <w:t>U.S.</w:t>
          </w:r>
        </w:smartTag>
      </w:smartTag>
      <w:r>
        <w:t xml:space="preserve"> Automobile Industry,"  </w:t>
      </w:r>
      <w:r>
        <w:rPr>
          <w:i/>
        </w:rPr>
        <w:t>Bell Journal of Economics</w:t>
      </w:r>
      <w:r>
        <w:t>, 14, 1983, pp. 1-20.</w:t>
      </w:r>
    </w:p>
  </w:footnote>
  <w:footnote w:id="4">
    <w:p w14:paraId="35F2F6E2" w14:textId="77777777" w:rsidR="00E53B53" w:rsidRDefault="00E53B53" w:rsidP="003014E5">
      <w:pPr>
        <w:pStyle w:val="FootnoteText"/>
      </w:pPr>
      <w:r>
        <w:rPr>
          <w:rStyle w:val="FootnoteReference"/>
        </w:rPr>
        <w:footnoteRef/>
      </w:r>
      <w:r>
        <w:t xml:space="preserve">Stalk, G. and Hout, T.M. </w:t>
      </w:r>
      <w:r>
        <w:rPr>
          <w:i/>
        </w:rPr>
        <w:t>Competing Against Time</w:t>
      </w:r>
      <w:r>
        <w:t xml:space="preserve">. </w:t>
      </w:r>
      <w:smartTag w:uri="urn:schemas-microsoft-com:office:smarttags" w:element="place">
        <w:smartTag w:uri="urn:schemas-microsoft-com:office:smarttags" w:element="State">
          <w:r>
            <w:t>New York</w:t>
          </w:r>
        </w:smartTag>
      </w:smartTag>
      <w:r>
        <w:t>: The Free Press, 1990, p.48</w:t>
      </w:r>
    </w:p>
  </w:footnote>
  <w:footnote w:id="5">
    <w:p w14:paraId="44F619B0" w14:textId="77777777" w:rsidR="00E53B53" w:rsidRDefault="00E53B53" w:rsidP="003014E5">
      <w:pPr>
        <w:pStyle w:val="FootnoteText"/>
      </w:pPr>
      <w:r>
        <w:rPr>
          <w:rStyle w:val="FootnoteReference"/>
        </w:rPr>
        <w:footnoteRef/>
      </w:r>
      <w:r>
        <w:t xml:space="preserve">Wright, T.P. "Factors Affecting the Cost of Airplanes," </w:t>
      </w:r>
      <w:r>
        <w:rPr>
          <w:i/>
        </w:rPr>
        <w:t>Journal of Aeronautical Science</w:t>
      </w:r>
      <w:r>
        <w:t>, 3, 1936, pp. 122-28.</w:t>
      </w:r>
    </w:p>
  </w:footnote>
  <w:footnote w:id="6">
    <w:p w14:paraId="304449C2" w14:textId="77777777" w:rsidR="00E53B53" w:rsidRDefault="00E53B53" w:rsidP="003014E5">
      <w:pPr>
        <w:pStyle w:val="FootnoteText"/>
      </w:pPr>
      <w:r>
        <w:rPr>
          <w:rStyle w:val="FootnoteReference"/>
        </w:rPr>
        <w:footnoteRef/>
      </w:r>
      <w:r>
        <w:t xml:space="preserve">Montegomery, Francis J. "Increased Productivity in the Construction of </w:t>
      </w:r>
      <w:smartTag w:uri="urn:schemas-microsoft-com:office:smarttags" w:element="place">
        <w:smartTag w:uri="urn:schemas-microsoft-com:office:smarttags" w:element="City">
          <w:r>
            <w:t>Liberty</w:t>
          </w:r>
        </w:smartTag>
      </w:smartTag>
      <w:r>
        <w:t xml:space="preserve"> Vessels," </w:t>
      </w:r>
      <w:r>
        <w:rPr>
          <w:i/>
        </w:rPr>
        <w:t>Monthly Labor Review</w:t>
      </w:r>
      <w:r>
        <w:t>, 57, 1943, pp. 861-64.</w:t>
      </w:r>
    </w:p>
  </w:footnote>
  <w:footnote w:id="7">
    <w:p w14:paraId="46CE62A1" w14:textId="77777777" w:rsidR="00E53B53" w:rsidRDefault="00E53B53" w:rsidP="003014E5">
      <w:pPr>
        <w:pStyle w:val="FootnoteText"/>
      </w:pPr>
      <w:r>
        <w:rPr>
          <w:rStyle w:val="FootnoteReference"/>
        </w:rPr>
        <w:footnoteRef/>
      </w:r>
      <w:smartTag w:uri="urn:schemas-microsoft-com:office:smarttags" w:element="place">
        <w:r>
          <w:t>Preston</w:t>
        </w:r>
      </w:smartTag>
      <w:r>
        <w:t xml:space="preserve">, L.E. and Keachie, E.C., "Cost Functions and Progress Functions: An Integration," </w:t>
      </w:r>
      <w:r>
        <w:rPr>
          <w:i/>
        </w:rPr>
        <w:t>American Economic Review</w:t>
      </w:r>
      <w:r>
        <w:t>, 54, 1964, pp. 100-107.</w:t>
      </w:r>
    </w:p>
  </w:footnote>
  <w:footnote w:id="8">
    <w:p w14:paraId="76AA9B71" w14:textId="77777777" w:rsidR="00E53B53" w:rsidRDefault="00E53B53" w:rsidP="003014E5">
      <w:pPr>
        <w:pStyle w:val="FootnoteText"/>
      </w:pPr>
      <w:r>
        <w:rPr>
          <w:rStyle w:val="FootnoteReference"/>
        </w:rPr>
        <w:footnoteRef/>
      </w:r>
      <w:r>
        <w:t xml:space="preserve">Lieberman, M.B. "The Learning Curve and Pricing in the Chemical Processing Industries," </w:t>
      </w:r>
      <w:r>
        <w:rPr>
          <w:i/>
        </w:rPr>
        <w:t>Rand Journal of Economics</w:t>
      </w:r>
      <w:r>
        <w:t>, 15, 1984, pp. 213-28.</w:t>
      </w:r>
    </w:p>
  </w:footnote>
  <w:footnote w:id="9">
    <w:p w14:paraId="0A1A3FE8" w14:textId="77777777" w:rsidR="00E53B53" w:rsidRDefault="00E53B53" w:rsidP="003014E5">
      <w:pPr>
        <w:pStyle w:val="FootnoteText"/>
      </w:pPr>
      <w:r>
        <w:rPr>
          <w:rStyle w:val="FootnoteReference"/>
        </w:rPr>
        <w:footnoteRef/>
      </w:r>
      <w:r>
        <w:t>Balakrishnan, S. and Udayagiri, N.D. "Firm Differences in Learning Curve Effects."  Working Paper, University of Pennsylvania, 1993.</w:t>
      </w:r>
    </w:p>
  </w:footnote>
  <w:footnote w:id="10">
    <w:p w14:paraId="2C125284" w14:textId="77777777" w:rsidR="00E53B53" w:rsidRDefault="00E53B53" w:rsidP="003014E5">
      <w:pPr>
        <w:pStyle w:val="FootnoteText"/>
      </w:pPr>
      <w:r>
        <w:rPr>
          <w:rStyle w:val="FootnoteReference"/>
        </w:rPr>
        <w:footnoteRef/>
      </w:r>
      <w:r>
        <w:t xml:space="preserve">Argote, L.; Beckman, S.L.; and Epple, D. "The Persistance and Transfer of Learning in Industrial Settings," </w:t>
      </w:r>
      <w:r>
        <w:rPr>
          <w:i/>
        </w:rPr>
        <w:t>Management Science</w:t>
      </w:r>
      <w:r>
        <w:t>, 36, 1990, pp. 14-54.</w:t>
      </w:r>
    </w:p>
  </w:footnote>
  <w:footnote w:id="11">
    <w:p w14:paraId="55F46460" w14:textId="77777777" w:rsidR="00E53B53" w:rsidRDefault="00E53B53" w:rsidP="003014E5">
      <w:pPr>
        <w:pStyle w:val="FootnoteText"/>
      </w:pPr>
      <w:r>
        <w:rPr>
          <w:rStyle w:val="FootnoteReference"/>
        </w:rPr>
        <w:footnoteRef/>
      </w:r>
      <w:r>
        <w:t xml:space="preserve">Epple, D.; Argote, L.; and Devadas, R. "Organizational Learning Curves: A Method for Investigating Intra-Plant Transfer of Knowledge Acquired Through Learning By Doing," </w:t>
      </w:r>
      <w:r>
        <w:rPr>
          <w:i/>
        </w:rPr>
        <w:t>Organization Science</w:t>
      </w:r>
      <w:r>
        <w:t>, 2, 1991, pp. 58-70.</w:t>
      </w:r>
    </w:p>
  </w:footnote>
  <w:footnote w:id="12">
    <w:p w14:paraId="1BBB8939" w14:textId="77777777" w:rsidR="00E53B53" w:rsidRDefault="00E53B53" w:rsidP="003014E5">
      <w:pPr>
        <w:pStyle w:val="FootnoteText"/>
      </w:pPr>
      <w:r>
        <w:rPr>
          <w:rStyle w:val="FootnoteReference"/>
        </w:rPr>
        <w:footnoteRef/>
      </w:r>
      <w:smartTag w:uri="urn:schemas-microsoft-com:office:smarttags" w:element="place">
        <w:smartTag w:uri="urn:schemas-microsoft-com:office:smarttags" w:element="City">
          <w:r>
            <w:t>Udayagiri</w:t>
          </w:r>
        </w:smartTag>
        <w:r>
          <w:t xml:space="preserve">, </w:t>
        </w:r>
        <w:smartTag w:uri="urn:schemas-microsoft-com:office:smarttags" w:element="State">
          <w:r>
            <w:t>N.D.</w:t>
          </w:r>
        </w:smartTag>
      </w:smartTag>
      <w:r>
        <w:t xml:space="preserve"> and Balakrishnan, S. "Learning Curves and Knowledge Spillovers:  The Case of Semiconductor Memories." Working Paper, University of Pennsylvania, 1993.</w:t>
      </w:r>
    </w:p>
    <w:p w14:paraId="048C1B17" w14:textId="77777777" w:rsidR="00E53B53" w:rsidRDefault="00E53B53" w:rsidP="003014E5">
      <w:pPr>
        <w:pStyle w:val="FootnoteText"/>
      </w:pPr>
    </w:p>
  </w:footnote>
  <w:footnote w:id="13">
    <w:p w14:paraId="0DF7EA7F" w14:textId="77777777" w:rsidR="00E53B53" w:rsidRDefault="00E53B53" w:rsidP="003014E5">
      <w:pPr>
        <w:pStyle w:val="FootnoteText"/>
      </w:pPr>
      <w:r>
        <w:rPr>
          <w:rStyle w:val="FootnoteReference"/>
        </w:rPr>
        <w:footnoteRef/>
      </w:r>
      <w:r>
        <w:t xml:space="preserve"> Kazuhiro Mishina, “Learning by New Experiences: Revisiting the Flying Fortress Learning Curve,” in Lamoreau, Raff, and Temin, Learning By Doing, </w:t>
      </w:r>
      <w:smartTag w:uri="urn:schemas-microsoft-com:office:smarttags" w:element="place">
        <w:smartTag w:uri="urn:schemas-microsoft-com:office:smarttags" w:element="PlaceType">
          <w:r>
            <w:t>University</w:t>
          </w:r>
        </w:smartTag>
        <w:r>
          <w:t xml:space="preserve"> of </w:t>
        </w:r>
        <w:smartTag w:uri="urn:schemas-microsoft-com:office:smarttags" w:element="PlaceName">
          <w:r>
            <w:t>Chicago Press</w:t>
          </w:r>
        </w:smartTag>
      </w:smartTag>
      <w:r>
        <w:t>, 1999, pp.145-179.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468E1" w14:textId="77777777" w:rsidR="008D07E3" w:rsidRDefault="008D07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2924304"/>
      <w:docPartObj>
        <w:docPartGallery w:val="Page Numbers (Top of Page)"/>
        <w:docPartUnique/>
      </w:docPartObj>
    </w:sdtPr>
    <w:sdtEndPr>
      <w:rPr>
        <w:noProof/>
      </w:rPr>
    </w:sdtEndPr>
    <w:sdtContent>
      <w:p w14:paraId="32A6DBC4" w14:textId="16DCC78F" w:rsidR="008D07E3" w:rsidRDefault="008D07E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B3A5FE1" w14:textId="77777777" w:rsidR="008D07E3" w:rsidRDefault="008D07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C23EA" w14:textId="6FABCC83" w:rsidR="00E53B53" w:rsidRDefault="00E53B5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4E5"/>
    <w:rsid w:val="000A1635"/>
    <w:rsid w:val="000E7C18"/>
    <w:rsid w:val="001261BE"/>
    <w:rsid w:val="00156652"/>
    <w:rsid w:val="00191AA8"/>
    <w:rsid w:val="001E6BBC"/>
    <w:rsid w:val="002D150A"/>
    <w:rsid w:val="003014E5"/>
    <w:rsid w:val="003A3766"/>
    <w:rsid w:val="00404636"/>
    <w:rsid w:val="00430335"/>
    <w:rsid w:val="004B3794"/>
    <w:rsid w:val="004C3139"/>
    <w:rsid w:val="00561C28"/>
    <w:rsid w:val="00580D05"/>
    <w:rsid w:val="005A31CA"/>
    <w:rsid w:val="005A3878"/>
    <w:rsid w:val="005D7926"/>
    <w:rsid w:val="006633F1"/>
    <w:rsid w:val="006A179A"/>
    <w:rsid w:val="006D2166"/>
    <w:rsid w:val="0075227A"/>
    <w:rsid w:val="00761168"/>
    <w:rsid w:val="00772F73"/>
    <w:rsid w:val="00821EB0"/>
    <w:rsid w:val="00860FEA"/>
    <w:rsid w:val="008D07E3"/>
    <w:rsid w:val="008E5A6F"/>
    <w:rsid w:val="008F75FB"/>
    <w:rsid w:val="00931494"/>
    <w:rsid w:val="00957495"/>
    <w:rsid w:val="009B176E"/>
    <w:rsid w:val="009E2C0A"/>
    <w:rsid w:val="00A10646"/>
    <w:rsid w:val="00A729FB"/>
    <w:rsid w:val="00A823FA"/>
    <w:rsid w:val="00A9734E"/>
    <w:rsid w:val="00AB297D"/>
    <w:rsid w:val="00B2144D"/>
    <w:rsid w:val="00B93DB2"/>
    <w:rsid w:val="00BF4636"/>
    <w:rsid w:val="00C4318E"/>
    <w:rsid w:val="00C564BC"/>
    <w:rsid w:val="00C814A5"/>
    <w:rsid w:val="00CD157F"/>
    <w:rsid w:val="00D25AEC"/>
    <w:rsid w:val="00D76505"/>
    <w:rsid w:val="00DC2634"/>
    <w:rsid w:val="00E53B53"/>
    <w:rsid w:val="00E679AF"/>
    <w:rsid w:val="00E76048"/>
    <w:rsid w:val="00ED1BE3"/>
    <w:rsid w:val="00F015B1"/>
    <w:rsid w:val="00F302BC"/>
    <w:rsid w:val="00F33FE4"/>
    <w:rsid w:val="00F77C5C"/>
    <w:rsid w:val="00FA7FA1"/>
    <w:rsid w:val="00FB4B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State"/>
  <w:shapeDefaults>
    <o:shapedefaults v:ext="edit" spidmax="2050"/>
    <o:shapelayout v:ext="edit">
      <o:idmap v:ext="edit" data="2"/>
    </o:shapelayout>
  </w:shapeDefaults>
  <w:decimalSymbol w:val="."/>
  <w:listSeparator w:val=","/>
  <w14:docId w14:val="2F456B7F"/>
  <w15:docId w15:val="{7D28CF11-D6CE-46CC-B0B4-794EE152D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4E5"/>
    <w:pPr>
      <w:spacing w:before="120" w:after="0" w:line="240" w:lineRule="auto"/>
      <w:jc w:val="both"/>
    </w:pPr>
    <w:rPr>
      <w:rFonts w:ascii="Times New Roman" w:eastAsia="Times New Roman" w:hAnsi="Times New Roman" w:cs="Times New Roman"/>
      <w:szCs w:val="20"/>
    </w:rPr>
  </w:style>
  <w:style w:type="paragraph" w:styleId="Heading1">
    <w:name w:val="heading 1"/>
    <w:basedOn w:val="Normal"/>
    <w:next w:val="Normal"/>
    <w:link w:val="Heading1Char"/>
    <w:qFormat/>
    <w:rsid w:val="003014E5"/>
    <w:pPr>
      <w:keepNext/>
      <w:spacing w:before="240" w:after="60"/>
      <w:outlineLvl w:val="0"/>
    </w:pPr>
    <w:rPr>
      <w:rFonts w:ascii="Arial" w:hAnsi="Arial"/>
      <w:b/>
      <w:kern w:val="28"/>
      <w:sz w:val="28"/>
    </w:rPr>
  </w:style>
  <w:style w:type="paragraph" w:styleId="Heading2">
    <w:name w:val="heading 2"/>
    <w:basedOn w:val="Heading3"/>
    <w:next w:val="Normal"/>
    <w:link w:val="Heading2Char"/>
    <w:qFormat/>
    <w:rsid w:val="003014E5"/>
    <w:pPr>
      <w:jc w:val="center"/>
      <w:outlineLvl w:val="1"/>
    </w:pPr>
    <w:rPr>
      <w:rFonts w:ascii="Arial" w:hAnsi="Arial"/>
      <w:i w:val="0"/>
      <w:u w:val="none"/>
    </w:rPr>
  </w:style>
  <w:style w:type="paragraph" w:styleId="Heading3">
    <w:name w:val="heading 3"/>
    <w:basedOn w:val="Normal"/>
    <w:next w:val="Normal"/>
    <w:link w:val="Heading3Char"/>
    <w:qFormat/>
    <w:rsid w:val="003014E5"/>
    <w:pPr>
      <w:keepNext/>
      <w:spacing w:after="60"/>
      <w:jc w:val="left"/>
      <w:outlineLvl w:val="2"/>
    </w:pPr>
    <w:rPr>
      <w:rFonts w:ascii="Palatino Linotype" w:hAnsi="Palatino Linotype" w:cs="Arial"/>
      <w:b/>
      <w:bCs/>
      <w:i/>
      <w:kern w:val="24"/>
      <w:szCs w:val="22"/>
      <w:u w:val="single"/>
    </w:rPr>
  </w:style>
  <w:style w:type="paragraph" w:styleId="Heading4">
    <w:name w:val="heading 4"/>
    <w:basedOn w:val="Normal"/>
    <w:next w:val="Normal"/>
    <w:link w:val="Heading4Char"/>
    <w:qFormat/>
    <w:rsid w:val="003014E5"/>
    <w:pPr>
      <w:keepNext/>
      <w:ind w:hanging="10"/>
      <w:outlineLvl w:val="3"/>
    </w:pPr>
    <w:rPr>
      <w:rFonts w:ascii="Arial" w:hAnsi="Arial" w:cs="Arial"/>
      <w:b/>
      <w:bCs/>
      <w:sz w:val="20"/>
    </w:rPr>
  </w:style>
  <w:style w:type="paragraph" w:styleId="Heading5">
    <w:name w:val="heading 5"/>
    <w:basedOn w:val="Normal"/>
    <w:next w:val="Normal"/>
    <w:link w:val="Heading5Char"/>
    <w:qFormat/>
    <w:rsid w:val="003014E5"/>
    <w:pPr>
      <w:keepNext/>
      <w:jc w:val="center"/>
      <w:outlineLvl w:val="4"/>
    </w:pPr>
    <w:rPr>
      <w:b/>
      <w:bCs/>
    </w:rPr>
  </w:style>
  <w:style w:type="paragraph" w:styleId="Heading7">
    <w:name w:val="heading 7"/>
    <w:basedOn w:val="Normal"/>
    <w:next w:val="Normal"/>
    <w:link w:val="Heading7Char"/>
    <w:qFormat/>
    <w:rsid w:val="003014E5"/>
    <w:pPr>
      <w:keepNext/>
      <w:jc w:val="center"/>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014E5"/>
    <w:rPr>
      <w:rFonts w:ascii="Arial" w:eastAsia="Times New Roman" w:hAnsi="Arial" w:cs="Times New Roman"/>
      <w:b/>
      <w:kern w:val="28"/>
      <w:sz w:val="28"/>
      <w:szCs w:val="20"/>
    </w:rPr>
  </w:style>
  <w:style w:type="character" w:customStyle="1" w:styleId="Heading4Char">
    <w:name w:val="Heading 4 Char"/>
    <w:basedOn w:val="DefaultParagraphFont"/>
    <w:link w:val="Heading4"/>
    <w:rsid w:val="003014E5"/>
    <w:rPr>
      <w:rFonts w:ascii="Arial" w:eastAsia="Times New Roman" w:hAnsi="Arial" w:cs="Arial"/>
      <w:b/>
      <w:bCs/>
      <w:sz w:val="20"/>
      <w:szCs w:val="20"/>
    </w:rPr>
  </w:style>
  <w:style w:type="paragraph" w:customStyle="1" w:styleId="nodent">
    <w:name w:val="nodent"/>
    <w:basedOn w:val="Normal"/>
    <w:rsid w:val="003014E5"/>
  </w:style>
  <w:style w:type="paragraph" w:customStyle="1" w:styleId="MTDisplayEquation">
    <w:name w:val="MTDisplayEquation"/>
    <w:basedOn w:val="Normal"/>
    <w:rsid w:val="003014E5"/>
    <w:pPr>
      <w:tabs>
        <w:tab w:val="center" w:pos="4320"/>
        <w:tab w:val="right" w:pos="8640"/>
      </w:tabs>
    </w:pPr>
  </w:style>
  <w:style w:type="paragraph" w:styleId="FootnoteText">
    <w:name w:val="footnote text"/>
    <w:basedOn w:val="Normal"/>
    <w:link w:val="FootnoteTextChar"/>
    <w:semiHidden/>
    <w:rsid w:val="003014E5"/>
    <w:pPr>
      <w:ind w:firstLine="180"/>
    </w:pPr>
    <w:rPr>
      <w:sz w:val="20"/>
    </w:rPr>
  </w:style>
  <w:style w:type="character" w:customStyle="1" w:styleId="FootnoteTextChar">
    <w:name w:val="Footnote Text Char"/>
    <w:basedOn w:val="DefaultParagraphFont"/>
    <w:link w:val="FootnoteText"/>
    <w:semiHidden/>
    <w:rsid w:val="003014E5"/>
    <w:rPr>
      <w:rFonts w:ascii="Times New Roman" w:eastAsia="Times New Roman" w:hAnsi="Times New Roman" w:cs="Times New Roman"/>
      <w:sz w:val="20"/>
      <w:szCs w:val="20"/>
    </w:rPr>
  </w:style>
  <w:style w:type="character" w:styleId="FootnoteReference">
    <w:name w:val="footnote reference"/>
    <w:basedOn w:val="DefaultParagraphFont"/>
    <w:semiHidden/>
    <w:rsid w:val="003014E5"/>
    <w:rPr>
      <w:vertAlign w:val="superscript"/>
    </w:rPr>
  </w:style>
  <w:style w:type="paragraph" w:customStyle="1" w:styleId="Tabletext">
    <w:name w:val="Table_text"/>
    <w:basedOn w:val="Normal"/>
    <w:rsid w:val="003014E5"/>
    <w:pPr>
      <w:ind w:left="142"/>
    </w:pPr>
    <w:rPr>
      <w:rFonts w:ascii="Arial" w:hAnsi="Arial"/>
      <w:sz w:val="20"/>
    </w:rPr>
  </w:style>
  <w:style w:type="paragraph" w:customStyle="1" w:styleId="TableInTitle">
    <w:name w:val="Table_In_Title"/>
    <w:basedOn w:val="Tabletext"/>
    <w:rsid w:val="003014E5"/>
    <w:pPr>
      <w:jc w:val="center"/>
    </w:pPr>
    <w:rPr>
      <w:rFonts w:cs="Arial"/>
      <w:b/>
      <w:bCs/>
    </w:rPr>
  </w:style>
  <w:style w:type="paragraph" w:styleId="Caption">
    <w:name w:val="caption"/>
    <w:basedOn w:val="Normal"/>
    <w:next w:val="Normal"/>
    <w:uiPriority w:val="35"/>
    <w:unhideWhenUsed/>
    <w:qFormat/>
    <w:rsid w:val="003014E5"/>
    <w:rPr>
      <w:b/>
      <w:bCs/>
      <w:sz w:val="20"/>
    </w:rPr>
  </w:style>
  <w:style w:type="paragraph" w:customStyle="1" w:styleId="eqn">
    <w:name w:val="eqn"/>
    <w:basedOn w:val="Normal"/>
    <w:rsid w:val="003014E5"/>
    <w:pPr>
      <w:tabs>
        <w:tab w:val="center" w:pos="4320"/>
        <w:tab w:val="right" w:pos="8280"/>
      </w:tabs>
      <w:spacing w:after="120"/>
    </w:pPr>
    <w:rPr>
      <w:sz w:val="20"/>
    </w:rPr>
  </w:style>
  <w:style w:type="paragraph" w:customStyle="1" w:styleId="AGSM">
    <w:name w:val="AGSM"/>
    <w:basedOn w:val="Heading1"/>
    <w:rsid w:val="003014E5"/>
    <w:pPr>
      <w:framePr w:hSpace="180" w:wrap="notBeside" w:vAnchor="text" w:hAnchor="margin" w:y="-324"/>
      <w:spacing w:before="120" w:after="0"/>
    </w:pPr>
    <w:rPr>
      <w:rFonts w:ascii="Arial Black" w:hAnsi="Arial Black" w:cs="Arial"/>
      <w:sz w:val="24"/>
    </w:rPr>
  </w:style>
  <w:style w:type="paragraph" w:styleId="BodyText">
    <w:name w:val="Body Text"/>
    <w:basedOn w:val="Normal"/>
    <w:link w:val="BodyTextChar"/>
    <w:rsid w:val="003014E5"/>
    <w:rPr>
      <w:sz w:val="24"/>
      <w:szCs w:val="24"/>
    </w:rPr>
  </w:style>
  <w:style w:type="character" w:customStyle="1" w:styleId="BodyTextChar">
    <w:name w:val="Body Text Char"/>
    <w:basedOn w:val="DefaultParagraphFont"/>
    <w:link w:val="BodyText"/>
    <w:rsid w:val="003014E5"/>
    <w:rPr>
      <w:rFonts w:ascii="Times New Roman" w:eastAsia="Times New Roman" w:hAnsi="Times New Roman" w:cs="Times New Roman"/>
      <w:sz w:val="24"/>
      <w:szCs w:val="24"/>
    </w:rPr>
  </w:style>
  <w:style w:type="paragraph" w:styleId="BodyText2">
    <w:name w:val="Body Text 2"/>
    <w:basedOn w:val="Normal"/>
    <w:link w:val="BodyText2Char"/>
    <w:rsid w:val="003014E5"/>
    <w:pPr>
      <w:tabs>
        <w:tab w:val="left" w:pos="3150"/>
      </w:tabs>
      <w:jc w:val="left"/>
    </w:pPr>
  </w:style>
  <w:style w:type="character" w:customStyle="1" w:styleId="BodyText2Char">
    <w:name w:val="Body Text 2 Char"/>
    <w:basedOn w:val="DefaultParagraphFont"/>
    <w:link w:val="BodyText2"/>
    <w:rsid w:val="003014E5"/>
    <w:rPr>
      <w:rFonts w:ascii="Times New Roman" w:eastAsia="Times New Roman" w:hAnsi="Times New Roman" w:cs="Times New Roman"/>
      <w:szCs w:val="20"/>
    </w:rPr>
  </w:style>
  <w:style w:type="paragraph" w:customStyle="1" w:styleId="Copyright">
    <w:name w:val="Copyright"/>
    <w:basedOn w:val="Heading4"/>
    <w:rsid w:val="003014E5"/>
    <w:rPr>
      <w:b w:val="0"/>
      <w:bCs w:val="0"/>
      <w:sz w:val="18"/>
    </w:rPr>
  </w:style>
  <w:style w:type="character" w:customStyle="1" w:styleId="ExcelFunction">
    <w:name w:val="Excel Function"/>
    <w:basedOn w:val="DefaultParagraphFont"/>
    <w:rsid w:val="003014E5"/>
    <w:rPr>
      <w:rFonts w:ascii="Arial" w:hAnsi="Arial"/>
      <w:b/>
      <w:smallCaps/>
      <w:sz w:val="20"/>
    </w:rPr>
  </w:style>
  <w:style w:type="paragraph" w:customStyle="1" w:styleId="Exhibit">
    <w:name w:val="Exhibit"/>
    <w:basedOn w:val="Normal"/>
    <w:rsid w:val="003014E5"/>
    <w:pPr>
      <w:spacing w:after="120"/>
      <w:jc w:val="center"/>
    </w:pPr>
    <w:rPr>
      <w:b/>
      <w:bCs/>
    </w:rPr>
  </w:style>
  <w:style w:type="character" w:styleId="FollowedHyperlink">
    <w:name w:val="FollowedHyperlink"/>
    <w:basedOn w:val="DefaultParagraphFont"/>
    <w:rsid w:val="003014E5"/>
    <w:rPr>
      <w:color w:val="800080"/>
      <w:u w:val="single"/>
    </w:rPr>
  </w:style>
  <w:style w:type="paragraph" w:styleId="Footer">
    <w:name w:val="footer"/>
    <w:basedOn w:val="Normal"/>
    <w:link w:val="FooterChar"/>
    <w:uiPriority w:val="99"/>
    <w:rsid w:val="003014E5"/>
    <w:pPr>
      <w:tabs>
        <w:tab w:val="center" w:pos="4320"/>
        <w:tab w:val="right" w:pos="8640"/>
      </w:tabs>
    </w:pPr>
  </w:style>
  <w:style w:type="character" w:customStyle="1" w:styleId="FooterChar">
    <w:name w:val="Footer Char"/>
    <w:basedOn w:val="DefaultParagraphFont"/>
    <w:link w:val="Footer"/>
    <w:uiPriority w:val="99"/>
    <w:rsid w:val="003014E5"/>
    <w:rPr>
      <w:rFonts w:ascii="Times New Roman" w:eastAsia="Times New Roman" w:hAnsi="Times New Roman" w:cs="Times New Roman"/>
      <w:szCs w:val="20"/>
    </w:rPr>
  </w:style>
  <w:style w:type="paragraph" w:styleId="Header">
    <w:name w:val="header"/>
    <w:basedOn w:val="Normal"/>
    <w:link w:val="HeaderChar"/>
    <w:uiPriority w:val="99"/>
    <w:rsid w:val="003014E5"/>
    <w:pPr>
      <w:tabs>
        <w:tab w:val="center" w:pos="4320"/>
        <w:tab w:val="right" w:pos="8640"/>
      </w:tabs>
    </w:pPr>
  </w:style>
  <w:style w:type="character" w:customStyle="1" w:styleId="HeaderChar">
    <w:name w:val="Header Char"/>
    <w:basedOn w:val="DefaultParagraphFont"/>
    <w:link w:val="Header"/>
    <w:uiPriority w:val="99"/>
    <w:rsid w:val="003014E5"/>
    <w:rPr>
      <w:rFonts w:ascii="Times New Roman" w:eastAsia="Times New Roman" w:hAnsi="Times New Roman" w:cs="Times New Roman"/>
      <w:szCs w:val="20"/>
    </w:rPr>
  </w:style>
  <w:style w:type="character" w:customStyle="1" w:styleId="Heading3Char">
    <w:name w:val="Heading 3 Char"/>
    <w:basedOn w:val="DefaultParagraphFont"/>
    <w:link w:val="Heading3"/>
    <w:rsid w:val="003014E5"/>
    <w:rPr>
      <w:rFonts w:ascii="Palatino Linotype" w:eastAsia="Times New Roman" w:hAnsi="Palatino Linotype" w:cs="Arial"/>
      <w:b/>
      <w:bCs/>
      <w:i/>
      <w:kern w:val="24"/>
      <w:u w:val="single"/>
    </w:rPr>
  </w:style>
  <w:style w:type="character" w:customStyle="1" w:styleId="Heading2Char">
    <w:name w:val="Heading 2 Char"/>
    <w:basedOn w:val="DefaultParagraphFont"/>
    <w:link w:val="Heading2"/>
    <w:rsid w:val="003014E5"/>
    <w:rPr>
      <w:rFonts w:ascii="Arial" w:eastAsia="Times New Roman" w:hAnsi="Arial" w:cs="Arial"/>
      <w:b/>
      <w:bCs/>
      <w:kern w:val="24"/>
    </w:rPr>
  </w:style>
  <w:style w:type="character" w:customStyle="1" w:styleId="Heading5Char">
    <w:name w:val="Heading 5 Char"/>
    <w:basedOn w:val="DefaultParagraphFont"/>
    <w:link w:val="Heading5"/>
    <w:rsid w:val="003014E5"/>
    <w:rPr>
      <w:rFonts w:ascii="Times New Roman" w:eastAsia="Times New Roman" w:hAnsi="Times New Roman" w:cs="Times New Roman"/>
      <w:b/>
      <w:bCs/>
      <w:szCs w:val="20"/>
    </w:rPr>
  </w:style>
  <w:style w:type="character" w:customStyle="1" w:styleId="Heading7Char">
    <w:name w:val="Heading 7 Char"/>
    <w:basedOn w:val="DefaultParagraphFont"/>
    <w:link w:val="Heading7"/>
    <w:rsid w:val="003014E5"/>
    <w:rPr>
      <w:rFonts w:ascii="Times New Roman" w:eastAsia="Times New Roman" w:hAnsi="Times New Roman" w:cs="Times New Roman"/>
      <w:b/>
      <w:bCs/>
      <w:szCs w:val="20"/>
    </w:rPr>
  </w:style>
  <w:style w:type="character" w:styleId="Hyperlink">
    <w:name w:val="Hyperlink"/>
    <w:basedOn w:val="DefaultParagraphFont"/>
    <w:rsid w:val="003014E5"/>
    <w:rPr>
      <w:color w:val="0000FF"/>
      <w:u w:val="single"/>
    </w:rPr>
  </w:style>
  <w:style w:type="paragraph" w:customStyle="1" w:styleId="IDNumber">
    <w:name w:val="ID_Number"/>
    <w:basedOn w:val="Heading1"/>
    <w:rsid w:val="003014E5"/>
    <w:pPr>
      <w:framePr w:hSpace="180" w:wrap="notBeside" w:vAnchor="text" w:hAnchor="margin" w:y="-324"/>
      <w:spacing w:before="120" w:after="0"/>
      <w:jc w:val="right"/>
    </w:pPr>
    <w:rPr>
      <w:rFonts w:cs="Arial"/>
      <w:b w:val="0"/>
      <w:bCs/>
      <w:sz w:val="22"/>
    </w:rPr>
  </w:style>
  <w:style w:type="paragraph" w:customStyle="1" w:styleId="item">
    <w:name w:val="item"/>
    <w:basedOn w:val="nodent"/>
    <w:rsid w:val="003014E5"/>
    <w:pPr>
      <w:tabs>
        <w:tab w:val="left" w:pos="1080"/>
      </w:tabs>
      <w:ind w:left="1080" w:hanging="360"/>
    </w:pPr>
  </w:style>
  <w:style w:type="character" w:customStyle="1" w:styleId="MTEquationSection">
    <w:name w:val="MTEquationSection"/>
    <w:basedOn w:val="DefaultParagraphFont"/>
    <w:rsid w:val="003014E5"/>
    <w:rPr>
      <w:vanish/>
      <w:color w:val="FF0000"/>
    </w:rPr>
  </w:style>
  <w:style w:type="character" w:styleId="PageNumber">
    <w:name w:val="page number"/>
    <w:basedOn w:val="DefaultParagraphFont"/>
    <w:rsid w:val="003014E5"/>
  </w:style>
  <w:style w:type="character" w:customStyle="1" w:styleId="Style10ptPatternClearGray-10">
    <w:name w:val="Style 10 pt Pattern: Clear (Gray-10%)"/>
    <w:basedOn w:val="DefaultParagraphFont"/>
    <w:rsid w:val="003014E5"/>
    <w:rPr>
      <w:sz w:val="20"/>
      <w:bdr w:val="none" w:sz="0" w:space="0" w:color="auto"/>
      <w:shd w:val="clear" w:color="auto" w:fill="auto"/>
    </w:rPr>
  </w:style>
  <w:style w:type="table" w:styleId="TableGrid">
    <w:name w:val="Table Grid"/>
    <w:basedOn w:val="TableNormal"/>
    <w:uiPriority w:val="59"/>
    <w:rsid w:val="003014E5"/>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qFormat/>
    <w:rsid w:val="003014E5"/>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rsid w:val="003014E5"/>
    <w:rPr>
      <w:rFonts w:ascii="Arial" w:eastAsia="Times New Roman" w:hAnsi="Arial" w:cs="Arial"/>
      <w:b/>
      <w:bCs/>
      <w:kern w:val="28"/>
      <w:sz w:val="32"/>
      <w:szCs w:val="32"/>
    </w:rPr>
  </w:style>
  <w:style w:type="paragraph" w:styleId="BalloonText">
    <w:name w:val="Balloon Text"/>
    <w:basedOn w:val="Normal"/>
    <w:link w:val="BalloonTextChar"/>
    <w:uiPriority w:val="99"/>
    <w:semiHidden/>
    <w:unhideWhenUsed/>
    <w:rsid w:val="00F015B1"/>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15B1"/>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824250">
      <w:bodyDiv w:val="1"/>
      <w:marLeft w:val="0"/>
      <w:marRight w:val="0"/>
      <w:marTop w:val="0"/>
      <w:marBottom w:val="0"/>
      <w:divBdr>
        <w:top w:val="none" w:sz="0" w:space="0" w:color="auto"/>
        <w:left w:val="none" w:sz="0" w:space="0" w:color="auto"/>
        <w:bottom w:val="none" w:sz="0" w:space="0" w:color="auto"/>
        <w:right w:val="none" w:sz="0" w:space="0" w:color="auto"/>
      </w:divBdr>
    </w:div>
    <w:div w:id="738794513">
      <w:bodyDiv w:val="1"/>
      <w:marLeft w:val="0"/>
      <w:marRight w:val="0"/>
      <w:marTop w:val="0"/>
      <w:marBottom w:val="0"/>
      <w:divBdr>
        <w:top w:val="none" w:sz="0" w:space="0" w:color="auto"/>
        <w:left w:val="none" w:sz="0" w:space="0" w:color="auto"/>
        <w:bottom w:val="none" w:sz="0" w:space="0" w:color="auto"/>
        <w:right w:val="none" w:sz="0" w:space="0" w:color="auto"/>
      </w:divBdr>
    </w:div>
    <w:div w:id="853226610">
      <w:bodyDiv w:val="1"/>
      <w:marLeft w:val="0"/>
      <w:marRight w:val="0"/>
      <w:marTop w:val="0"/>
      <w:marBottom w:val="0"/>
      <w:divBdr>
        <w:top w:val="none" w:sz="0" w:space="0" w:color="auto"/>
        <w:left w:val="none" w:sz="0" w:space="0" w:color="auto"/>
        <w:bottom w:val="none" w:sz="0" w:space="0" w:color="auto"/>
        <w:right w:val="none" w:sz="0" w:space="0" w:color="auto"/>
      </w:divBdr>
    </w:div>
    <w:div w:id="1024985540">
      <w:bodyDiv w:val="1"/>
      <w:marLeft w:val="0"/>
      <w:marRight w:val="0"/>
      <w:marTop w:val="0"/>
      <w:marBottom w:val="0"/>
      <w:divBdr>
        <w:top w:val="none" w:sz="0" w:space="0" w:color="auto"/>
        <w:left w:val="none" w:sz="0" w:space="0" w:color="auto"/>
        <w:bottom w:val="none" w:sz="0" w:space="0" w:color="auto"/>
        <w:right w:val="none" w:sz="0" w:space="0" w:color="auto"/>
      </w:divBdr>
    </w:div>
    <w:div w:id="1159808084">
      <w:bodyDiv w:val="1"/>
      <w:marLeft w:val="0"/>
      <w:marRight w:val="0"/>
      <w:marTop w:val="0"/>
      <w:marBottom w:val="0"/>
      <w:divBdr>
        <w:top w:val="none" w:sz="0" w:space="0" w:color="auto"/>
        <w:left w:val="none" w:sz="0" w:space="0" w:color="auto"/>
        <w:bottom w:val="none" w:sz="0" w:space="0" w:color="auto"/>
        <w:right w:val="none" w:sz="0" w:space="0" w:color="auto"/>
      </w:divBdr>
    </w:div>
    <w:div w:id="1214462794">
      <w:bodyDiv w:val="1"/>
      <w:marLeft w:val="0"/>
      <w:marRight w:val="0"/>
      <w:marTop w:val="0"/>
      <w:marBottom w:val="0"/>
      <w:divBdr>
        <w:top w:val="none" w:sz="0" w:space="0" w:color="auto"/>
        <w:left w:val="none" w:sz="0" w:space="0" w:color="auto"/>
        <w:bottom w:val="none" w:sz="0" w:space="0" w:color="auto"/>
        <w:right w:val="none" w:sz="0" w:space="0" w:color="auto"/>
      </w:divBdr>
    </w:div>
    <w:div w:id="1584993751">
      <w:bodyDiv w:val="1"/>
      <w:marLeft w:val="0"/>
      <w:marRight w:val="0"/>
      <w:marTop w:val="0"/>
      <w:marBottom w:val="0"/>
      <w:divBdr>
        <w:top w:val="none" w:sz="0" w:space="0" w:color="auto"/>
        <w:left w:val="none" w:sz="0" w:space="0" w:color="auto"/>
        <w:bottom w:val="none" w:sz="0" w:space="0" w:color="auto"/>
        <w:right w:val="none" w:sz="0" w:space="0" w:color="auto"/>
      </w:divBdr>
    </w:div>
    <w:div w:id="2004815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wmf"/><Relationship Id="rId21" Type="http://schemas.openxmlformats.org/officeDocument/2006/relationships/oleObject" Target="embeddings/oleObject8.bin"/><Relationship Id="rId42" Type="http://schemas.openxmlformats.org/officeDocument/2006/relationships/image" Target="media/image17.wmf"/><Relationship Id="rId47" Type="http://schemas.openxmlformats.org/officeDocument/2006/relationships/oleObject" Target="embeddings/oleObject22.bin"/><Relationship Id="rId63" Type="http://schemas.openxmlformats.org/officeDocument/2006/relationships/image" Target="media/image27.wmf"/><Relationship Id="rId68" Type="http://schemas.openxmlformats.org/officeDocument/2006/relationships/oleObject" Target="embeddings/oleObject33.bin"/><Relationship Id="rId84" Type="http://schemas.openxmlformats.org/officeDocument/2006/relationships/oleObject" Target="embeddings/oleObject41.bin"/><Relationship Id="rId89" Type="http://schemas.openxmlformats.org/officeDocument/2006/relationships/header" Target="header1.xml"/><Relationship Id="rId16" Type="http://schemas.openxmlformats.org/officeDocument/2006/relationships/oleObject" Target="embeddings/oleObject5.bin"/><Relationship Id="rId11" Type="http://schemas.openxmlformats.org/officeDocument/2006/relationships/image" Target="media/image3.wmf"/><Relationship Id="rId32" Type="http://schemas.openxmlformats.org/officeDocument/2006/relationships/image" Target="media/image12.wmf"/><Relationship Id="rId37" Type="http://schemas.openxmlformats.org/officeDocument/2006/relationships/oleObject" Target="embeddings/oleObject17.bin"/><Relationship Id="rId53" Type="http://schemas.openxmlformats.org/officeDocument/2006/relationships/oleObject" Target="embeddings/oleObject25.bin"/><Relationship Id="rId58" Type="http://schemas.openxmlformats.org/officeDocument/2006/relationships/image" Target="media/image25.wmf"/><Relationship Id="rId74" Type="http://schemas.openxmlformats.org/officeDocument/2006/relationships/oleObject" Target="embeddings/oleObject36.bin"/><Relationship Id="rId79" Type="http://schemas.openxmlformats.org/officeDocument/2006/relationships/image" Target="media/image35.wmf"/><Relationship Id="rId5" Type="http://schemas.openxmlformats.org/officeDocument/2006/relationships/footnotes" Target="footnotes.xml"/><Relationship Id="rId90" Type="http://schemas.openxmlformats.org/officeDocument/2006/relationships/header" Target="header2.xml"/><Relationship Id="rId95" Type="http://schemas.openxmlformats.org/officeDocument/2006/relationships/fontTable" Target="fontTable.xml"/><Relationship Id="rId22" Type="http://schemas.openxmlformats.org/officeDocument/2006/relationships/oleObject" Target="embeddings/oleObject9.bin"/><Relationship Id="rId27" Type="http://schemas.openxmlformats.org/officeDocument/2006/relationships/oleObject" Target="embeddings/oleObject12.bin"/><Relationship Id="rId43" Type="http://schemas.openxmlformats.org/officeDocument/2006/relationships/oleObject" Target="embeddings/oleObject20.bin"/><Relationship Id="rId48" Type="http://schemas.openxmlformats.org/officeDocument/2006/relationships/image" Target="media/image20.wmf"/><Relationship Id="rId64" Type="http://schemas.openxmlformats.org/officeDocument/2006/relationships/oleObject" Target="embeddings/oleObject31.bin"/><Relationship Id="rId69" Type="http://schemas.openxmlformats.org/officeDocument/2006/relationships/image" Target="media/image30.wmf"/><Relationship Id="rId8" Type="http://schemas.openxmlformats.org/officeDocument/2006/relationships/oleObject" Target="embeddings/oleObject1.bin"/><Relationship Id="rId51" Type="http://schemas.openxmlformats.org/officeDocument/2006/relationships/oleObject" Target="embeddings/oleObject24.bin"/><Relationship Id="rId72" Type="http://schemas.openxmlformats.org/officeDocument/2006/relationships/oleObject" Target="embeddings/oleObject35.bin"/><Relationship Id="rId80" Type="http://schemas.openxmlformats.org/officeDocument/2006/relationships/oleObject" Target="embeddings/oleObject39.bin"/><Relationship Id="rId85" Type="http://schemas.openxmlformats.org/officeDocument/2006/relationships/image" Target="media/image38.wmf"/><Relationship Id="rId93"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oleObject" Target="embeddings/oleObject11.bin"/><Relationship Id="rId33" Type="http://schemas.openxmlformats.org/officeDocument/2006/relationships/oleObject" Target="embeddings/oleObject15.bin"/><Relationship Id="rId38" Type="http://schemas.openxmlformats.org/officeDocument/2006/relationships/image" Target="media/image15.wmf"/><Relationship Id="rId46" Type="http://schemas.openxmlformats.org/officeDocument/2006/relationships/image" Target="media/image19.wmf"/><Relationship Id="rId59" Type="http://schemas.openxmlformats.org/officeDocument/2006/relationships/oleObject" Target="embeddings/oleObject28.bin"/><Relationship Id="rId67" Type="http://schemas.openxmlformats.org/officeDocument/2006/relationships/image" Target="media/image29.wmf"/><Relationship Id="rId20" Type="http://schemas.openxmlformats.org/officeDocument/2006/relationships/oleObject" Target="embeddings/oleObject7.bin"/><Relationship Id="rId41" Type="http://schemas.openxmlformats.org/officeDocument/2006/relationships/oleObject" Target="embeddings/oleObject19.bin"/><Relationship Id="rId54" Type="http://schemas.openxmlformats.org/officeDocument/2006/relationships/image" Target="media/image23.wmf"/><Relationship Id="rId62" Type="http://schemas.openxmlformats.org/officeDocument/2006/relationships/oleObject" Target="embeddings/oleObject30.bin"/><Relationship Id="rId70" Type="http://schemas.openxmlformats.org/officeDocument/2006/relationships/oleObject" Target="embeddings/oleObject34.bin"/><Relationship Id="rId75" Type="http://schemas.openxmlformats.org/officeDocument/2006/relationships/image" Target="media/image33.wmf"/><Relationship Id="rId83" Type="http://schemas.openxmlformats.org/officeDocument/2006/relationships/image" Target="media/image37.wmf"/><Relationship Id="rId88" Type="http://schemas.openxmlformats.org/officeDocument/2006/relationships/oleObject" Target="embeddings/oleObject43.bin"/><Relationship Id="rId91" Type="http://schemas.openxmlformats.org/officeDocument/2006/relationships/footer" Target="footer1.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oleObject" Target="embeddings/oleObject10.bin"/><Relationship Id="rId28" Type="http://schemas.openxmlformats.org/officeDocument/2006/relationships/image" Target="media/image10.wmf"/><Relationship Id="rId36" Type="http://schemas.openxmlformats.org/officeDocument/2006/relationships/image" Target="media/image14.wmf"/><Relationship Id="rId49" Type="http://schemas.openxmlformats.org/officeDocument/2006/relationships/oleObject" Target="embeddings/oleObject23.bin"/><Relationship Id="rId57" Type="http://schemas.openxmlformats.org/officeDocument/2006/relationships/oleObject" Target="embeddings/oleObject27.bin"/><Relationship Id="rId10" Type="http://schemas.openxmlformats.org/officeDocument/2006/relationships/oleObject" Target="embeddings/oleObject2.bin"/><Relationship Id="rId31" Type="http://schemas.openxmlformats.org/officeDocument/2006/relationships/oleObject" Target="embeddings/oleObject14.bin"/><Relationship Id="rId44" Type="http://schemas.openxmlformats.org/officeDocument/2006/relationships/image" Target="media/image18.wmf"/><Relationship Id="rId52" Type="http://schemas.openxmlformats.org/officeDocument/2006/relationships/image" Target="media/image22.wmf"/><Relationship Id="rId60" Type="http://schemas.openxmlformats.org/officeDocument/2006/relationships/image" Target="media/image26.wmf"/><Relationship Id="rId65" Type="http://schemas.openxmlformats.org/officeDocument/2006/relationships/image" Target="media/image28.wmf"/><Relationship Id="rId73" Type="http://schemas.openxmlformats.org/officeDocument/2006/relationships/image" Target="media/image32.wmf"/><Relationship Id="rId78" Type="http://schemas.openxmlformats.org/officeDocument/2006/relationships/oleObject" Target="embeddings/oleObject38.bin"/><Relationship Id="rId81" Type="http://schemas.openxmlformats.org/officeDocument/2006/relationships/image" Target="media/image36.wmf"/><Relationship Id="rId86" Type="http://schemas.openxmlformats.org/officeDocument/2006/relationships/oleObject" Target="embeddings/oleObject42.bin"/><Relationship Id="rId9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oleObject" Target="embeddings/oleObject18.bin"/><Relationship Id="rId34" Type="http://schemas.openxmlformats.org/officeDocument/2006/relationships/image" Target="media/image13.wmf"/><Relationship Id="rId50" Type="http://schemas.openxmlformats.org/officeDocument/2006/relationships/image" Target="media/image21.wmf"/><Relationship Id="rId55" Type="http://schemas.openxmlformats.org/officeDocument/2006/relationships/oleObject" Target="embeddings/oleObject26.bin"/><Relationship Id="rId76" Type="http://schemas.openxmlformats.org/officeDocument/2006/relationships/oleObject" Target="embeddings/oleObject37.bin"/><Relationship Id="rId7" Type="http://schemas.openxmlformats.org/officeDocument/2006/relationships/image" Target="media/image1.wmf"/><Relationship Id="rId71" Type="http://schemas.openxmlformats.org/officeDocument/2006/relationships/image" Target="media/image31.wmf"/><Relationship Id="rId92" Type="http://schemas.openxmlformats.org/officeDocument/2006/relationships/footer" Target="footer2.xml"/><Relationship Id="rId2" Type="http://schemas.openxmlformats.org/officeDocument/2006/relationships/styles" Target="styles.xml"/><Relationship Id="rId29" Type="http://schemas.openxmlformats.org/officeDocument/2006/relationships/oleObject" Target="embeddings/oleObject13.bin"/><Relationship Id="rId24" Type="http://schemas.openxmlformats.org/officeDocument/2006/relationships/image" Target="media/image8.wmf"/><Relationship Id="rId40" Type="http://schemas.openxmlformats.org/officeDocument/2006/relationships/image" Target="media/image16.wmf"/><Relationship Id="rId45" Type="http://schemas.openxmlformats.org/officeDocument/2006/relationships/oleObject" Target="embeddings/oleObject21.bin"/><Relationship Id="rId66" Type="http://schemas.openxmlformats.org/officeDocument/2006/relationships/oleObject" Target="embeddings/oleObject32.bin"/><Relationship Id="rId87" Type="http://schemas.openxmlformats.org/officeDocument/2006/relationships/image" Target="media/image39.wmf"/><Relationship Id="rId61" Type="http://schemas.openxmlformats.org/officeDocument/2006/relationships/oleObject" Target="embeddings/oleObject29.bin"/><Relationship Id="rId82" Type="http://schemas.openxmlformats.org/officeDocument/2006/relationships/oleObject" Target="embeddings/oleObject40.bin"/><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image" Target="media/image11.wmf"/><Relationship Id="rId35" Type="http://schemas.openxmlformats.org/officeDocument/2006/relationships/oleObject" Target="embeddings/oleObject16.bin"/><Relationship Id="rId56" Type="http://schemas.openxmlformats.org/officeDocument/2006/relationships/image" Target="media/image24.wmf"/><Relationship Id="rId77" Type="http://schemas.openxmlformats.org/officeDocument/2006/relationships/image" Target="media/image3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0ECE94-9DB5-4EC8-A44B-A55BA3BA4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3996</Words>
  <Characters>19784</Characters>
  <Application>Microsoft Office Word</Application>
  <DocSecurity>0</DocSecurity>
  <Lines>430</Lines>
  <Paragraphs>242</Paragraphs>
  <ScaleCrop>false</ScaleCrop>
  <HeadingPairs>
    <vt:vector size="2" baseType="variant">
      <vt:variant>
        <vt:lpstr>Title</vt:lpstr>
      </vt:variant>
      <vt:variant>
        <vt:i4>1</vt:i4>
      </vt:variant>
    </vt:vector>
  </HeadingPairs>
  <TitlesOfParts>
    <vt:vector size="1" baseType="lpstr">
      <vt:lpstr/>
    </vt:vector>
  </TitlesOfParts>
  <Company>UCLA Anderson</Company>
  <LinksUpToDate>false</LinksUpToDate>
  <CharactersWithSpaces>23538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Rumelt</dc:creator>
  <cp:keywords/>
  <dc:description/>
  <cp:lastModifiedBy>Richard Rumelt</cp:lastModifiedBy>
  <cp:revision>2</cp:revision>
  <cp:lastPrinted>2010-04-20T04:47:00Z</cp:lastPrinted>
  <dcterms:created xsi:type="dcterms:W3CDTF">2026-04-13T22:29:00Z</dcterms:created>
  <dcterms:modified xsi:type="dcterms:W3CDTF">2026-04-13T22:29:00Z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