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69A0C" w14:textId="07676445" w:rsidR="008F687A" w:rsidRDefault="00000000" w:rsidP="008F687A">
      <w:pPr>
        <w:jc w:val="center"/>
        <w:rPr>
          <w:rFonts w:ascii="Times New Roman" w:hAnsi="Times New Roman" w:cs="Times New Roman"/>
          <w:b/>
          <w:bCs/>
        </w:rPr>
      </w:pPr>
      <w:r w:rsidRPr="008F687A">
        <w:rPr>
          <w:rFonts w:ascii="Times New Roman" w:hAnsi="Times New Roman" w:cs="Times New Roman"/>
          <w:b/>
          <w:bCs/>
        </w:rPr>
        <w:t>An Essay on Cost, Rent, and Value</w:t>
      </w:r>
      <w:r w:rsidRPr="008F687A">
        <w:rPr>
          <w:rFonts w:ascii="Times New Roman" w:hAnsi="Times New Roman" w:cs="Times New Roman"/>
          <w:b/>
          <w:bCs/>
        </w:rPr>
        <w:br/>
        <w:t>Richard P. Rumelt (2002)</w:t>
      </w:r>
      <w:r w:rsidRPr="008F687A">
        <w:rPr>
          <w:rFonts w:ascii="Times New Roman" w:hAnsi="Times New Roman" w:cs="Times New Roman"/>
          <w:b/>
          <w:bCs/>
        </w:rPr>
        <w:br/>
      </w:r>
    </w:p>
    <w:p w14:paraId="03D59CC8" w14:textId="5CDA694D" w:rsidR="00454A8A" w:rsidRPr="008F687A" w:rsidRDefault="00000000">
      <w:pPr>
        <w:rPr>
          <w:rFonts w:ascii="Times New Roman" w:hAnsi="Times New Roman" w:cs="Times New Roman"/>
        </w:rPr>
      </w:pPr>
      <w:r w:rsidRPr="008F687A">
        <w:rPr>
          <w:rFonts w:ascii="Times New Roman" w:hAnsi="Times New Roman" w:cs="Times New Roman"/>
        </w:rPr>
        <w:t>The resource-based view (RBV) has been the primary vehicle for importing the concept of rent from economics into the study of competitive strategy. Bowman (1974) described strategy as a “search for rent,” and Rumelt (1981, 1987) argued that sustained performance arises from rents, generated by the interaction of uncertainty (or entrepreneurship) and isolating mechanisms. Subsequent work has reinforced the idea that rents are the surplus earned by scarce, proprietary, and valuable resources.</w:t>
      </w:r>
    </w:p>
    <w:p w14:paraId="67857E79" w14:textId="77777777" w:rsidR="00454A8A" w:rsidRPr="008F687A" w:rsidRDefault="00000000">
      <w:pPr>
        <w:rPr>
          <w:rFonts w:ascii="Times New Roman" w:hAnsi="Times New Roman" w:cs="Times New Roman"/>
        </w:rPr>
      </w:pPr>
      <w:proofErr w:type="gramStart"/>
      <w:r w:rsidRPr="008F687A">
        <w:rPr>
          <w:rFonts w:ascii="Times New Roman" w:hAnsi="Times New Roman" w:cs="Times New Roman"/>
        </w:rPr>
        <w:t>A rent</w:t>
      </w:r>
      <w:proofErr w:type="gramEnd"/>
      <w:r w:rsidRPr="008F687A">
        <w:rPr>
          <w:rFonts w:ascii="Times New Roman" w:hAnsi="Times New Roman" w:cs="Times New Roman"/>
        </w:rPr>
        <w:t xml:space="preserve"> is </w:t>
      </w:r>
      <w:proofErr w:type="gramStart"/>
      <w:r w:rsidRPr="008F687A">
        <w:rPr>
          <w:rFonts w:ascii="Times New Roman" w:hAnsi="Times New Roman" w:cs="Times New Roman"/>
        </w:rPr>
        <w:t>a payment</w:t>
      </w:r>
      <w:proofErr w:type="gramEnd"/>
      <w:r w:rsidRPr="008F687A">
        <w:rPr>
          <w:rFonts w:ascii="Times New Roman" w:hAnsi="Times New Roman" w:cs="Times New Roman"/>
        </w:rPr>
        <w:t xml:space="preserve"> for the services of a </w:t>
      </w:r>
      <w:proofErr w:type="gramStart"/>
      <w:r w:rsidRPr="008F687A">
        <w:rPr>
          <w:rFonts w:ascii="Times New Roman" w:hAnsi="Times New Roman" w:cs="Times New Roman"/>
        </w:rPr>
        <w:t>factor</w:t>
      </w:r>
      <w:proofErr w:type="gramEnd"/>
      <w:r w:rsidRPr="008F687A">
        <w:rPr>
          <w:rFonts w:ascii="Times New Roman" w:hAnsi="Times New Roman" w:cs="Times New Roman"/>
        </w:rPr>
        <w:t xml:space="preserve"> of production. An economic rent is that portion of the payment </w:t>
      </w:r>
      <w:proofErr w:type="gramStart"/>
      <w:r w:rsidRPr="008F687A">
        <w:rPr>
          <w:rFonts w:ascii="Times New Roman" w:hAnsi="Times New Roman" w:cs="Times New Roman"/>
        </w:rPr>
        <w:t>in excess of</w:t>
      </w:r>
      <w:proofErr w:type="gramEnd"/>
      <w:r w:rsidRPr="008F687A">
        <w:rPr>
          <w:rFonts w:ascii="Times New Roman" w:hAnsi="Times New Roman" w:cs="Times New Roman"/>
        </w:rPr>
        <w:t xml:space="preserve"> what is minimally required to call </w:t>
      </w:r>
      <w:proofErr w:type="gramStart"/>
      <w:r w:rsidRPr="008F687A">
        <w:rPr>
          <w:rFonts w:ascii="Times New Roman" w:hAnsi="Times New Roman" w:cs="Times New Roman"/>
        </w:rPr>
        <w:t>forth</w:t>
      </w:r>
      <w:proofErr w:type="gramEnd"/>
      <w:r w:rsidRPr="008F687A">
        <w:rPr>
          <w:rFonts w:ascii="Times New Roman" w:hAnsi="Times New Roman" w:cs="Times New Roman"/>
        </w:rPr>
        <w:t xml:space="preserve"> the factor’s services. Economic rents arise from scarcity: when supply is fixed, higher prices do not elicit additional supply.</w:t>
      </w:r>
    </w:p>
    <w:p w14:paraId="366AAB0A" w14:textId="77777777" w:rsidR="008F687A" w:rsidRPr="008F687A" w:rsidRDefault="00000000">
      <w:pPr>
        <w:rPr>
          <w:rFonts w:ascii="Times New Roman" w:hAnsi="Times New Roman" w:cs="Times New Roman"/>
          <w:b/>
          <w:bCs/>
        </w:rPr>
      </w:pPr>
      <w:r w:rsidRPr="008F687A">
        <w:rPr>
          <w:rFonts w:ascii="Times New Roman" w:hAnsi="Times New Roman" w:cs="Times New Roman"/>
          <w:b/>
          <w:bCs/>
        </w:rPr>
        <w:t>Origins of the Rent Concept</w:t>
      </w:r>
    </w:p>
    <w:p w14:paraId="381677F6" w14:textId="1250877E" w:rsidR="008F687A" w:rsidRDefault="00000000">
      <w:pPr>
        <w:rPr>
          <w:rFonts w:ascii="Times New Roman" w:hAnsi="Times New Roman" w:cs="Times New Roman"/>
        </w:rPr>
      </w:pPr>
      <w:r w:rsidRPr="008F687A">
        <w:rPr>
          <w:rFonts w:ascii="Times New Roman" w:hAnsi="Times New Roman" w:cs="Times New Roman"/>
        </w:rPr>
        <w:t>The modern concept of rent originates in Ricardo’s debates with Malthus. Ricardo argued that because land is fixed in supply, increased demand for agricultural output raises rents. High rents reflect scarcity, not landlord greed. If rents were confiscated in a lump sum, land would still be supplied—this remains a key test for identifying rents.</w:t>
      </w:r>
    </w:p>
    <w:p w14:paraId="46622633" w14:textId="77777777" w:rsidR="008F687A" w:rsidRDefault="00000000">
      <w:pPr>
        <w:rPr>
          <w:rFonts w:ascii="Times New Roman" w:hAnsi="Times New Roman" w:cs="Times New Roman"/>
        </w:rPr>
      </w:pPr>
      <w:r w:rsidRPr="008F687A">
        <w:rPr>
          <w:rFonts w:ascii="Times New Roman" w:hAnsi="Times New Roman" w:cs="Times New Roman"/>
        </w:rPr>
        <w:t>Ricardo also distinguished differential rents across land of varying quality. Later economists extended these ideas, introducing transfer rents (payments above next-best use) and quasi-rents (returns to durable or specialized assets).</w:t>
      </w:r>
    </w:p>
    <w:p w14:paraId="11AEA92F" w14:textId="77777777" w:rsidR="008F687A" w:rsidRPr="008F687A" w:rsidRDefault="00000000">
      <w:pPr>
        <w:rPr>
          <w:rFonts w:ascii="Times New Roman" w:hAnsi="Times New Roman" w:cs="Times New Roman"/>
          <w:b/>
          <w:bCs/>
        </w:rPr>
      </w:pPr>
      <w:r w:rsidRPr="008F687A">
        <w:rPr>
          <w:rFonts w:ascii="Times New Roman" w:hAnsi="Times New Roman" w:cs="Times New Roman"/>
          <w:b/>
          <w:bCs/>
        </w:rPr>
        <w:t>The Problem of Alternative Uses</w:t>
      </w:r>
    </w:p>
    <w:p w14:paraId="4A9AB335" w14:textId="77777777" w:rsidR="008F687A" w:rsidRDefault="00000000">
      <w:pPr>
        <w:rPr>
          <w:rFonts w:ascii="Times New Roman" w:hAnsi="Times New Roman" w:cs="Times New Roman"/>
        </w:rPr>
      </w:pPr>
      <w:r w:rsidRPr="008F687A">
        <w:rPr>
          <w:rFonts w:ascii="Times New Roman" w:hAnsi="Times New Roman" w:cs="Times New Roman"/>
        </w:rPr>
        <w:t xml:space="preserve">Most real-world problems do not involve absolute scarcity. Firms face opportunity costs rather than fixed supply constraints. Thus, rents are often </w:t>
      </w:r>
      <w:proofErr w:type="gramStart"/>
      <w:r w:rsidRPr="008F687A">
        <w:rPr>
          <w:rFonts w:ascii="Times New Roman" w:hAnsi="Times New Roman" w:cs="Times New Roman"/>
        </w:rPr>
        <w:t>differential—payments</w:t>
      </w:r>
      <w:proofErr w:type="gramEnd"/>
      <w:r w:rsidRPr="008F687A">
        <w:rPr>
          <w:rFonts w:ascii="Times New Roman" w:hAnsi="Times New Roman" w:cs="Times New Roman"/>
        </w:rPr>
        <w:t xml:space="preserve"> above what a factor could earn elsewhere.</w:t>
      </w:r>
    </w:p>
    <w:p w14:paraId="5CCB467F" w14:textId="6CD88CC1" w:rsidR="008F687A" w:rsidRDefault="00000000">
      <w:pPr>
        <w:rPr>
          <w:rFonts w:ascii="Times New Roman" w:hAnsi="Times New Roman" w:cs="Times New Roman"/>
        </w:rPr>
      </w:pPr>
      <w:r w:rsidRPr="008F687A">
        <w:rPr>
          <w:rFonts w:ascii="Times New Roman" w:hAnsi="Times New Roman" w:cs="Times New Roman"/>
        </w:rPr>
        <w:t xml:space="preserve">Consider three parcels of land </w:t>
      </w:r>
      <w:r w:rsidR="008F687A">
        <w:rPr>
          <w:rFonts w:ascii="Times New Roman" w:hAnsi="Times New Roman" w:cs="Times New Roman"/>
        </w:rPr>
        <w:t xml:space="preserve">(A, B, and C) </w:t>
      </w:r>
      <w:r w:rsidRPr="008F687A">
        <w:rPr>
          <w:rFonts w:ascii="Times New Roman" w:hAnsi="Times New Roman" w:cs="Times New Roman"/>
        </w:rPr>
        <w:t xml:space="preserve">with differing </w:t>
      </w:r>
      <w:r w:rsidR="008F687A">
        <w:rPr>
          <w:rFonts w:ascii="Times New Roman" w:hAnsi="Times New Roman" w:cs="Times New Roman"/>
        </w:rPr>
        <w:t>net revenue</w:t>
      </w:r>
      <w:r w:rsidRPr="008F687A">
        <w:rPr>
          <w:rFonts w:ascii="Times New Roman" w:hAnsi="Times New Roman" w:cs="Times New Roman"/>
        </w:rPr>
        <w:t xml:space="preserve"> </w:t>
      </w:r>
      <w:r w:rsidR="008F687A">
        <w:rPr>
          <w:rFonts w:ascii="Times New Roman" w:hAnsi="Times New Roman" w:cs="Times New Roman"/>
        </w:rPr>
        <w:t xml:space="preserve">(income before payments for the land) </w:t>
      </w:r>
      <w:r w:rsidRPr="008F687A">
        <w:rPr>
          <w:rFonts w:ascii="Times New Roman" w:hAnsi="Times New Roman" w:cs="Times New Roman"/>
        </w:rPr>
        <w:t>across uses:</w:t>
      </w:r>
    </w:p>
    <w:tbl>
      <w:tblPr>
        <w:tblW w:w="0" w:type="auto"/>
        <w:jc w:val="center"/>
        <w:tblLook w:val="01E0" w:firstRow="1" w:lastRow="1" w:firstColumn="1" w:lastColumn="1" w:noHBand="0" w:noVBand="0"/>
      </w:tblPr>
      <w:tblGrid>
        <w:gridCol w:w="1347"/>
        <w:gridCol w:w="873"/>
        <w:gridCol w:w="873"/>
        <w:gridCol w:w="873"/>
      </w:tblGrid>
      <w:tr w:rsidR="008F687A" w14:paraId="057B1DA6" w14:textId="77777777" w:rsidTr="008F687A">
        <w:trPr>
          <w:jc w:val="center"/>
        </w:trPr>
        <w:tc>
          <w:tcPr>
            <w:tcW w:w="0" w:type="auto"/>
            <w:gridSpan w:val="4"/>
          </w:tcPr>
          <w:p w14:paraId="6C654E56" w14:textId="5796B787" w:rsidR="008F687A" w:rsidRDefault="008F687A" w:rsidP="008F687A">
            <w:pPr>
              <w:jc w:val="center"/>
            </w:pPr>
            <w:r>
              <w:t>Exhibit 1</w:t>
            </w:r>
          </w:p>
        </w:tc>
      </w:tr>
      <w:tr w:rsidR="008F687A" w14:paraId="7FE8E540" w14:textId="77777777" w:rsidTr="008F687A">
        <w:trPr>
          <w:jc w:val="center"/>
        </w:trPr>
        <w:tc>
          <w:tcPr>
            <w:tcW w:w="0" w:type="auto"/>
          </w:tcPr>
          <w:p w14:paraId="5F2D2C10" w14:textId="77777777" w:rsidR="008F687A" w:rsidRDefault="008F687A" w:rsidP="00283DE8"/>
        </w:tc>
        <w:tc>
          <w:tcPr>
            <w:tcW w:w="0" w:type="auto"/>
          </w:tcPr>
          <w:p w14:paraId="63005BF2" w14:textId="77777777" w:rsidR="008F687A" w:rsidRDefault="008F687A" w:rsidP="00283DE8">
            <w:pPr>
              <w:ind w:right="266"/>
              <w:jc w:val="right"/>
            </w:pPr>
            <w:r>
              <w:t>A</w:t>
            </w:r>
          </w:p>
        </w:tc>
        <w:tc>
          <w:tcPr>
            <w:tcW w:w="0" w:type="auto"/>
          </w:tcPr>
          <w:p w14:paraId="1FD42F9A" w14:textId="77777777" w:rsidR="008F687A" w:rsidRDefault="008F687A" w:rsidP="00283DE8">
            <w:pPr>
              <w:ind w:right="266"/>
              <w:jc w:val="right"/>
            </w:pPr>
            <w:r>
              <w:t>B</w:t>
            </w:r>
          </w:p>
        </w:tc>
        <w:tc>
          <w:tcPr>
            <w:tcW w:w="0" w:type="auto"/>
          </w:tcPr>
          <w:p w14:paraId="2A32F4DF" w14:textId="77777777" w:rsidR="008F687A" w:rsidRDefault="008F687A" w:rsidP="00283DE8">
            <w:pPr>
              <w:ind w:right="266"/>
              <w:jc w:val="right"/>
            </w:pPr>
            <w:r>
              <w:t>C</w:t>
            </w:r>
          </w:p>
        </w:tc>
      </w:tr>
      <w:tr w:rsidR="008F687A" w14:paraId="6493B3B8" w14:textId="77777777" w:rsidTr="008F687A">
        <w:trPr>
          <w:jc w:val="center"/>
        </w:trPr>
        <w:tc>
          <w:tcPr>
            <w:tcW w:w="0" w:type="auto"/>
          </w:tcPr>
          <w:p w14:paraId="24AFCB14" w14:textId="77777777" w:rsidR="008F687A" w:rsidRDefault="008F687A" w:rsidP="00283DE8">
            <w:r>
              <w:t>Corn</w:t>
            </w:r>
          </w:p>
        </w:tc>
        <w:tc>
          <w:tcPr>
            <w:tcW w:w="0" w:type="auto"/>
          </w:tcPr>
          <w:p w14:paraId="070E7771" w14:textId="77777777" w:rsidR="008F687A" w:rsidRDefault="008F687A" w:rsidP="00283DE8">
            <w:pPr>
              <w:ind w:right="266"/>
              <w:jc w:val="right"/>
              <w:rPr>
                <w:b/>
              </w:rPr>
            </w:pPr>
            <w:r>
              <w:rPr>
                <w:b/>
              </w:rPr>
              <w:t>100</w:t>
            </w:r>
          </w:p>
        </w:tc>
        <w:tc>
          <w:tcPr>
            <w:tcW w:w="0" w:type="auto"/>
          </w:tcPr>
          <w:p w14:paraId="5108CDDE" w14:textId="77777777" w:rsidR="008F687A" w:rsidRDefault="008F687A" w:rsidP="00283DE8">
            <w:pPr>
              <w:ind w:right="266"/>
              <w:jc w:val="right"/>
              <w:rPr>
                <w:b/>
              </w:rPr>
            </w:pPr>
            <w:r>
              <w:rPr>
                <w:b/>
              </w:rPr>
              <w:t>110</w:t>
            </w:r>
          </w:p>
        </w:tc>
        <w:tc>
          <w:tcPr>
            <w:tcW w:w="0" w:type="auto"/>
          </w:tcPr>
          <w:p w14:paraId="59CE90BE" w14:textId="77777777" w:rsidR="008F687A" w:rsidRDefault="008F687A" w:rsidP="00283DE8">
            <w:pPr>
              <w:ind w:right="266"/>
              <w:jc w:val="right"/>
            </w:pPr>
            <w:r>
              <w:t>128</w:t>
            </w:r>
          </w:p>
        </w:tc>
      </w:tr>
      <w:tr w:rsidR="008F687A" w14:paraId="56BAD58D" w14:textId="77777777" w:rsidTr="008F687A">
        <w:trPr>
          <w:jc w:val="center"/>
        </w:trPr>
        <w:tc>
          <w:tcPr>
            <w:tcW w:w="0" w:type="auto"/>
          </w:tcPr>
          <w:p w14:paraId="11628CDD" w14:textId="77777777" w:rsidR="008F687A" w:rsidRDefault="008F687A" w:rsidP="00283DE8">
            <w:r>
              <w:t>Wheat</w:t>
            </w:r>
          </w:p>
        </w:tc>
        <w:tc>
          <w:tcPr>
            <w:tcW w:w="0" w:type="auto"/>
          </w:tcPr>
          <w:p w14:paraId="0CC2A6CC" w14:textId="77777777" w:rsidR="008F687A" w:rsidRDefault="008F687A" w:rsidP="00283DE8">
            <w:pPr>
              <w:ind w:right="266"/>
              <w:jc w:val="right"/>
            </w:pPr>
            <w:r>
              <w:t>90</w:t>
            </w:r>
          </w:p>
        </w:tc>
        <w:tc>
          <w:tcPr>
            <w:tcW w:w="0" w:type="auto"/>
          </w:tcPr>
          <w:p w14:paraId="22858F8B" w14:textId="77777777" w:rsidR="008F687A" w:rsidRDefault="008F687A" w:rsidP="00283DE8">
            <w:pPr>
              <w:ind w:right="266"/>
              <w:jc w:val="right"/>
            </w:pPr>
            <w:r>
              <w:t>105</w:t>
            </w:r>
          </w:p>
        </w:tc>
        <w:tc>
          <w:tcPr>
            <w:tcW w:w="0" w:type="auto"/>
          </w:tcPr>
          <w:p w14:paraId="78E07A25" w14:textId="77777777" w:rsidR="008F687A" w:rsidRDefault="008F687A" w:rsidP="00283DE8">
            <w:pPr>
              <w:ind w:right="266"/>
              <w:jc w:val="right"/>
              <w:rPr>
                <w:b/>
              </w:rPr>
            </w:pPr>
            <w:r>
              <w:rPr>
                <w:b/>
              </w:rPr>
              <w:t>130</w:t>
            </w:r>
          </w:p>
        </w:tc>
      </w:tr>
      <w:tr w:rsidR="008F687A" w14:paraId="69C5D02D" w14:textId="77777777" w:rsidTr="008F687A">
        <w:trPr>
          <w:jc w:val="center"/>
        </w:trPr>
        <w:tc>
          <w:tcPr>
            <w:tcW w:w="0" w:type="auto"/>
          </w:tcPr>
          <w:p w14:paraId="589F62A7" w14:textId="77777777" w:rsidR="008F687A" w:rsidRDefault="008F687A" w:rsidP="00283DE8">
            <w:r>
              <w:t>Commercial</w:t>
            </w:r>
          </w:p>
        </w:tc>
        <w:tc>
          <w:tcPr>
            <w:tcW w:w="0" w:type="auto"/>
          </w:tcPr>
          <w:p w14:paraId="7598981A" w14:textId="77777777" w:rsidR="008F687A" w:rsidRDefault="008F687A" w:rsidP="00283DE8">
            <w:pPr>
              <w:ind w:right="266"/>
              <w:jc w:val="right"/>
            </w:pPr>
            <w:r>
              <w:t>50</w:t>
            </w:r>
          </w:p>
        </w:tc>
        <w:tc>
          <w:tcPr>
            <w:tcW w:w="0" w:type="auto"/>
          </w:tcPr>
          <w:p w14:paraId="7A100BD0" w14:textId="77777777" w:rsidR="008F687A" w:rsidRDefault="008F687A" w:rsidP="00283DE8">
            <w:pPr>
              <w:ind w:right="266"/>
              <w:jc w:val="right"/>
            </w:pPr>
            <w:r>
              <w:t>30</w:t>
            </w:r>
          </w:p>
        </w:tc>
        <w:tc>
          <w:tcPr>
            <w:tcW w:w="0" w:type="auto"/>
          </w:tcPr>
          <w:p w14:paraId="54A219D5" w14:textId="77777777" w:rsidR="008F687A" w:rsidRDefault="008F687A" w:rsidP="00283DE8">
            <w:pPr>
              <w:ind w:right="266"/>
              <w:jc w:val="right"/>
            </w:pPr>
            <w:r>
              <w:t>125</w:t>
            </w:r>
          </w:p>
        </w:tc>
      </w:tr>
    </w:tbl>
    <w:p w14:paraId="44B7C8FC" w14:textId="77777777" w:rsidR="008F687A" w:rsidRDefault="008F687A">
      <w:pPr>
        <w:rPr>
          <w:rFonts w:ascii="Times New Roman" w:hAnsi="Times New Roman" w:cs="Times New Roman"/>
        </w:rPr>
      </w:pPr>
    </w:p>
    <w:p w14:paraId="38B07E53" w14:textId="2D62DCA7" w:rsidR="008F687A" w:rsidRDefault="00000000">
      <w:pPr>
        <w:rPr>
          <w:rFonts w:ascii="Times New Roman" w:hAnsi="Times New Roman" w:cs="Times New Roman"/>
        </w:rPr>
      </w:pPr>
      <w:r w:rsidRPr="008F687A">
        <w:rPr>
          <w:rFonts w:ascii="Times New Roman" w:hAnsi="Times New Roman" w:cs="Times New Roman"/>
        </w:rPr>
        <w:t>Net revenues are often mistaken for rents, but they are not Ricardian rents because each parcel has multiple uses with different values.</w:t>
      </w:r>
    </w:p>
    <w:p w14:paraId="0216FFE3" w14:textId="77777777" w:rsidR="008F687A" w:rsidRPr="008F687A" w:rsidRDefault="00000000">
      <w:pPr>
        <w:rPr>
          <w:rFonts w:ascii="Times New Roman" w:hAnsi="Times New Roman" w:cs="Times New Roman"/>
          <w:b/>
          <w:bCs/>
        </w:rPr>
      </w:pPr>
      <w:r w:rsidRPr="008F687A">
        <w:rPr>
          <w:rFonts w:ascii="Times New Roman" w:hAnsi="Times New Roman" w:cs="Times New Roman"/>
          <w:b/>
          <w:bCs/>
        </w:rPr>
        <w:lastRenderedPageBreak/>
        <w:t>Simple Rents vs. Economic Rents</w:t>
      </w:r>
    </w:p>
    <w:p w14:paraId="47A4F83F" w14:textId="77777777" w:rsidR="008F687A" w:rsidRDefault="00000000">
      <w:pPr>
        <w:rPr>
          <w:rFonts w:ascii="Times New Roman" w:hAnsi="Times New Roman" w:cs="Times New Roman"/>
        </w:rPr>
      </w:pPr>
      <w:r w:rsidRPr="008F687A">
        <w:rPr>
          <w:rFonts w:ascii="Times New Roman" w:hAnsi="Times New Roman" w:cs="Times New Roman"/>
        </w:rPr>
        <w:t xml:space="preserve">Net revenues are best understood as simple </w:t>
      </w:r>
      <w:proofErr w:type="gramStart"/>
      <w:r w:rsidRPr="008F687A">
        <w:rPr>
          <w:rFonts w:ascii="Times New Roman" w:hAnsi="Times New Roman" w:cs="Times New Roman"/>
        </w:rPr>
        <w:t>rents—</w:t>
      </w:r>
      <w:proofErr w:type="gramEnd"/>
      <w:r w:rsidRPr="008F687A">
        <w:rPr>
          <w:rFonts w:ascii="Times New Roman" w:hAnsi="Times New Roman" w:cs="Times New Roman"/>
        </w:rPr>
        <w:t>payments for services that determine asset value. Economic rents, by contrast, depend on alternatives.</w:t>
      </w:r>
    </w:p>
    <w:p w14:paraId="532FFE83" w14:textId="77777777" w:rsidR="008F687A" w:rsidRDefault="00000000">
      <w:pPr>
        <w:rPr>
          <w:rFonts w:ascii="Times New Roman" w:hAnsi="Times New Roman" w:cs="Times New Roman"/>
        </w:rPr>
      </w:pPr>
      <w:r w:rsidRPr="008F687A">
        <w:rPr>
          <w:rFonts w:ascii="Times New Roman" w:hAnsi="Times New Roman" w:cs="Times New Roman"/>
        </w:rPr>
        <w:t>If the price of corn falls, parcel B will switch to wheat before A because its transfer rent is lower. Despite higher productivity, B has a higher opportunity cost. Parcel C, though highly productive in corn, earns little economic rent there because it is even better suited to wheat.</w:t>
      </w:r>
    </w:p>
    <w:p w14:paraId="5B7E1D62" w14:textId="1ED45790" w:rsidR="00454A8A" w:rsidRPr="008F687A" w:rsidRDefault="00000000">
      <w:pPr>
        <w:rPr>
          <w:rFonts w:ascii="Times New Roman" w:hAnsi="Times New Roman" w:cs="Times New Roman"/>
        </w:rPr>
      </w:pPr>
      <w:r w:rsidRPr="008F687A">
        <w:rPr>
          <w:rFonts w:ascii="Times New Roman" w:hAnsi="Times New Roman" w:cs="Times New Roman"/>
        </w:rPr>
        <w:t>Thus:</w:t>
      </w:r>
    </w:p>
    <w:p w14:paraId="103A19B6" w14:textId="77777777" w:rsidR="00454A8A" w:rsidRPr="008F687A" w:rsidRDefault="00000000" w:rsidP="008F687A">
      <w:pPr>
        <w:pStyle w:val="ListParagraph"/>
        <w:numPr>
          <w:ilvl w:val="0"/>
          <w:numId w:val="10"/>
        </w:numPr>
        <w:rPr>
          <w:rFonts w:ascii="Times New Roman" w:hAnsi="Times New Roman" w:cs="Times New Roman"/>
        </w:rPr>
      </w:pPr>
      <w:r w:rsidRPr="008F687A">
        <w:rPr>
          <w:rFonts w:ascii="Times New Roman" w:hAnsi="Times New Roman" w:cs="Times New Roman"/>
        </w:rPr>
        <w:t>Simple rents measure value.</w:t>
      </w:r>
    </w:p>
    <w:p w14:paraId="1FF91E2E" w14:textId="77777777" w:rsidR="00454A8A" w:rsidRPr="008F687A" w:rsidRDefault="00000000" w:rsidP="008F687A">
      <w:pPr>
        <w:pStyle w:val="ListParagraph"/>
        <w:numPr>
          <w:ilvl w:val="0"/>
          <w:numId w:val="10"/>
        </w:numPr>
        <w:rPr>
          <w:rFonts w:ascii="Times New Roman" w:hAnsi="Times New Roman" w:cs="Times New Roman"/>
        </w:rPr>
      </w:pPr>
      <w:r w:rsidRPr="008F687A">
        <w:rPr>
          <w:rFonts w:ascii="Times New Roman" w:hAnsi="Times New Roman" w:cs="Times New Roman"/>
        </w:rPr>
        <w:t>Transfer rents measure flexibility.</w:t>
      </w:r>
    </w:p>
    <w:p w14:paraId="0957CB06" w14:textId="77777777" w:rsidR="008F687A" w:rsidRPr="008F687A" w:rsidRDefault="00000000" w:rsidP="008F687A">
      <w:pPr>
        <w:pStyle w:val="ListParagraph"/>
        <w:numPr>
          <w:ilvl w:val="0"/>
          <w:numId w:val="10"/>
        </w:numPr>
        <w:rPr>
          <w:rFonts w:ascii="Times New Roman" w:hAnsi="Times New Roman" w:cs="Times New Roman"/>
        </w:rPr>
      </w:pPr>
      <w:r w:rsidRPr="008F687A">
        <w:rPr>
          <w:rFonts w:ascii="Times New Roman" w:hAnsi="Times New Roman" w:cs="Times New Roman"/>
        </w:rPr>
        <w:t>Economic rents depend on comparison.</w:t>
      </w:r>
    </w:p>
    <w:p w14:paraId="1165E204" w14:textId="77777777" w:rsidR="008F687A" w:rsidRPr="008F687A" w:rsidRDefault="00000000" w:rsidP="008F687A">
      <w:pPr>
        <w:pStyle w:val="ListParagraph"/>
        <w:numPr>
          <w:ilvl w:val="0"/>
          <w:numId w:val="10"/>
        </w:numPr>
        <w:rPr>
          <w:rFonts w:ascii="Times New Roman" w:hAnsi="Times New Roman" w:cs="Times New Roman"/>
        </w:rPr>
      </w:pPr>
      <w:r w:rsidRPr="008F687A">
        <w:rPr>
          <w:rFonts w:ascii="Times New Roman" w:hAnsi="Times New Roman" w:cs="Times New Roman"/>
        </w:rPr>
        <w:t>Specificity and Specialization</w:t>
      </w:r>
    </w:p>
    <w:p w14:paraId="66005752" w14:textId="77777777" w:rsidR="008F687A" w:rsidRDefault="00000000">
      <w:pPr>
        <w:rPr>
          <w:rFonts w:ascii="Times New Roman" w:hAnsi="Times New Roman" w:cs="Times New Roman"/>
        </w:rPr>
      </w:pPr>
      <w:r w:rsidRPr="008F687A">
        <w:rPr>
          <w:rFonts w:ascii="Times New Roman" w:hAnsi="Times New Roman" w:cs="Times New Roman"/>
        </w:rPr>
        <w:t xml:space="preserve">Transfer rent measures asset </w:t>
      </w:r>
      <w:proofErr w:type="gramStart"/>
      <w:r w:rsidRPr="008F687A">
        <w:rPr>
          <w:rFonts w:ascii="Times New Roman" w:hAnsi="Times New Roman" w:cs="Times New Roman"/>
        </w:rPr>
        <w:t>specificity</w:t>
      </w:r>
      <w:proofErr w:type="gramEnd"/>
      <w:r w:rsidRPr="008F687A">
        <w:rPr>
          <w:rFonts w:ascii="Times New Roman" w:hAnsi="Times New Roman" w:cs="Times New Roman"/>
        </w:rPr>
        <w:t>. A resource earns rent because it is more valuable in one use than another. The magnitude of the difference reflects specialization.</w:t>
      </w:r>
    </w:p>
    <w:p w14:paraId="73673990" w14:textId="77777777" w:rsidR="008F687A" w:rsidRDefault="00000000">
      <w:pPr>
        <w:rPr>
          <w:rFonts w:ascii="Times New Roman" w:hAnsi="Times New Roman" w:cs="Times New Roman"/>
        </w:rPr>
      </w:pPr>
      <w:r w:rsidRPr="008F687A">
        <w:rPr>
          <w:rFonts w:ascii="Times New Roman" w:hAnsi="Times New Roman" w:cs="Times New Roman"/>
        </w:rPr>
        <w:t>Highly specialized resources remain in use despite price declines; general-purpose resources shift more readily.</w:t>
      </w:r>
    </w:p>
    <w:p w14:paraId="70C35EF5" w14:textId="77777777" w:rsidR="008F687A" w:rsidRPr="008F687A" w:rsidRDefault="00000000">
      <w:pPr>
        <w:rPr>
          <w:rFonts w:ascii="Times New Roman" w:hAnsi="Times New Roman" w:cs="Times New Roman"/>
          <w:b/>
          <w:bCs/>
        </w:rPr>
      </w:pPr>
      <w:r w:rsidRPr="008F687A">
        <w:rPr>
          <w:rFonts w:ascii="Times New Roman" w:hAnsi="Times New Roman" w:cs="Times New Roman"/>
          <w:b/>
          <w:bCs/>
        </w:rPr>
        <w:t>The Limits of the Rent Concept</w:t>
      </w:r>
    </w:p>
    <w:p w14:paraId="21A51313" w14:textId="5A18495D" w:rsidR="00454A8A" w:rsidRPr="008F687A" w:rsidRDefault="00000000">
      <w:pPr>
        <w:rPr>
          <w:rFonts w:ascii="Times New Roman" w:hAnsi="Times New Roman" w:cs="Times New Roman"/>
        </w:rPr>
      </w:pPr>
      <w:r w:rsidRPr="008F687A">
        <w:rPr>
          <w:rFonts w:ascii="Times New Roman" w:hAnsi="Times New Roman" w:cs="Times New Roman"/>
        </w:rPr>
        <w:t>Rent is the difference between value in use and value in an alternative. This creates two problems:</w:t>
      </w:r>
    </w:p>
    <w:p w14:paraId="54D989B5" w14:textId="6CAB367C" w:rsidR="00454A8A" w:rsidRPr="008F687A" w:rsidRDefault="00000000" w:rsidP="008F687A">
      <w:pPr>
        <w:pStyle w:val="ListParagraph"/>
        <w:numPr>
          <w:ilvl w:val="0"/>
          <w:numId w:val="12"/>
        </w:numPr>
        <w:rPr>
          <w:rFonts w:ascii="Times New Roman" w:hAnsi="Times New Roman" w:cs="Times New Roman"/>
        </w:rPr>
      </w:pPr>
      <w:r w:rsidRPr="008F687A">
        <w:rPr>
          <w:rFonts w:ascii="Times New Roman" w:hAnsi="Times New Roman" w:cs="Times New Roman"/>
        </w:rPr>
        <w:t>Alternative uses are often hypothetical.</w:t>
      </w:r>
    </w:p>
    <w:p w14:paraId="418F94AA" w14:textId="0CE050C9" w:rsidR="008F687A" w:rsidRPr="008F687A" w:rsidRDefault="00000000" w:rsidP="008F687A">
      <w:pPr>
        <w:pStyle w:val="ListParagraph"/>
        <w:numPr>
          <w:ilvl w:val="0"/>
          <w:numId w:val="12"/>
        </w:numPr>
        <w:rPr>
          <w:rFonts w:ascii="Times New Roman" w:hAnsi="Times New Roman" w:cs="Times New Roman"/>
        </w:rPr>
      </w:pPr>
      <w:r w:rsidRPr="008F687A">
        <w:rPr>
          <w:rFonts w:ascii="Times New Roman" w:hAnsi="Times New Roman" w:cs="Times New Roman"/>
        </w:rPr>
        <w:t>Benchmarks are arbitrary.</w:t>
      </w:r>
    </w:p>
    <w:p w14:paraId="0D6145C4" w14:textId="77777777" w:rsidR="008F687A" w:rsidRDefault="00000000">
      <w:pPr>
        <w:rPr>
          <w:rFonts w:ascii="Times New Roman" w:hAnsi="Times New Roman" w:cs="Times New Roman"/>
        </w:rPr>
      </w:pPr>
      <w:r w:rsidRPr="008F687A">
        <w:rPr>
          <w:rFonts w:ascii="Times New Roman" w:hAnsi="Times New Roman" w:cs="Times New Roman"/>
        </w:rPr>
        <w:t>Thus, rent is not an objective quantity but depends on how the comparison is drawn.</w:t>
      </w:r>
    </w:p>
    <w:p w14:paraId="0793578C" w14:textId="77777777" w:rsidR="008F687A" w:rsidRPr="008F687A" w:rsidRDefault="00000000">
      <w:pPr>
        <w:rPr>
          <w:rFonts w:ascii="Times New Roman" w:hAnsi="Times New Roman" w:cs="Times New Roman"/>
          <w:b/>
          <w:bCs/>
        </w:rPr>
      </w:pPr>
      <w:r w:rsidRPr="008F687A">
        <w:rPr>
          <w:rFonts w:ascii="Times New Roman" w:hAnsi="Times New Roman" w:cs="Times New Roman"/>
          <w:b/>
          <w:bCs/>
        </w:rPr>
        <w:t>Opportunity Cost and the Firm</w:t>
      </w:r>
    </w:p>
    <w:p w14:paraId="17F1E6FB" w14:textId="77777777" w:rsidR="008F687A" w:rsidRDefault="00000000">
      <w:pPr>
        <w:rPr>
          <w:rFonts w:ascii="Times New Roman" w:hAnsi="Times New Roman" w:cs="Times New Roman"/>
        </w:rPr>
      </w:pPr>
      <w:r w:rsidRPr="008F687A">
        <w:rPr>
          <w:rFonts w:ascii="Times New Roman" w:hAnsi="Times New Roman" w:cs="Times New Roman"/>
        </w:rPr>
        <w:t>Economic rent theory merges with opportunity cost logic. Profits can be reinterpreted as rents to factors. But this leads to paradoxes: depending on the definition of alternative use, rents can vanish or become arbitrary.</w:t>
      </w:r>
    </w:p>
    <w:p w14:paraId="711A35CC" w14:textId="77777777" w:rsidR="008F687A" w:rsidRPr="008F687A" w:rsidRDefault="00000000">
      <w:pPr>
        <w:rPr>
          <w:rFonts w:ascii="Times New Roman" w:hAnsi="Times New Roman" w:cs="Times New Roman"/>
          <w:b/>
          <w:bCs/>
        </w:rPr>
      </w:pPr>
      <w:r w:rsidRPr="008F687A">
        <w:rPr>
          <w:rFonts w:ascii="Times New Roman" w:hAnsi="Times New Roman" w:cs="Times New Roman"/>
          <w:b/>
          <w:bCs/>
        </w:rPr>
        <w:t>The “Outside Value” Problem</w:t>
      </w:r>
    </w:p>
    <w:p w14:paraId="22C09C39" w14:textId="77777777" w:rsidR="008F687A" w:rsidRDefault="00000000">
      <w:pPr>
        <w:rPr>
          <w:rFonts w:ascii="Times New Roman" w:hAnsi="Times New Roman" w:cs="Times New Roman"/>
        </w:rPr>
      </w:pPr>
      <w:r w:rsidRPr="008F687A">
        <w:rPr>
          <w:rFonts w:ascii="Times New Roman" w:hAnsi="Times New Roman" w:cs="Times New Roman"/>
        </w:rPr>
        <w:t>Attempts to define alternatives as “outside the system” fail because economic activities are interconnected. Changes in one market affect others. There is rarely a true outside value.</w:t>
      </w:r>
    </w:p>
    <w:p w14:paraId="7CEF5601" w14:textId="77777777" w:rsidR="008F687A" w:rsidRPr="008F687A" w:rsidRDefault="00000000">
      <w:pPr>
        <w:rPr>
          <w:rFonts w:ascii="Times New Roman" w:hAnsi="Times New Roman" w:cs="Times New Roman"/>
          <w:b/>
          <w:bCs/>
        </w:rPr>
      </w:pPr>
      <w:r w:rsidRPr="008F687A">
        <w:rPr>
          <w:rFonts w:ascii="Times New Roman" w:hAnsi="Times New Roman" w:cs="Times New Roman"/>
          <w:b/>
          <w:bCs/>
        </w:rPr>
        <w:t>Conclusion</w:t>
      </w:r>
    </w:p>
    <w:p w14:paraId="57D33663" w14:textId="77777777" w:rsidR="008F687A" w:rsidRDefault="00000000">
      <w:pPr>
        <w:rPr>
          <w:rFonts w:ascii="Times New Roman" w:hAnsi="Times New Roman" w:cs="Times New Roman"/>
        </w:rPr>
      </w:pPr>
      <w:r w:rsidRPr="008F687A">
        <w:rPr>
          <w:rFonts w:ascii="Times New Roman" w:hAnsi="Times New Roman" w:cs="Times New Roman"/>
        </w:rPr>
        <w:t>The concept of rent is elegant but fragile. It clarifies scarcity and specialization in simple settings, but in complex systems it often obscures more than it reveals. For strategy, the key issue is not measuring rent but understanding how value is created, specialized, and sustained.</w:t>
      </w:r>
    </w:p>
    <w:p w14:paraId="50DD41BC" w14:textId="04C36A57" w:rsidR="00454A8A" w:rsidRPr="008F687A" w:rsidRDefault="00454A8A">
      <w:pPr>
        <w:rPr>
          <w:rFonts w:ascii="Times New Roman" w:hAnsi="Times New Roman" w:cs="Times New Roman"/>
        </w:rPr>
      </w:pPr>
    </w:p>
    <w:sectPr w:rsidR="00454A8A" w:rsidRPr="008F687A"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16C14" w14:textId="77777777" w:rsidR="00371D4B" w:rsidRDefault="00371D4B" w:rsidP="008F687A">
      <w:pPr>
        <w:spacing w:after="0" w:line="240" w:lineRule="auto"/>
      </w:pPr>
      <w:r>
        <w:separator/>
      </w:r>
    </w:p>
  </w:endnote>
  <w:endnote w:type="continuationSeparator" w:id="0">
    <w:p w14:paraId="1AE8E61D" w14:textId="77777777" w:rsidR="00371D4B" w:rsidRDefault="00371D4B" w:rsidP="008F6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7309C" w14:textId="77777777" w:rsidR="00371D4B" w:rsidRDefault="00371D4B" w:rsidP="008F687A">
      <w:pPr>
        <w:spacing w:after="0" w:line="240" w:lineRule="auto"/>
      </w:pPr>
      <w:r>
        <w:separator/>
      </w:r>
    </w:p>
  </w:footnote>
  <w:footnote w:type="continuationSeparator" w:id="0">
    <w:p w14:paraId="5A467BEA" w14:textId="77777777" w:rsidR="00371D4B" w:rsidRDefault="00371D4B" w:rsidP="008F68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5870186"/>
      <w:docPartObj>
        <w:docPartGallery w:val="Page Numbers (Top of Page)"/>
        <w:docPartUnique/>
      </w:docPartObj>
    </w:sdtPr>
    <w:sdtEndPr>
      <w:rPr>
        <w:noProof/>
      </w:rPr>
    </w:sdtEndPr>
    <w:sdtContent>
      <w:p w14:paraId="7DDDBCB1" w14:textId="46A467D9" w:rsidR="008F687A" w:rsidRDefault="008F687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D927F74" w14:textId="77777777" w:rsidR="008F687A" w:rsidRDefault="008F68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76F50"/>
    <w:multiLevelType w:val="hybridMultilevel"/>
    <w:tmpl w:val="77764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C536BA"/>
    <w:multiLevelType w:val="hybridMultilevel"/>
    <w:tmpl w:val="81D44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D735DC"/>
    <w:multiLevelType w:val="hybridMultilevel"/>
    <w:tmpl w:val="DE528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1617046">
    <w:abstractNumId w:val="8"/>
  </w:num>
  <w:num w:numId="2" w16cid:durableId="1117531117">
    <w:abstractNumId w:val="6"/>
  </w:num>
  <w:num w:numId="3" w16cid:durableId="1792702620">
    <w:abstractNumId w:val="5"/>
  </w:num>
  <w:num w:numId="4" w16cid:durableId="1150828282">
    <w:abstractNumId w:val="4"/>
  </w:num>
  <w:num w:numId="5" w16cid:durableId="932662947">
    <w:abstractNumId w:val="7"/>
  </w:num>
  <w:num w:numId="6" w16cid:durableId="1891267220">
    <w:abstractNumId w:val="3"/>
  </w:num>
  <w:num w:numId="7" w16cid:durableId="1163854205">
    <w:abstractNumId w:val="2"/>
  </w:num>
  <w:num w:numId="8" w16cid:durableId="1886067146">
    <w:abstractNumId w:val="1"/>
  </w:num>
  <w:num w:numId="9" w16cid:durableId="115873398">
    <w:abstractNumId w:val="0"/>
  </w:num>
  <w:num w:numId="10" w16cid:durableId="591357195">
    <w:abstractNumId w:val="10"/>
  </w:num>
  <w:num w:numId="11" w16cid:durableId="531648185">
    <w:abstractNumId w:val="11"/>
  </w:num>
  <w:num w:numId="12" w16cid:durableId="16533632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1D4B"/>
    <w:rsid w:val="00454A8A"/>
    <w:rsid w:val="008A1850"/>
    <w:rsid w:val="008F68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BB9A0"/>
  <w14:defaultImageDpi w14:val="300"/>
  <w15:docId w15:val="{3D7D6A4D-248C-4DB8-B022-E7E96B5F2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616</Words>
  <Characters>3364</Characters>
  <Application>Microsoft Office Word</Application>
  <DocSecurity>0</DocSecurity>
  <Lines>90</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Rumelt</cp:lastModifiedBy>
  <cp:revision>2</cp:revision>
  <dcterms:created xsi:type="dcterms:W3CDTF">2026-04-24T18:33:00Z</dcterms:created>
  <dcterms:modified xsi:type="dcterms:W3CDTF">2026-04-24T18:33:00Z</dcterms:modified>
  <cp:category/>
</cp:coreProperties>
</file>