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0BB9" w14:textId="77777777" w:rsidR="00D41919" w:rsidRDefault="00D41919" w:rsidP="00D41919">
      <w:pPr>
        <w:pStyle w:val="Heading1"/>
        <w:jc w:val="center"/>
      </w:pPr>
      <w:r>
        <w:t>Bargaining &amp; Splits</w:t>
      </w:r>
    </w:p>
    <w:p w14:paraId="5CBD75B9" w14:textId="77777777" w:rsidR="00D41919" w:rsidRPr="00D41919" w:rsidRDefault="00D41919" w:rsidP="00D41919">
      <w:pPr>
        <w:jc w:val="center"/>
        <w:rPr>
          <w:sz w:val="28"/>
          <w:szCs w:val="28"/>
        </w:rPr>
      </w:pPr>
      <w:r w:rsidRPr="00D41919">
        <w:rPr>
          <w:sz w:val="28"/>
          <w:szCs w:val="28"/>
        </w:rPr>
        <w:t>Richard P. Rumelt</w:t>
      </w:r>
    </w:p>
    <w:p w14:paraId="039A4202" w14:textId="77777777" w:rsidR="00D943D4" w:rsidRPr="00D41919" w:rsidRDefault="00D943D4" w:rsidP="00D943D4">
      <w:pPr>
        <w:rPr>
          <w:sz w:val="28"/>
          <w:szCs w:val="28"/>
        </w:rPr>
      </w:pPr>
    </w:p>
    <w:p w14:paraId="50B1198E" w14:textId="77777777" w:rsidR="00D943D4" w:rsidRDefault="00D943D4" w:rsidP="00D943D4"/>
    <w:p w14:paraId="352E3AFF" w14:textId="77777777" w:rsidR="00D943D4" w:rsidRDefault="00D943D4" w:rsidP="00D943D4">
      <w:r>
        <w:t>Bargaining and negotiation are not only part of everyday life; they are a central part of business life.  We bargain with parents, friends, teachers, spouses, employers, and so on.  We negotiate where to spend the next winter vacation; we negotiate the salary and benefits we receive as employees.  Companies negotiate contracts with one another.  Giant corporations negotiate acquisitions where the stakes are billions of dollars.  Nation states negotiate treaties; even war itself often ends with an agreement to negotiate the terms of the peace.</w:t>
      </w:r>
    </w:p>
    <w:p w14:paraId="499A1D61" w14:textId="77777777" w:rsidR="00D943D4" w:rsidRDefault="00D943D4" w:rsidP="00D943D4">
      <w:r>
        <w:t xml:space="preserve">Negotiation is not a science, but neither is </w:t>
      </w:r>
      <w:proofErr w:type="gramStart"/>
      <w:r>
        <w:t>it is</w:t>
      </w:r>
      <w:proofErr w:type="gramEnd"/>
      <w:r>
        <w:t xml:space="preserve"> not a total mystery. This note is a quick introduction to distributive negotiation.  It covers the concepts of target points, alternatives, BATNA, reservation points, bargaining zone, and the bargaining process.  </w:t>
      </w:r>
    </w:p>
    <w:p w14:paraId="3865FCC9" w14:textId="77777777" w:rsidR="00D943D4" w:rsidRDefault="00D943D4" w:rsidP="00D943D4">
      <w:pPr>
        <w:pStyle w:val="Heading4"/>
      </w:pPr>
      <w:r>
        <w:t>The Bargaining Box</w:t>
      </w:r>
    </w:p>
    <w:p w14:paraId="3B9F9019" w14:textId="77777777" w:rsidR="00D943D4" w:rsidRDefault="00D943D4" w:rsidP="00D943D4"/>
    <w:tbl>
      <w:tblPr>
        <w:tblpPr w:leftFromText="288" w:rightFromText="288" w:topFromText="144"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36"/>
      </w:tblGrid>
      <w:tr w:rsidR="00D943D4" w14:paraId="6021B263" w14:textId="77777777" w:rsidTr="002068AC">
        <w:trPr>
          <w:jc w:val="center"/>
        </w:trPr>
        <w:tc>
          <w:tcPr>
            <w:tcW w:w="8136" w:type="dxa"/>
          </w:tcPr>
          <w:p w14:paraId="7367EA31" w14:textId="77777777" w:rsidR="00D943D4" w:rsidRDefault="00D943D4" w:rsidP="002068AC">
            <w:pPr>
              <w:pStyle w:val="TableInTitle"/>
            </w:pPr>
            <w:r>
              <w:t>Exhibit 1</w:t>
            </w:r>
          </w:p>
          <w:p w14:paraId="74905534" w14:textId="77777777" w:rsidR="00D943D4" w:rsidRDefault="00D943D4" w:rsidP="002068AC">
            <w:pPr>
              <w:pStyle w:val="TableInTitle"/>
            </w:pPr>
            <w:r>
              <w:t>The Bargaining Box</w:t>
            </w:r>
          </w:p>
        </w:tc>
      </w:tr>
      <w:tr w:rsidR="00D943D4" w14:paraId="39580268" w14:textId="77777777" w:rsidTr="002068AC">
        <w:trPr>
          <w:jc w:val="center"/>
        </w:trPr>
        <w:tc>
          <w:tcPr>
            <w:tcW w:w="8136" w:type="dxa"/>
          </w:tcPr>
          <w:p w14:paraId="07C55B9B" w14:textId="77777777" w:rsidR="00D943D4" w:rsidRDefault="00D943D4" w:rsidP="002068AC">
            <w:r>
              <w:object w:dxaOrig="8395" w:dyaOrig="3137" w14:anchorId="174B7F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47.75pt" o:ole="">
                  <v:imagedata r:id="rId7" o:title=""/>
                </v:shape>
                <o:OLEObject Type="Embed" ProgID="Visio.Drawing.11" ShapeID="_x0000_i1025" DrawAspect="Content" ObjectID="_1837601490" r:id="rId8"/>
              </w:object>
            </w:r>
          </w:p>
        </w:tc>
      </w:tr>
    </w:tbl>
    <w:p w14:paraId="006112FF" w14:textId="77777777" w:rsidR="00D943D4" w:rsidRDefault="00D943D4" w:rsidP="00D943D4">
      <w:r>
        <w:t xml:space="preserve">A Buyer and a Seller negotiate over the price of a used car.  The </w:t>
      </w:r>
      <w:proofErr w:type="gramStart"/>
      <w:r w:rsidR="00035BC3">
        <w:t>B</w:t>
      </w:r>
      <w:r>
        <w:t>uyer’s considered</w:t>
      </w:r>
      <w:proofErr w:type="gramEnd"/>
      <w:r>
        <w:t xml:space="preserve"> position is that she will pay no more than $12,000.  The Seller’s considered position is that he will accept no less than $9,000.  We call these constraints </w:t>
      </w:r>
      <w:r>
        <w:rPr>
          <w:i/>
          <w:iCs/>
        </w:rPr>
        <w:t>reservation points</w:t>
      </w:r>
      <w:r>
        <w:t>.  They are not normally public knowledge, though each party should know their own reservation point.  In common language, the reservation point is sometimes called the “walk away price.”</w:t>
      </w:r>
    </w:p>
    <w:p w14:paraId="2722717E" w14:textId="77777777" w:rsidR="00D943D4" w:rsidRDefault="00D943D4" w:rsidP="00D943D4">
      <w:r>
        <w:t xml:space="preserve">Is it possible to reach an agreement?  Exhibit 1 displays the two reservation points and the resultant </w:t>
      </w:r>
      <w:r>
        <w:rPr>
          <w:i/>
          <w:iCs/>
        </w:rPr>
        <w:t xml:space="preserve">bargaining </w:t>
      </w:r>
      <w:proofErr w:type="gramStart"/>
      <w:r>
        <w:rPr>
          <w:i/>
          <w:iCs/>
        </w:rPr>
        <w:t>box</w:t>
      </w:r>
      <w:r>
        <w:t>—</w:t>
      </w:r>
      <w:proofErr w:type="gramEnd"/>
      <w:r>
        <w:t xml:space="preserve">the region of deals that satisfies both constraints.  It seems that any outcome between $9,000 and $12,000 will satisfy both the Buyer’s and the Seller’s constraints.  Therefore, it should be possible to arrive at an outcome that is beneficial to both.  The price $10,000, for example, </w:t>
      </w:r>
      <w:r w:rsidR="00035BC3">
        <w:t>would give</w:t>
      </w:r>
      <w:r>
        <w:t xml:space="preserve"> the Seller a surplus of $1,000 over his reservation point, and gives the Buyer a surplus of $2,000 over her reservation point.  </w:t>
      </w:r>
    </w:p>
    <w:p w14:paraId="6F68B2BB" w14:textId="77777777" w:rsidR="00D943D4" w:rsidRDefault="00D943D4" w:rsidP="00D943D4">
      <w:r>
        <w:lastRenderedPageBreak/>
        <w:t xml:space="preserve">It is possible that a Buyer and a Seller have reservation points that make it impossible to reach an agreement.  Exhibit 2 illustrates this situation.  Here the Buyer will pay no more than $10,000 and the Seller will accept no less than $11,000.  Given that these are the true reservation points, there is no deal acceptable to both.  The negotiations may nevertheless </w:t>
      </w:r>
      <w:proofErr w:type="gramStart"/>
      <w:r>
        <w:t>occur, and</w:t>
      </w:r>
      <w:proofErr w:type="gramEnd"/>
      <w:r>
        <w:t xml:space="preserve"> drag on for a while.  This can happen because each party may hide their true reservation point and each may believe that the other’s reservation point is lower or higher than it really is.   </w:t>
      </w:r>
    </w:p>
    <w:p w14:paraId="1E9DB4DC" w14:textId="77777777" w:rsidR="00D943D4" w:rsidRDefault="00D943D4" w:rsidP="00D943D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36"/>
      </w:tblGrid>
      <w:tr w:rsidR="00D943D4" w14:paraId="07247E36" w14:textId="77777777" w:rsidTr="002068AC">
        <w:tc>
          <w:tcPr>
            <w:tcW w:w="8136" w:type="dxa"/>
          </w:tcPr>
          <w:p w14:paraId="23301864" w14:textId="77777777" w:rsidR="00D943D4" w:rsidRDefault="00D943D4" w:rsidP="002068AC">
            <w:pPr>
              <w:pStyle w:val="TableInTitle"/>
            </w:pPr>
            <w:r>
              <w:t xml:space="preserve">Exhibit 2 </w:t>
            </w:r>
            <w:r>
              <w:br/>
              <w:t>Negotiated Agreement Not Possible</w:t>
            </w:r>
          </w:p>
        </w:tc>
      </w:tr>
      <w:tr w:rsidR="00D943D4" w14:paraId="16FCD0ED" w14:textId="77777777" w:rsidTr="002068AC">
        <w:tc>
          <w:tcPr>
            <w:tcW w:w="8136" w:type="dxa"/>
          </w:tcPr>
          <w:p w14:paraId="1E0A94D7" w14:textId="77777777" w:rsidR="00D943D4" w:rsidRDefault="00D943D4" w:rsidP="002068AC">
            <w:r>
              <w:object w:dxaOrig="8395" w:dyaOrig="2018" w14:anchorId="466B848C">
                <v:shape id="_x0000_i1026" type="#_x0000_t75" style="width:396pt;height:95.25pt" o:ole="">
                  <v:imagedata r:id="rId9" o:title=""/>
                </v:shape>
                <o:OLEObject Type="Embed" ProgID="Visio.Drawing.11" ShapeID="_x0000_i1026" DrawAspect="Content" ObjectID="_1837601491" r:id="rId10"/>
              </w:object>
            </w:r>
          </w:p>
        </w:tc>
      </w:tr>
    </w:tbl>
    <w:p w14:paraId="7BE7DF3F" w14:textId="77777777" w:rsidR="00D943D4" w:rsidRDefault="00D943D4" w:rsidP="00D943D4">
      <w:pPr>
        <w:pStyle w:val="Heading4"/>
      </w:pPr>
      <w:r>
        <w:t>Bargaining</w:t>
      </w:r>
    </w:p>
    <w:p w14:paraId="096C7B36" w14:textId="77777777" w:rsidR="00D943D4" w:rsidRDefault="00D943D4" w:rsidP="00D943D4">
      <w:r>
        <w:t xml:space="preserve">Given each party’s reservation point, bargaining is the </w:t>
      </w:r>
      <w:proofErr w:type="gramStart"/>
      <w:r>
        <w:t>process</w:t>
      </w:r>
      <w:proofErr w:type="gramEnd"/>
      <w:r>
        <w:t xml:space="preserve"> dividing up the surplus, if any.  We call the kind of negotiation in the example being considered distributive because </w:t>
      </w:r>
      <w:proofErr w:type="gramStart"/>
      <w:r>
        <w:t>is</w:t>
      </w:r>
      <w:proofErr w:type="gramEnd"/>
      <w:r>
        <w:t xml:space="preserve"> concerns the distribution of the surplus (the size of the bargaining box) between (or among) the parties.  In the case of the used car, the total </w:t>
      </w:r>
      <w:r w:rsidR="00035BC3">
        <w:t xml:space="preserve">available </w:t>
      </w:r>
      <w:r>
        <w:t xml:space="preserve">surplus is $3,000 and the process of bargaining will result </w:t>
      </w:r>
      <w:proofErr w:type="gramStart"/>
      <w:r>
        <w:t>in is</w:t>
      </w:r>
      <w:proofErr w:type="gramEnd"/>
      <w:r>
        <w:t xml:space="preserve"> division between Buyer and Seller.  </w:t>
      </w:r>
    </w:p>
    <w:p w14:paraId="21BF7BE5" w14:textId="77777777" w:rsidR="00D943D4" w:rsidRDefault="00D943D4" w:rsidP="00D943D4">
      <w:r>
        <w:t xml:space="preserve">If we assume that each party knows his own reservation point, then negotiation is the process of dividing up the surplus in the bargaining box.  Other things being equal, we expect that, on average, each party will take an equal part of the surplus.  This is called the </w:t>
      </w:r>
      <w:r>
        <w:rPr>
          <w:i/>
          <w:iCs/>
        </w:rPr>
        <w:t>Nash Bargaining Solution</w:t>
      </w:r>
      <w:r>
        <w:t>.</w:t>
      </w:r>
      <w:r>
        <w:rPr>
          <w:rStyle w:val="FootnoteReference"/>
        </w:rPr>
        <w:footnoteReference w:id="1"/>
      </w:r>
      <w:r>
        <w:t xml:space="preserve">  So the Nash Solution to the used car situation is $10,500, giving each party a surplus of $1,500.  </w:t>
      </w:r>
    </w:p>
    <w:p w14:paraId="4A00B949" w14:textId="77777777" w:rsidR="00D943D4" w:rsidRDefault="00D943D4" w:rsidP="00D943D4">
      <w:r>
        <w:t xml:space="preserve">But our solution to the above problem </w:t>
      </w:r>
      <w:proofErr w:type="gramStart"/>
      <w:r>
        <w:t>took into account</w:t>
      </w:r>
      <w:proofErr w:type="gramEnd"/>
      <w:r>
        <w:t xml:space="preserve"> the true reservation points of both parties, data that may never be revealed.  So, although a deal is reached, we may never know for certain how much of the potential surplus we got.  Furthermore, the reservation points themselves may vary over the term of the negotiation.  The Buyer, for example, may present data that begins to convince the Seller that </w:t>
      </w:r>
      <w:r w:rsidR="00035BC3">
        <w:t>his own presumed</w:t>
      </w:r>
      <w:r>
        <w:t xml:space="preserve"> reservation point is wrong.  The Seller</w:t>
      </w:r>
      <w:r w:rsidR="00035BC3">
        <w:t xml:space="preserve">'s $9000 reservation point may have been set, for example, </w:t>
      </w:r>
      <w:r>
        <w:t xml:space="preserve">in the belief that he could net that amount by selling the car to a family member.  </w:t>
      </w:r>
      <w:proofErr w:type="gramStart"/>
      <w:r>
        <w:t>The Buyer,</w:t>
      </w:r>
      <w:proofErr w:type="gramEnd"/>
      <w:r>
        <w:t xml:space="preserve"> </w:t>
      </w:r>
      <w:r w:rsidR="00035BC3">
        <w:t xml:space="preserve">argues </w:t>
      </w:r>
      <w:r>
        <w:t xml:space="preserve">that the car cannot pass the smog tests and it will cost $1,000 to carry out repairs.  </w:t>
      </w:r>
      <w:r w:rsidR="00035BC3">
        <w:t>Without</w:t>
      </w:r>
      <w:r>
        <w:t xml:space="preserve"> a smog certificate, title cannot be transferred.  </w:t>
      </w:r>
      <w:proofErr w:type="gramStart"/>
      <w:r>
        <w:t>Thus</w:t>
      </w:r>
      <w:proofErr w:type="gramEnd"/>
      <w:r>
        <w:t xml:space="preserve"> the Buyer may convince the Seller that </w:t>
      </w:r>
      <w:r w:rsidR="00035BC3">
        <w:t>his reservation</w:t>
      </w:r>
      <w:r>
        <w:t xml:space="preserve"> price (whatever it is) should be lowered by $1000.</w:t>
      </w:r>
    </w:p>
    <w:p w14:paraId="18D10F19" w14:textId="77777777" w:rsidR="00D943D4" w:rsidRDefault="00D943D4" w:rsidP="00D943D4">
      <w:pPr>
        <w:pStyle w:val="Heading4"/>
      </w:pPr>
      <w:r>
        <w:t>BATNA</w:t>
      </w:r>
    </w:p>
    <w:p w14:paraId="273CE2F0" w14:textId="77777777" w:rsidR="00D943D4" w:rsidRDefault="00D943D4" w:rsidP="00D943D4">
      <w:r>
        <w:t xml:space="preserve">A reservation point derives from what alternatives are open to you if you cannot or will not reach an agreement in the situation under consideration.  Your BATNA is your </w:t>
      </w:r>
      <w:r>
        <w:rPr>
          <w:i/>
          <w:iCs/>
        </w:rPr>
        <w:t>Best Alternative to Negotiated Agreement</w:t>
      </w:r>
      <w:r>
        <w:t>.  Your reservation price is simply your BATNA with some adjustments for the specific deal at hand.  These two examples illustrate the concepts of BATNA, reservation price, and their relationship:</w:t>
      </w:r>
    </w:p>
    <w:p w14:paraId="65DAD525" w14:textId="77777777" w:rsidR="00D943D4" w:rsidRDefault="00035BC3" w:rsidP="00D943D4">
      <w:pPr>
        <w:numPr>
          <w:ilvl w:val="0"/>
          <w:numId w:val="10"/>
        </w:numPr>
      </w:pPr>
      <w:r>
        <w:lastRenderedPageBreak/>
        <w:t>Suppose that the Buyer is in the business of buying used cars for a large used-car dealer. T</w:t>
      </w:r>
      <w:r w:rsidR="00D943D4">
        <w:t xml:space="preserve">here is a (secret) table of maximum </w:t>
      </w:r>
      <w:r>
        <w:t xml:space="preserve">price she may pay </w:t>
      </w:r>
      <w:r w:rsidR="00D943D4">
        <w:t xml:space="preserve">for used cars, by type, age, and condition.  The maximum price for this car is $14,000.  </w:t>
      </w:r>
      <w:r>
        <w:t>Her</w:t>
      </w:r>
      <w:r w:rsidR="00D943D4">
        <w:t xml:space="preserve"> commission is 10% of the </w:t>
      </w:r>
      <w:r>
        <w:t xml:space="preserve">gap between this maximum and the price paid, </w:t>
      </w:r>
      <w:r w:rsidR="00D943D4">
        <w:t xml:space="preserve">so the Buyer would earn $200 if she agreed to pay $12,000 for the car.  If there were no other business and no other considerations, the BATNA—in terms of commission—is $0.  </w:t>
      </w:r>
      <w:r w:rsidR="005C2D42">
        <w:t xml:space="preserve">That is, if she walks away from this deal, she gets nothing. </w:t>
      </w:r>
      <w:r w:rsidR="00D943D4">
        <w:t xml:space="preserve">That implies a reservation price of $14,000 (which earns no commission).  However, suppose that there is other business—other </w:t>
      </w:r>
      <w:proofErr w:type="gramStart"/>
      <w:r w:rsidR="00D943D4">
        <w:t xml:space="preserve">sellers </w:t>
      </w:r>
      <w:r w:rsidR="005C2D42">
        <w:t>are</w:t>
      </w:r>
      <w:proofErr w:type="gramEnd"/>
      <w:r w:rsidR="005C2D42">
        <w:t xml:space="preserve"> out there to be dealt with. </w:t>
      </w:r>
      <w:r w:rsidR="00D943D4">
        <w:t xml:space="preserve">On average, the Buyer earns $200 for making a deal and it takes about 1 hour to make a deal.  </w:t>
      </w:r>
      <w:r w:rsidR="005C2D42">
        <w:t xml:space="preserve">Under these conditions, </w:t>
      </w:r>
      <w:r w:rsidR="00D943D4">
        <w:t xml:space="preserve">the Buyer’s BATNA—in terms of commission—is $200.  If she drops this deal, she can take another and expect to make $200.  This implies a reservation price of $12,000.  Although the dealership allows her to go to $14,000, the </w:t>
      </w:r>
      <w:r w:rsidR="00D943D4">
        <w:rPr>
          <w:i/>
          <w:iCs/>
        </w:rPr>
        <w:t xml:space="preserve">next best </w:t>
      </w:r>
      <w:proofErr w:type="gramStart"/>
      <w:r w:rsidR="00D943D4">
        <w:rPr>
          <w:i/>
          <w:iCs/>
        </w:rPr>
        <w:t>alternative</w:t>
      </w:r>
      <w:r w:rsidR="005C2D42">
        <w:rPr>
          <w:i/>
          <w:iCs/>
        </w:rPr>
        <w:t> </w:t>
      </w:r>
      <w:r w:rsidR="00D943D4">
        <w:t xml:space="preserve"> isn’t</w:t>
      </w:r>
      <w:proofErr w:type="gramEnd"/>
      <w:r w:rsidR="00D943D4">
        <w:t xml:space="preserve"> “do nothing</w:t>
      </w:r>
      <w:r w:rsidR="005C2D42">
        <w:t>. I</w:t>
      </w:r>
      <w:r w:rsidR="00D943D4">
        <w:t>t is to work on a different deal.</w:t>
      </w:r>
    </w:p>
    <w:p w14:paraId="172FE2FB" w14:textId="77777777" w:rsidR="00D943D4" w:rsidRDefault="00D943D4" w:rsidP="00D943D4">
      <w:pPr>
        <w:numPr>
          <w:ilvl w:val="0"/>
          <w:numId w:val="10"/>
        </w:numPr>
      </w:pPr>
      <w:r>
        <w:t xml:space="preserve">The Buyer is the same as in Example 1, above.  But in this case, the buyer has </w:t>
      </w:r>
      <w:proofErr w:type="gramStart"/>
      <w:r>
        <w:t>past experience</w:t>
      </w:r>
      <w:proofErr w:type="gramEnd"/>
      <w:r>
        <w:t xml:space="preserve"> with the seller and expects problems.  Last time the seller had trouble delivering on the commitments involved in the contract and engaged in post-deal haggling that was very time consuming.  Expecting a repeat, the Buyer forms the conviction that her reservation commission on this deal is $350, e</w:t>
      </w:r>
      <w:r w:rsidR="005C2D42">
        <w:t>ven though her BATNA is $200.  Here, t</w:t>
      </w:r>
      <w:r>
        <w:t xml:space="preserve">he difference arises from issues that are </w:t>
      </w:r>
      <w:r>
        <w:rPr>
          <w:i/>
          <w:iCs/>
        </w:rPr>
        <w:t>specific to the particular transaction</w:t>
      </w:r>
      <w:r>
        <w:t xml:space="preserve">. </w:t>
      </w:r>
    </w:p>
    <w:p w14:paraId="2323784C" w14:textId="77777777" w:rsidR="00D943D4" w:rsidRDefault="00D943D4" w:rsidP="00D943D4">
      <w:pPr>
        <w:pStyle w:val="Heading4"/>
      </w:pPr>
      <w:r>
        <w:t>Analyzing Your BATNA and the Other’s BATNA</w:t>
      </w:r>
    </w:p>
    <w:p w14:paraId="22CACF88" w14:textId="77777777" w:rsidR="00D943D4" w:rsidRDefault="00D943D4" w:rsidP="00D943D4">
      <w:pPr>
        <w:pStyle w:val="MTDisplayEquation"/>
        <w:tabs>
          <w:tab w:val="clear" w:pos="4320"/>
          <w:tab w:val="clear" w:pos="8640"/>
        </w:tabs>
      </w:pPr>
      <w:r>
        <w:tab/>
        <w:t xml:space="preserve">Discovering your BATNA amounts to identifying and valuing your next best course of action.  Note that the BATNA is defined with reference to a particular negotiation, not a person.  Your bargaining power in a negotiation really depends upon your BATNA.  Your best chance of getting a better deal—of increasing your bargaining </w:t>
      </w:r>
      <w:proofErr w:type="gramStart"/>
      <w:r>
        <w:t>power—is</w:t>
      </w:r>
      <w:proofErr w:type="gramEnd"/>
      <w:r>
        <w:t xml:space="preserve"> to raise your BATNA.  You don’t do this with will power.  You do this by brainstorming, searching, identifying, and evaluating the best other alternative available to you.  This is basic in job situations—your bargaining power with one employer is tied to the offers you have from others.  The next best offer is your BATNA.  Increase the size of your next best offer, and you have more bargaining power in other negotiations.</w:t>
      </w:r>
    </w:p>
    <w:p w14:paraId="598858AA" w14:textId="77777777" w:rsidR="00D943D4" w:rsidRDefault="00D943D4" w:rsidP="00D943D4">
      <w:pPr>
        <w:pStyle w:val="MTDisplayEquation"/>
        <w:tabs>
          <w:tab w:val="clear" w:pos="4320"/>
          <w:tab w:val="clear" w:pos="8640"/>
        </w:tabs>
      </w:pPr>
      <w:r>
        <w:tab/>
        <w:t xml:space="preserve">Paul works at a professional job earning $125,000.  His company asks him to move to the other coast and tackle a very difficult task.  Paul wonders if he should ask for a raise.  First, what is Paul’s BATNA?  If he can simply reject the offer and continue </w:t>
      </w:r>
      <w:proofErr w:type="gramStart"/>
      <w:r>
        <w:t>as</w:t>
      </w:r>
      <w:proofErr w:type="gramEnd"/>
      <w:r>
        <w:t xml:space="preserve"> is, it could be $125,000.  However, Paul feels that by rejecting the offer he hurts his prospects at the company, reducing his future expected earnings. In his mind, </w:t>
      </w:r>
      <w:proofErr w:type="gramStart"/>
      <w:r>
        <w:t>if</w:t>
      </w:r>
      <w:proofErr w:type="gramEnd"/>
      <w:r>
        <w:t xml:space="preserve"> would be like an immediate salary cut to $115,000.  So, if attention is restricted to just this employer, </w:t>
      </w:r>
      <w:proofErr w:type="gramStart"/>
      <w:r>
        <w:t>then is</w:t>
      </w:r>
      <w:proofErr w:type="gramEnd"/>
      <w:r>
        <w:t xml:space="preserve"> BATNA is a number like $115,000. </w:t>
      </w:r>
    </w:p>
    <w:p w14:paraId="5EBE5DCE" w14:textId="77777777" w:rsidR="00986C4E" w:rsidRDefault="00D943D4" w:rsidP="00D943D4">
      <w:pPr>
        <w:pStyle w:val="MTDisplayEquation"/>
        <w:tabs>
          <w:tab w:val="clear" w:pos="4320"/>
          <w:tab w:val="clear" w:pos="8640"/>
        </w:tabs>
        <w:spacing w:line="264" w:lineRule="auto"/>
      </w:pPr>
      <w:r>
        <w:tab/>
      </w:r>
      <w:r w:rsidR="00986C4E">
        <w:t>Paul’s next step is to estimate the “cost” to him of the move to the other coast.  He estimates that it would take a salary increase of $6,000 to make him indifferent between moving and staying.  Thus, if he doesn’t get a raise, moving to the other coast is like getting a salary cut to $125 – 6 = $119,000. This is a higher BATNA, and his analysis tells him he should walk away from any offer less than this.</w:t>
      </w:r>
    </w:p>
    <w:p w14:paraId="48217ED4" w14:textId="77777777" w:rsidR="00D943D4" w:rsidRDefault="00D943D4" w:rsidP="00D943D4">
      <w:pPr>
        <w:pStyle w:val="MTDisplayEquation"/>
        <w:tabs>
          <w:tab w:val="clear" w:pos="4320"/>
          <w:tab w:val="clear" w:pos="8640"/>
        </w:tabs>
        <w:spacing w:line="264" w:lineRule="auto"/>
      </w:pPr>
      <w:r>
        <w:t xml:space="preserve">But Paul has other options.  He looks at the job market for his profession and finds that he could probably find another job at $125,000 at another firm without moving to another city.  There is, he estimates, a 15% chance he could </w:t>
      </w:r>
      <w:proofErr w:type="gramStart"/>
      <w:r>
        <w:t>actually earn</w:t>
      </w:r>
      <w:proofErr w:type="gramEnd"/>
      <w:r>
        <w:t xml:space="preserve"> $140,000 elsewhere, but also a 15% chance that the best he could do elsewhere would be $1</w:t>
      </w:r>
      <w:r w:rsidR="00795921">
        <w:t>15</w:t>
      </w:r>
      <w:r>
        <w:t xml:space="preserve">,000.  </w:t>
      </w:r>
      <w:proofErr w:type="gramStart"/>
      <w:r>
        <w:t>So</w:t>
      </w:r>
      <w:proofErr w:type="gramEnd"/>
      <w:r>
        <w:t xml:space="preserve"> the expected value of moving to another company is </w:t>
      </w:r>
      <w:r w:rsidRPr="00D943D4">
        <w:rPr>
          <w:position w:val="-10"/>
        </w:rPr>
        <w:object w:dxaOrig="4020" w:dyaOrig="320" w14:anchorId="25C8D8E3">
          <v:shape id="_x0000_i1027" type="#_x0000_t75" style="width:201pt;height:15.75pt" o:ole="">
            <v:imagedata r:id="rId11" o:title=""/>
          </v:shape>
          <o:OLEObject Type="Embed" ProgID="Equation.DSMT4" ShapeID="_x0000_i1027" DrawAspect="Content" ObjectID="_1837601492" r:id="rId12"/>
        </w:object>
      </w:r>
      <w:r>
        <w:t xml:space="preserve"> </w:t>
      </w:r>
      <w:r w:rsidR="005C2D42">
        <w:t xml:space="preserve">thousand. </w:t>
      </w:r>
      <w:proofErr w:type="gramStart"/>
      <w:r>
        <w:t>So</w:t>
      </w:r>
      <w:proofErr w:type="gramEnd"/>
      <w:r>
        <w:t xml:space="preserve"> his BATNA is </w:t>
      </w:r>
      <w:proofErr w:type="gramStart"/>
      <w:r>
        <w:lastRenderedPageBreak/>
        <w:t>actually to</w:t>
      </w:r>
      <w:proofErr w:type="gramEnd"/>
      <w:r>
        <w:t xml:space="preserve"> seek another job, given his estimate of the expected cost of rejecting the internal transfer.  </w:t>
      </w:r>
      <w:r>
        <w:rPr>
          <w:i/>
          <w:iCs/>
        </w:rPr>
        <w:t>By identifying another alternative, Paul has increased his BATNA from $11</w:t>
      </w:r>
      <w:r w:rsidR="00986C4E">
        <w:rPr>
          <w:i/>
          <w:iCs/>
        </w:rPr>
        <w:t>9</w:t>
      </w:r>
      <w:r>
        <w:rPr>
          <w:i/>
          <w:iCs/>
        </w:rPr>
        <w:t>,000 to $125</w:t>
      </w:r>
      <w:r w:rsidR="005C2D42">
        <w:rPr>
          <w:i/>
          <w:iCs/>
        </w:rPr>
        <w:t>,800</w:t>
      </w:r>
      <w:r>
        <w:rPr>
          <w:i/>
          <w:iCs/>
        </w:rPr>
        <w:t>.  This increases his bargaining power</w:t>
      </w:r>
      <w:r>
        <w:t xml:space="preserve">. </w:t>
      </w:r>
    </w:p>
    <w:p w14:paraId="480B606F" w14:textId="77777777" w:rsidR="00D943D4" w:rsidRDefault="00D943D4" w:rsidP="00D943D4">
      <w:pPr>
        <w:pStyle w:val="MTDisplayEquation"/>
        <w:tabs>
          <w:tab w:val="clear" w:pos="4320"/>
          <w:tab w:val="clear" w:pos="8640"/>
        </w:tabs>
      </w:pPr>
      <w:r>
        <w:tab/>
      </w:r>
    </w:p>
    <w:p w14:paraId="777F5EDC" w14:textId="77777777" w:rsidR="00D943D4" w:rsidRDefault="00D943D4" w:rsidP="00D943D4">
      <w:pPr>
        <w:pStyle w:val="MTDisplayEquation"/>
        <w:tabs>
          <w:tab w:val="clear" w:pos="4320"/>
          <w:tab w:val="clear" w:pos="8640"/>
        </w:tabs>
      </w:pPr>
      <w:r>
        <w:tab/>
        <w:t>Paul’s next task is to estimate his employer’s BATNA, and thus, his employer’s reservation price.  If his employer has an alternative to moving Paul that costs less than $</w:t>
      </w:r>
      <w:r w:rsidR="00986C4E">
        <w:t>125,800</w:t>
      </w:r>
      <w:r w:rsidR="00C25D1F">
        <w:t xml:space="preserve">, </w:t>
      </w:r>
      <w:r>
        <w:t>Paul needs to get his resume ready, because there is no bargaining box.  There is no deal possible.  In such a case, Paul’s $</w:t>
      </w:r>
      <w:r w:rsidR="00C25D1F">
        <w:t>6</w:t>
      </w:r>
      <w:r>
        <w:t xml:space="preserve">,000 salary “cost” of moving may have bounced him to another job.  </w:t>
      </w:r>
    </w:p>
    <w:p w14:paraId="6C670446" w14:textId="77777777" w:rsidR="00D943D4" w:rsidRDefault="00D943D4" w:rsidP="00D943D4">
      <w:pPr>
        <w:pStyle w:val="MTDisplayEquation"/>
        <w:tabs>
          <w:tab w:val="clear" w:pos="4320"/>
          <w:tab w:val="clear" w:pos="8640"/>
        </w:tabs>
      </w:pPr>
      <w:r>
        <w:tab/>
        <w:t>If, on the other hand, Paul’s skills are relatively special, he may estimate that his employer is going to have a hard time finding someone to fill the position on the other coast.  Indeed, Paul estimates that the job market is such that it would take a salary of about $</w:t>
      </w:r>
      <w:r w:rsidR="00C25D1F">
        <w:t>135,</w:t>
      </w:r>
      <w:r>
        <w:t xml:space="preserve">000 to </w:t>
      </w:r>
      <w:r w:rsidR="005C2D42">
        <w:t xml:space="preserve">hire a </w:t>
      </w:r>
      <w:r>
        <w:t xml:space="preserve">comparable person on that </w:t>
      </w:r>
      <w:proofErr w:type="gramStart"/>
      <w:r>
        <w:t>coast</w:t>
      </w:r>
      <w:proofErr w:type="gramEnd"/>
      <w:r>
        <w:t xml:space="preserve">, plus some additional training costs.  </w:t>
      </w:r>
      <w:proofErr w:type="gramStart"/>
      <w:r>
        <w:t>So</w:t>
      </w:r>
      <w:proofErr w:type="gramEnd"/>
      <w:r>
        <w:t xml:space="preserve"> he estimates his employer’s reservation price to be $</w:t>
      </w:r>
      <w:r w:rsidR="00C25D1F">
        <w:t>136,000</w:t>
      </w:r>
      <w:r>
        <w:t>.  In this case there is a bargaining box</w:t>
      </w:r>
      <w:r w:rsidR="00C25D1F">
        <w:t>. Paul will walk if the offer is less than $1</w:t>
      </w:r>
      <w:r w:rsidR="00EA7528">
        <w:t>25</w:t>
      </w:r>
      <w:r w:rsidR="005C2D42">
        <w:t>,</w:t>
      </w:r>
      <w:r w:rsidR="00C25D1F">
        <w:t>8</w:t>
      </w:r>
      <w:r w:rsidR="005C2D42">
        <w:t>00</w:t>
      </w:r>
      <w:r w:rsidR="00C25D1F">
        <w:t xml:space="preserve"> and the company will hire a replacement if it </w:t>
      </w:r>
      <w:proofErr w:type="gramStart"/>
      <w:r w:rsidR="00C25D1F">
        <w:t>has to</w:t>
      </w:r>
      <w:proofErr w:type="gramEnd"/>
      <w:r w:rsidR="00C25D1F">
        <w:t xml:space="preserve"> pay more than $136</w:t>
      </w:r>
      <w:r w:rsidR="005C2D42">
        <w:t>,000</w:t>
      </w:r>
      <w:r w:rsidR="00C25D1F">
        <w:t>. The N</w:t>
      </w:r>
      <w:r>
        <w:t>ash bargaining solution is $</w:t>
      </w:r>
      <w:r w:rsidR="00EA7528">
        <w:t>130,900</w:t>
      </w:r>
      <w:r w:rsidR="00C25D1F">
        <w:t>.</w:t>
      </w:r>
      <w:r>
        <w:t xml:space="preserve">  </w:t>
      </w:r>
    </w:p>
    <w:p w14:paraId="471BD010" w14:textId="77777777" w:rsidR="00D943D4" w:rsidRDefault="00D943D4" w:rsidP="00D943D4">
      <w:pPr>
        <w:pStyle w:val="Heading4"/>
      </w:pPr>
      <w:r>
        <w:t>Negotiation</w:t>
      </w:r>
    </w:p>
    <w:p w14:paraId="1109DF8A" w14:textId="77777777" w:rsidR="00D943D4" w:rsidRDefault="00D943D4" w:rsidP="00D943D4">
      <w:pPr>
        <w:pStyle w:val="MTDisplayEquation"/>
        <w:tabs>
          <w:tab w:val="clear" w:pos="4320"/>
          <w:tab w:val="clear" w:pos="8640"/>
        </w:tabs>
      </w:pPr>
      <w:r>
        <w:tab/>
        <w:t>When you negotiate, it is critical to know your BATNA.  It is also critical to make an estimate of the other’s BATNA.  Now you have a base upon which to bargain.</w:t>
      </w:r>
    </w:p>
    <w:p w14:paraId="42D16FEC" w14:textId="77777777" w:rsidR="00D943D4" w:rsidRDefault="00D943D4" w:rsidP="00D943D4">
      <w:pPr>
        <w:pStyle w:val="MTDisplayEquation"/>
        <w:tabs>
          <w:tab w:val="clear" w:pos="4320"/>
          <w:tab w:val="clear" w:pos="8640"/>
        </w:tabs>
      </w:pPr>
      <w:r>
        <w:tab/>
        <w:t>The most elementary negotiation tactic is to move the other’s BATNA.  Perhaps the other has not considered his alternatives accurately.  Perhaps some more information will help clarify that he lacks reasonable alternatives.  Perhaps some waiting will clarify how much he needs your services.  Of course, the other may also be helping you see your own lack of good alternatives more clearly as well.</w:t>
      </w:r>
    </w:p>
    <w:p w14:paraId="77BF92D0" w14:textId="77777777" w:rsidR="00D943D4" w:rsidRDefault="00D943D4" w:rsidP="00D943D4">
      <w:pPr>
        <w:pStyle w:val="MTDisplayEquation"/>
        <w:tabs>
          <w:tab w:val="clear" w:pos="4320"/>
          <w:tab w:val="clear" w:pos="8640"/>
        </w:tabs>
      </w:pPr>
      <w:r>
        <w:tab/>
        <w:t xml:space="preserve">It is normally best to let the party with the greater amount of information make the first offer.  The first offer reveals something about that party’s estimate of the situation and, if you are poorly informed, it is to your advantage to let the other perform the first revelation.  </w:t>
      </w:r>
    </w:p>
    <w:p w14:paraId="0B702CDA" w14:textId="77777777" w:rsidR="00D943D4" w:rsidRDefault="00D943D4" w:rsidP="00D943D4">
      <w:pPr>
        <w:pStyle w:val="MTDisplayEquation"/>
        <w:tabs>
          <w:tab w:val="clear" w:pos="4320"/>
          <w:tab w:val="clear" w:pos="8640"/>
        </w:tabs>
      </w:pPr>
      <w:r>
        <w:tab/>
        <w:t>In most negotiations, sooner or later people “split the difference.”  If you feel the fair outcome is $</w:t>
      </w:r>
      <w:r w:rsidR="00C25D1F">
        <w:t>133,900</w:t>
      </w:r>
      <w:r>
        <w:t>, you better start higher than that if you want to wind up there at the end.  Your first offer should be grounded in facts and argument.  It shouldn’t be so high that the other has reason to think that a deal cannot be made.  Your objective is not to scare him off, but to engage in negotiation.  You want to strike a balance between starting high and signaling that it is worth negotiating with you.</w:t>
      </w:r>
    </w:p>
    <w:p w14:paraId="69756143" w14:textId="77777777" w:rsidR="00D943D4" w:rsidRDefault="00D943D4" w:rsidP="00D943D4">
      <w:pPr>
        <w:pStyle w:val="MTDisplayEquation"/>
        <w:tabs>
          <w:tab w:val="clear" w:pos="4320"/>
          <w:tab w:val="clear" w:pos="8640"/>
        </w:tabs>
      </w:pPr>
    </w:p>
    <w:p w14:paraId="57213EC6" w14:textId="77777777" w:rsidR="00D943D4" w:rsidRDefault="00D943D4" w:rsidP="00D943D4">
      <w:pPr>
        <w:pStyle w:val="Heading4"/>
      </w:pPr>
      <w:r>
        <w:t>Tactics</w:t>
      </w:r>
    </w:p>
    <w:p w14:paraId="3172204D" w14:textId="77777777" w:rsidR="00D943D4" w:rsidRDefault="00D943D4" w:rsidP="00D943D4">
      <w:r>
        <w:t>Don’t tell the other your reservation point unless you are prepared to make a deal at that price.</w:t>
      </w:r>
    </w:p>
    <w:p w14:paraId="024DF2CF" w14:textId="77777777" w:rsidR="00D943D4" w:rsidRDefault="00D943D4" w:rsidP="00D943D4">
      <w:r>
        <w:t xml:space="preserve">Should you be tough or easy?  Neither.  Remember that the only </w:t>
      </w:r>
      <w:proofErr w:type="gramStart"/>
      <w:r>
        <w:t>deal possible</w:t>
      </w:r>
      <w:proofErr w:type="gramEnd"/>
      <w:r>
        <w:t xml:space="preserve"> is where both parties benefit.  Each party has a BATNA.  You are trying to divide up the surplus.  If you try too hard to get it all, you probably will get nothing.  Negotiation is the task of arriving at a reasonable outcome, given each party’s next best alternatives.  Strength comes from having a good BATNA, not from being fierce.  Nevertheless, being too easy just gives away what is fairly yours.  </w:t>
      </w:r>
    </w:p>
    <w:p w14:paraId="03689198" w14:textId="77777777" w:rsidR="00D943D4" w:rsidRDefault="00D943D4" w:rsidP="00D943D4">
      <w:r>
        <w:t xml:space="preserve">What if the other party is not reasonable?  Then you probably cannot negotiate with them.  What you do depends on how </w:t>
      </w:r>
      <w:proofErr w:type="gramStart"/>
      <w:r>
        <w:t>much</w:t>
      </w:r>
      <w:proofErr w:type="gramEnd"/>
      <w:r>
        <w:t xml:space="preserve"> is at stake.  If the stakes are not all that high, many people will walk away rather than negotiate with someone who is totally unreasonable.  They will suffer the loss of some surplus to “punish” the other.  If the stakes are very high, you may take an unfair </w:t>
      </w:r>
      <w:r>
        <w:lastRenderedPageBreak/>
        <w:t xml:space="preserve">split of a very large surplus instead of nothing at all.  But what makes you feel that the other is unreasonable—perhaps his BATNA is lower than you think, or there are situation specific costs that lower his reservation price. People who are unreasonable in negotiation may “win” one round, but they don’t get much repeated business.  It is the tactic of the bully or monopolist, not that of professional </w:t>
      </w:r>
      <w:proofErr w:type="gramStart"/>
      <w:r>
        <w:t>business people</w:t>
      </w:r>
      <w:proofErr w:type="gramEnd"/>
      <w:r>
        <w:t xml:space="preserve">. Business life, like social life, is based upon the expectation of repeated contact and repeated negotiations.  Being reasonable is a valuable part of each person’s reputation.  Remember, being reasonable doesn’t mean being </w:t>
      </w:r>
      <w:proofErr w:type="gramStart"/>
      <w:r>
        <w:t>easy—</w:t>
      </w:r>
      <w:proofErr w:type="gramEnd"/>
      <w:r>
        <w:t>it means working towards a fair division of the available surplus.  It means knowing your BATNA and the other’s BATNA.</w:t>
      </w:r>
    </w:p>
    <w:p w14:paraId="5DA63602" w14:textId="77777777" w:rsidR="00D943D4" w:rsidRDefault="00D943D4" w:rsidP="00D943D4"/>
    <w:p w14:paraId="4C72C7A1" w14:textId="77777777" w:rsidR="00C25D1F" w:rsidRDefault="00C25D1F" w:rsidP="00C25D1F">
      <w:pPr>
        <w:pStyle w:val="Heading2"/>
      </w:pPr>
      <w:r>
        <w:t>Multi-Party Bargaining</w:t>
      </w:r>
    </w:p>
    <w:p w14:paraId="6A613F08" w14:textId="77777777" w:rsidR="007F12CD" w:rsidRDefault="007F12CD" w:rsidP="00D943D4">
      <w:pPr>
        <w:pStyle w:val="MTDisplayEquation"/>
        <w:tabs>
          <w:tab w:val="clear" w:pos="4320"/>
          <w:tab w:val="clear" w:pos="8640"/>
        </w:tabs>
      </w:pPr>
    </w:p>
    <w:p w14:paraId="2FBC040D" w14:textId="77777777" w:rsidR="00D943D4" w:rsidRDefault="00970FDC" w:rsidP="00D943D4">
      <w:pPr>
        <w:pStyle w:val="MTDisplayEquation"/>
        <w:tabs>
          <w:tab w:val="clear" w:pos="4320"/>
          <w:tab w:val="clear" w:pos="8640"/>
        </w:tabs>
      </w:pPr>
      <w:r>
        <w:t xml:space="preserve">A single buyer </w:t>
      </w:r>
      <w:r w:rsidRPr="00970FDC">
        <w:rPr>
          <w:b/>
          <w:i/>
        </w:rPr>
        <w:t>B</w:t>
      </w:r>
      <w:r>
        <w:t xml:space="preserve"> is interested in a custom-made product that can only be produced by one of two firms: label </w:t>
      </w:r>
      <w:proofErr w:type="gramStart"/>
      <w:r>
        <w:t xml:space="preserve">them </w:t>
      </w:r>
      <w:r w:rsidR="005C2D42">
        <w:t xml:space="preserve"> </w:t>
      </w:r>
      <w:r w:rsidRPr="00970FDC">
        <w:rPr>
          <w:b/>
          <w:i/>
        </w:rPr>
        <w:t>H</w:t>
      </w:r>
      <w:proofErr w:type="gramEnd"/>
      <w:r>
        <w:t xml:space="preserve"> and </w:t>
      </w:r>
      <w:r w:rsidRPr="00970FDC">
        <w:rPr>
          <w:b/>
          <w:i/>
        </w:rPr>
        <w:t>L</w:t>
      </w:r>
      <w:r w:rsidR="005C2D42">
        <w:rPr>
          <w:b/>
          <w:i/>
        </w:rPr>
        <w:t xml:space="preserve"> </w:t>
      </w:r>
      <w:proofErr w:type="gramStart"/>
      <w:r w:rsidR="005C2D42">
        <w:rPr>
          <w:b/>
          <w:i/>
        </w:rPr>
        <w:t xml:space="preserve">for  </w:t>
      </w:r>
      <w:r w:rsidR="005C2D42" w:rsidRPr="005C2D42">
        <w:rPr>
          <w:b/>
        </w:rPr>
        <w:t>H</w:t>
      </w:r>
      <w:r w:rsidR="005C2D42" w:rsidRPr="005C2D42">
        <w:t>igh</w:t>
      </w:r>
      <w:proofErr w:type="gramEnd"/>
      <w:r w:rsidR="005C2D42" w:rsidRPr="005C2D42">
        <w:t xml:space="preserve"> cost and </w:t>
      </w:r>
      <w:r w:rsidR="005C2D42" w:rsidRPr="005C2D42">
        <w:rPr>
          <w:b/>
        </w:rPr>
        <w:t>L</w:t>
      </w:r>
      <w:r w:rsidR="005C2D42" w:rsidRPr="005C2D42">
        <w:t>ow cost</w:t>
      </w:r>
      <w:proofErr w:type="gramStart"/>
      <w:r w:rsidR="005C2D42">
        <w:rPr>
          <w:b/>
          <w:i/>
        </w:rPr>
        <w:t xml:space="preserve">. </w:t>
      </w:r>
      <w:r>
        <w:t>.</w:t>
      </w:r>
      <w:proofErr w:type="gramEnd"/>
      <w:r>
        <w:t xml:space="preserve"> The buyer is willing to pay up to $100 for the product. Firm </w:t>
      </w:r>
      <w:r w:rsidRPr="00970FDC">
        <w:rPr>
          <w:b/>
          <w:i/>
        </w:rPr>
        <w:t>H</w:t>
      </w:r>
      <w:r>
        <w:t xml:space="preserve">'s cost of production is 80; firm </w:t>
      </w:r>
      <w:r w:rsidRPr="00970FDC">
        <w:rPr>
          <w:b/>
          <w:i/>
        </w:rPr>
        <w:t>L</w:t>
      </w:r>
      <w:r>
        <w:t>'s cost of production is 70. What happens?</w:t>
      </w:r>
    </w:p>
    <w:p w14:paraId="5AF44103" w14:textId="77777777" w:rsidR="00970FDC" w:rsidRDefault="00970FDC" w:rsidP="00D943D4">
      <w:pPr>
        <w:pStyle w:val="MTDisplayEquation"/>
        <w:tabs>
          <w:tab w:val="clear" w:pos="4320"/>
          <w:tab w:val="clear" w:pos="8640"/>
        </w:tabs>
      </w:pPr>
      <w:r>
        <w:t xml:space="preserve">If the firm's bid against one another, as in an auction, it should be clear that the auction will be won by </w:t>
      </w:r>
      <w:r w:rsidRPr="00970FDC">
        <w:rPr>
          <w:b/>
          <w:i/>
        </w:rPr>
        <w:t>L</w:t>
      </w:r>
      <w:r>
        <w:t xml:space="preserve"> with a bid price just under 80, its competitor's cost of production. The buyer pays, say, 79 and </w:t>
      </w:r>
      <w:r w:rsidRPr="00970FDC">
        <w:rPr>
          <w:b/>
          <w:i/>
        </w:rPr>
        <w:t>L</w:t>
      </w:r>
      <w:r>
        <w:t xml:space="preserve"> makes a profit of 9. </w:t>
      </w:r>
    </w:p>
    <w:p w14:paraId="676EE535" w14:textId="77777777" w:rsidR="00970FDC" w:rsidRDefault="00970FDC" w:rsidP="00D943D4">
      <w:pPr>
        <w:pStyle w:val="MTDisplayEquation"/>
        <w:tabs>
          <w:tab w:val="clear" w:pos="4320"/>
          <w:tab w:val="clear" w:pos="8640"/>
        </w:tabs>
      </w:pPr>
      <w:r>
        <w:t xml:space="preserve">To analyze this situation, it is useful to first identify the maximum possible surplus that can be achieved. That is the sum of buyer's surplus and seller's profit that is the highest possible. Here it is easy to see that this is 100 - 70 = 30. This is called the </w:t>
      </w:r>
      <w:r w:rsidRPr="00970FDC">
        <w:rPr>
          <w:i/>
        </w:rPr>
        <w:t>value</w:t>
      </w:r>
      <w:r>
        <w:t xml:space="preserve"> of the game.</w:t>
      </w:r>
    </w:p>
    <w:p w14:paraId="245C0948" w14:textId="77777777" w:rsidR="00970FDC" w:rsidRDefault="00970FDC" w:rsidP="00D943D4">
      <w:pPr>
        <w:pStyle w:val="MTDisplayEquation"/>
        <w:tabs>
          <w:tab w:val="clear" w:pos="4320"/>
          <w:tab w:val="clear" w:pos="8640"/>
        </w:tabs>
      </w:pPr>
      <w:r>
        <w:t xml:space="preserve">The next step is to look at each player's </w:t>
      </w:r>
      <w:r w:rsidR="00F05E12" w:rsidRPr="00F05E12">
        <w:rPr>
          <w:i/>
        </w:rPr>
        <w:t>added</w:t>
      </w:r>
      <w:r w:rsidRPr="00F05E12">
        <w:rPr>
          <w:i/>
        </w:rPr>
        <w:t xml:space="preserve"> value</w:t>
      </w:r>
      <w:r>
        <w:t xml:space="preserve"> </w:t>
      </w:r>
      <w:r w:rsidR="00F05E12">
        <w:t>to</w:t>
      </w:r>
      <w:r>
        <w:t xml:space="preserve"> the game. That is the difference between this maximum value of the game and the value of the game with that player removed. If we remove the buyer, the value drops to zero. </w:t>
      </w:r>
      <w:proofErr w:type="gramStart"/>
      <w:r>
        <w:t>So</w:t>
      </w:r>
      <w:proofErr w:type="gramEnd"/>
      <w:r>
        <w:t xml:space="preserve"> the buyer's added value to the game is 30. If we remove </w:t>
      </w:r>
      <w:r w:rsidR="00C0164E" w:rsidRPr="00F05E12">
        <w:rPr>
          <w:b/>
          <w:i/>
        </w:rPr>
        <w:t>H</w:t>
      </w:r>
      <w:r w:rsidR="00C0164E">
        <w:t>, the value is unchanged</w:t>
      </w:r>
      <w:r w:rsidR="00F05E12">
        <w:t xml:space="preserve">. The price the buyer </w:t>
      </w:r>
      <w:proofErr w:type="gramStart"/>
      <w:r w:rsidR="00F05E12">
        <w:t>pays  may</w:t>
      </w:r>
      <w:proofErr w:type="gramEnd"/>
      <w:r w:rsidR="00F05E12">
        <w:t xml:space="preserve"> change, but the total surplus—buyer value less cost—is unchanged. </w:t>
      </w:r>
      <w:proofErr w:type="gramStart"/>
      <w:r w:rsidR="00C0164E">
        <w:t>So</w:t>
      </w:r>
      <w:proofErr w:type="gramEnd"/>
      <w:r w:rsidR="00C0164E">
        <w:t xml:space="preserve"> </w:t>
      </w:r>
      <w:r w:rsidR="00C0164E" w:rsidRPr="00F05E12">
        <w:rPr>
          <w:b/>
          <w:i/>
        </w:rPr>
        <w:t>H</w:t>
      </w:r>
      <w:r w:rsidR="00C0164E">
        <w:t xml:space="preserve">'s added value to the game is zero. If we remove </w:t>
      </w:r>
      <w:r w:rsidR="00C0164E" w:rsidRPr="00F05E12">
        <w:rPr>
          <w:b/>
          <w:i/>
        </w:rPr>
        <w:t>L</w:t>
      </w:r>
      <w:r w:rsidR="00C0164E">
        <w:t>, the value of the game</w:t>
      </w:r>
      <w:r w:rsidR="00F05E12">
        <w:t xml:space="preserve"> becomes </w:t>
      </w:r>
      <w:r w:rsidR="00C0164E">
        <w:t xml:space="preserve">100 - 80 = 20. So, </w:t>
      </w:r>
      <w:r w:rsidR="00C0164E" w:rsidRPr="00F05E12">
        <w:rPr>
          <w:b/>
          <w:i/>
        </w:rPr>
        <w:t>L</w:t>
      </w:r>
      <w:r w:rsidR="00C0164E">
        <w:t xml:space="preserve">'s added value to the game is 30 - 20 = 10. </w:t>
      </w:r>
    </w:p>
    <w:p w14:paraId="79DCDFA0" w14:textId="77777777" w:rsidR="00F05E12" w:rsidRDefault="00F05E12" w:rsidP="00D943D4">
      <w:pPr>
        <w:pStyle w:val="MTDisplayEquation"/>
        <w:tabs>
          <w:tab w:val="clear" w:pos="4320"/>
          <w:tab w:val="clear" w:pos="8640"/>
        </w:tabs>
      </w:pPr>
      <w:r>
        <w:t xml:space="preserve">These values tell us the absolute maximum a player can expect to get from the game under norms of fierce competition, such as the auction. The buyer cannot get more than 30, </w:t>
      </w:r>
      <w:r w:rsidRPr="00F05E12">
        <w:rPr>
          <w:b/>
          <w:i/>
        </w:rPr>
        <w:t>H</w:t>
      </w:r>
      <w:r>
        <w:t xml:space="preserve"> can get nothing, and </w:t>
      </w:r>
      <w:r w:rsidRPr="00F05E12">
        <w:rPr>
          <w:b/>
          <w:i/>
        </w:rPr>
        <w:t>L</w:t>
      </w:r>
      <w:r>
        <w:t xml:space="preserve"> can get, at most, 10. In the language of business strategy, </w:t>
      </w:r>
      <w:r w:rsidRPr="007F12CD">
        <w:rPr>
          <w:b/>
          <w:i/>
        </w:rPr>
        <w:t>L</w:t>
      </w:r>
      <w:r>
        <w:t xml:space="preserve"> has a competitive advantage over </w:t>
      </w:r>
      <w:r w:rsidRPr="00F05E12">
        <w:rPr>
          <w:b/>
          <w:i/>
        </w:rPr>
        <w:t>H</w:t>
      </w:r>
      <w:r>
        <w:t xml:space="preserve"> and </w:t>
      </w:r>
      <w:r w:rsidRPr="007F12CD">
        <w:rPr>
          <w:b/>
          <w:i/>
        </w:rPr>
        <w:t>H</w:t>
      </w:r>
      <w:r>
        <w:t xml:space="preserve">'s only hope of getting something is that competition is less than fierce. </w:t>
      </w:r>
    </w:p>
    <w:p w14:paraId="297C007A" w14:textId="77777777" w:rsidR="00F05E12" w:rsidRDefault="007F12CD" w:rsidP="007F12CD">
      <w:pPr>
        <w:pStyle w:val="Heading4"/>
      </w:pPr>
      <w:r>
        <w:t>The Shapley Value</w:t>
      </w:r>
    </w:p>
    <w:p w14:paraId="152B0BD5" w14:textId="77777777" w:rsidR="007F12CD" w:rsidRDefault="007F12CD" w:rsidP="00D943D4">
      <w:pPr>
        <w:pStyle w:val="MTDisplayEquation"/>
        <w:tabs>
          <w:tab w:val="clear" w:pos="4320"/>
          <w:tab w:val="clear" w:pos="8640"/>
        </w:tabs>
      </w:pPr>
      <w:r>
        <w:t xml:space="preserve">One of the most useful and interesting solutions to multi-party bargaining situations is the Shapley Value, named after UCLA professor Lloyd Shapley. A great deal of work has been done on this </w:t>
      </w:r>
      <w:proofErr w:type="gramStart"/>
      <w:r>
        <w:t>concept</w:t>
      </w:r>
      <w:proofErr w:type="gramEnd"/>
      <w:r>
        <w:t xml:space="preserve"> and it has been shown to correspond to deep ideas of both fair division and bargaining power.</w:t>
      </w:r>
    </w:p>
    <w:p w14:paraId="2F71B71B" w14:textId="77777777" w:rsidR="00C14894" w:rsidRDefault="007F12CD" w:rsidP="00D943D4">
      <w:pPr>
        <w:pStyle w:val="MTDisplayEquation"/>
        <w:tabs>
          <w:tab w:val="clear" w:pos="4320"/>
          <w:tab w:val="clear" w:pos="8640"/>
        </w:tabs>
      </w:pPr>
      <w:r>
        <w:t>To compute the Shapley Values of agents in a game, imagine them arriving, one at a time, to bargain.</w:t>
      </w:r>
      <w:r w:rsidR="00C14894">
        <w:t xml:space="preserve"> The "arrival order" is a metaphor for modeling the possible coalitions that might form and how their values can change if new members are brought into the coalition. </w:t>
      </w:r>
      <w:r>
        <w:t xml:space="preserve">Let's start with the above game and imagine players B, H, and L arriving, one at a time, in that order. When </w:t>
      </w:r>
      <w:proofErr w:type="gramStart"/>
      <w:r>
        <w:t>the buyer</w:t>
      </w:r>
      <w:proofErr w:type="gramEnd"/>
      <w:r>
        <w:t xml:space="preserve"> B arrives, there is no one else to talk to, so the value of the game is zero. When H joins B, the available surplus jumps to 100 - 80 = 20. So, H's marginal contribution is 20. Now L joins the other two. The available surplus rises to 30, so L's marginal contribution is 10. Here is a table of what has happened:</w:t>
      </w:r>
    </w:p>
    <w:p w14:paraId="388A60A6" w14:textId="77777777" w:rsidR="00C14894" w:rsidRDefault="00C14894">
      <w:pPr>
        <w:spacing w:before="0"/>
        <w:jc w:val="left"/>
      </w:pPr>
      <w:r>
        <w:br w:type="page"/>
      </w:r>
    </w:p>
    <w:p w14:paraId="2FAA91FA" w14:textId="77777777" w:rsidR="007F12CD" w:rsidRDefault="007F12CD" w:rsidP="00D943D4">
      <w:pPr>
        <w:pStyle w:val="MTDisplayEquation"/>
        <w:tabs>
          <w:tab w:val="clear" w:pos="4320"/>
          <w:tab w:val="clear" w:pos="8640"/>
        </w:tabs>
      </w:pPr>
    </w:p>
    <w:p w14:paraId="3DAEFD36" w14:textId="77777777" w:rsidR="003E691E" w:rsidRDefault="003E691E" w:rsidP="00D943D4">
      <w:pPr>
        <w:pStyle w:val="MTDisplayEquation"/>
        <w:tabs>
          <w:tab w:val="clear" w:pos="4320"/>
          <w:tab w:val="clear" w:pos="8640"/>
        </w:tabs>
      </w:pPr>
    </w:p>
    <w:tbl>
      <w:tblPr>
        <w:tblW w:w="8640" w:type="dxa"/>
        <w:tblCellMar>
          <w:left w:w="0" w:type="dxa"/>
          <w:right w:w="0" w:type="dxa"/>
        </w:tblCellMar>
        <w:tblLook w:val="04A0" w:firstRow="1" w:lastRow="0" w:firstColumn="1" w:lastColumn="0" w:noHBand="0" w:noVBand="1"/>
      </w:tblPr>
      <w:tblGrid>
        <w:gridCol w:w="756"/>
        <w:gridCol w:w="1229"/>
        <w:gridCol w:w="895"/>
        <w:gridCol w:w="810"/>
        <w:gridCol w:w="1158"/>
        <w:gridCol w:w="912"/>
        <w:gridCol w:w="657"/>
        <w:gridCol w:w="1112"/>
        <w:gridCol w:w="1112"/>
      </w:tblGrid>
      <w:tr w:rsidR="008024EB" w14:paraId="1E1E3868" w14:textId="77777777" w:rsidTr="008024EB">
        <w:trPr>
          <w:trHeight w:val="300"/>
        </w:trPr>
        <w:tc>
          <w:tcPr>
            <w:tcW w:w="2880" w:type="dxa"/>
            <w:gridSpan w:val="3"/>
            <w:tcBorders>
              <w:top w:val="nil"/>
              <w:left w:val="single" w:sz="4" w:space="0" w:color="auto"/>
              <w:bottom w:val="nil"/>
              <w:right w:val="single" w:sz="4" w:space="0" w:color="auto"/>
            </w:tcBorders>
            <w:noWrap/>
            <w:tcMar>
              <w:top w:w="15" w:type="dxa"/>
              <w:left w:w="15" w:type="dxa"/>
              <w:bottom w:w="0" w:type="dxa"/>
              <w:right w:w="15" w:type="dxa"/>
            </w:tcMar>
            <w:vAlign w:val="bottom"/>
            <w:hideMark/>
          </w:tcPr>
          <w:p w14:paraId="7D34CED7" w14:textId="77777777" w:rsidR="008024EB" w:rsidRDefault="008024EB" w:rsidP="008024EB">
            <w:pPr>
              <w:jc w:val="center"/>
              <w:rPr>
                <w:rFonts w:ascii="Calibri" w:hAnsi="Calibri" w:cs="Calibri"/>
                <w:color w:val="000000"/>
                <w:szCs w:val="22"/>
              </w:rPr>
            </w:pPr>
            <w:r>
              <w:rPr>
                <w:rFonts w:ascii="Calibri" w:hAnsi="Calibri" w:cs="Calibri"/>
                <w:color w:val="000000"/>
                <w:szCs w:val="22"/>
              </w:rPr>
              <w:t>Arrival</w:t>
            </w:r>
          </w:p>
        </w:tc>
        <w:tc>
          <w:tcPr>
            <w:tcW w:w="2880" w:type="dxa"/>
            <w:gridSpan w:val="3"/>
            <w:tcBorders>
              <w:top w:val="nil"/>
              <w:left w:val="single" w:sz="4" w:space="0" w:color="auto"/>
              <w:bottom w:val="nil"/>
              <w:right w:val="single" w:sz="4" w:space="0" w:color="auto"/>
            </w:tcBorders>
            <w:noWrap/>
            <w:tcMar>
              <w:top w:w="15" w:type="dxa"/>
              <w:left w:w="15" w:type="dxa"/>
              <w:bottom w:w="0" w:type="dxa"/>
              <w:right w:w="15" w:type="dxa"/>
            </w:tcMar>
            <w:vAlign w:val="bottom"/>
            <w:hideMark/>
          </w:tcPr>
          <w:p w14:paraId="6DF00038" w14:textId="77777777" w:rsidR="008024EB" w:rsidRDefault="008024EB" w:rsidP="008024EB">
            <w:pPr>
              <w:jc w:val="center"/>
              <w:rPr>
                <w:rFonts w:ascii="Calibri" w:hAnsi="Calibri" w:cs="Calibri"/>
                <w:color w:val="000000"/>
                <w:szCs w:val="22"/>
              </w:rPr>
            </w:pPr>
            <w:r>
              <w:rPr>
                <w:rFonts w:ascii="Calibri" w:hAnsi="Calibri" w:cs="Calibri"/>
                <w:color w:val="000000"/>
                <w:szCs w:val="22"/>
              </w:rPr>
              <w:t>Total Available Surplus after this Arrival</w:t>
            </w:r>
          </w:p>
        </w:tc>
        <w:tc>
          <w:tcPr>
            <w:tcW w:w="2880" w:type="dxa"/>
            <w:gridSpan w:val="3"/>
            <w:tcBorders>
              <w:top w:val="nil"/>
              <w:left w:val="single" w:sz="4" w:space="0" w:color="auto"/>
              <w:bottom w:val="nil"/>
              <w:right w:val="single" w:sz="4" w:space="0" w:color="auto"/>
            </w:tcBorders>
            <w:noWrap/>
            <w:tcMar>
              <w:top w:w="15" w:type="dxa"/>
              <w:left w:w="15" w:type="dxa"/>
              <w:bottom w:w="0" w:type="dxa"/>
              <w:right w:w="15" w:type="dxa"/>
            </w:tcMar>
            <w:vAlign w:val="bottom"/>
            <w:hideMark/>
          </w:tcPr>
          <w:p w14:paraId="2B4556C3" w14:textId="77777777" w:rsidR="008024EB" w:rsidRDefault="008024EB" w:rsidP="008024EB">
            <w:pPr>
              <w:jc w:val="center"/>
              <w:rPr>
                <w:rFonts w:ascii="Calibri" w:hAnsi="Calibri" w:cs="Calibri"/>
                <w:color w:val="000000"/>
                <w:szCs w:val="22"/>
              </w:rPr>
            </w:pPr>
            <w:r>
              <w:rPr>
                <w:rFonts w:ascii="Calibri" w:hAnsi="Calibri" w:cs="Calibri"/>
                <w:color w:val="000000"/>
                <w:szCs w:val="22"/>
              </w:rPr>
              <w:t>Marginal Values</w:t>
            </w:r>
          </w:p>
        </w:tc>
      </w:tr>
      <w:tr w:rsidR="007F12CD" w14:paraId="29FAE637"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08669ECA" w14:textId="77777777" w:rsidR="007F12CD" w:rsidRDefault="007F12CD">
            <w:pPr>
              <w:jc w:val="center"/>
              <w:rPr>
                <w:rFonts w:ascii="Calibri" w:hAnsi="Calibri" w:cs="Calibri"/>
                <w:color w:val="000000"/>
                <w:szCs w:val="22"/>
              </w:rPr>
            </w:pPr>
            <w:r>
              <w:rPr>
                <w:rFonts w:ascii="Calibri" w:hAnsi="Calibri" w:cs="Calibri"/>
                <w:color w:val="000000"/>
                <w:szCs w:val="22"/>
              </w:rPr>
              <w:t>First</w:t>
            </w:r>
          </w:p>
        </w:tc>
        <w:tc>
          <w:tcPr>
            <w:tcW w:w="0" w:type="auto"/>
            <w:tcBorders>
              <w:top w:val="nil"/>
              <w:left w:val="nil"/>
              <w:bottom w:val="nil"/>
              <w:right w:val="nil"/>
            </w:tcBorders>
            <w:noWrap/>
            <w:tcMar>
              <w:top w:w="15" w:type="dxa"/>
              <w:left w:w="15" w:type="dxa"/>
              <w:bottom w:w="0" w:type="dxa"/>
              <w:right w:w="15" w:type="dxa"/>
            </w:tcMar>
            <w:vAlign w:val="bottom"/>
            <w:hideMark/>
          </w:tcPr>
          <w:p w14:paraId="63E656EA" w14:textId="77777777" w:rsidR="007F12CD" w:rsidRDefault="007F12CD">
            <w:pPr>
              <w:jc w:val="center"/>
              <w:rPr>
                <w:rFonts w:ascii="Calibri" w:hAnsi="Calibri" w:cs="Calibri"/>
                <w:color w:val="000000"/>
                <w:szCs w:val="22"/>
              </w:rPr>
            </w:pPr>
            <w:r>
              <w:rPr>
                <w:rFonts w:ascii="Calibri" w:hAnsi="Calibri" w:cs="Calibri"/>
                <w:color w:val="000000"/>
                <w:szCs w:val="22"/>
              </w:rPr>
              <w:t>Second</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16A13D4E" w14:textId="77777777" w:rsidR="007F12CD" w:rsidRDefault="007F12CD">
            <w:pPr>
              <w:jc w:val="center"/>
              <w:rPr>
                <w:rFonts w:ascii="Calibri" w:hAnsi="Calibri" w:cs="Calibri"/>
                <w:color w:val="000000"/>
                <w:szCs w:val="22"/>
              </w:rPr>
            </w:pPr>
            <w:r>
              <w:rPr>
                <w:rFonts w:ascii="Calibri" w:hAnsi="Calibri" w:cs="Calibri"/>
                <w:color w:val="000000"/>
                <w:szCs w:val="22"/>
              </w:rPr>
              <w:t>Third</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2B99B33" w14:textId="77777777" w:rsidR="007F12CD" w:rsidRDefault="007F12CD" w:rsidP="003E691E">
            <w:pPr>
              <w:jc w:val="center"/>
              <w:rPr>
                <w:rFonts w:ascii="Calibri" w:hAnsi="Calibri" w:cs="Calibri"/>
                <w:color w:val="000000"/>
                <w:szCs w:val="22"/>
              </w:rPr>
            </w:pPr>
            <w:r>
              <w:rPr>
                <w:rFonts w:ascii="Calibri" w:hAnsi="Calibri" w:cs="Calibri"/>
                <w:color w:val="000000"/>
                <w:szCs w:val="22"/>
              </w:rPr>
              <w:t>V</w:t>
            </w:r>
            <w:r w:rsidR="003E691E">
              <w:rPr>
                <w:rFonts w:ascii="Calibri" w:hAnsi="Calibri" w:cs="Calibri"/>
                <w:color w:val="000000"/>
                <w:szCs w:val="22"/>
              </w:rPr>
              <w:t>-F</w:t>
            </w:r>
            <w:r>
              <w:rPr>
                <w:rFonts w:ascii="Calibri" w:hAnsi="Calibri" w:cs="Calibri"/>
                <w:color w:val="000000"/>
                <w:szCs w:val="22"/>
              </w:rPr>
              <w:t>irst</w:t>
            </w:r>
          </w:p>
        </w:tc>
        <w:tc>
          <w:tcPr>
            <w:tcW w:w="0" w:type="auto"/>
            <w:tcBorders>
              <w:top w:val="nil"/>
              <w:left w:val="nil"/>
              <w:bottom w:val="nil"/>
              <w:right w:val="nil"/>
            </w:tcBorders>
            <w:noWrap/>
            <w:tcMar>
              <w:top w:w="15" w:type="dxa"/>
              <w:left w:w="15" w:type="dxa"/>
              <w:bottom w:w="0" w:type="dxa"/>
              <w:right w:w="15" w:type="dxa"/>
            </w:tcMar>
            <w:vAlign w:val="bottom"/>
            <w:hideMark/>
          </w:tcPr>
          <w:p w14:paraId="6583C067" w14:textId="77777777" w:rsidR="007F12CD" w:rsidRDefault="007F12CD" w:rsidP="003E691E">
            <w:pPr>
              <w:jc w:val="center"/>
              <w:rPr>
                <w:rFonts w:ascii="Calibri" w:hAnsi="Calibri" w:cs="Calibri"/>
                <w:color w:val="000000"/>
                <w:szCs w:val="22"/>
              </w:rPr>
            </w:pPr>
            <w:r>
              <w:rPr>
                <w:rFonts w:ascii="Calibri" w:hAnsi="Calibri" w:cs="Calibri"/>
                <w:color w:val="000000"/>
                <w:szCs w:val="22"/>
              </w:rPr>
              <w:t>V</w:t>
            </w:r>
            <w:r w:rsidR="003E691E">
              <w:rPr>
                <w:rFonts w:ascii="Calibri" w:hAnsi="Calibri" w:cs="Calibri"/>
                <w:color w:val="000000"/>
                <w:szCs w:val="22"/>
              </w:rPr>
              <w:t>-S</w:t>
            </w:r>
            <w:r>
              <w:rPr>
                <w:rFonts w:ascii="Calibri" w:hAnsi="Calibri" w:cs="Calibri"/>
                <w:color w:val="000000"/>
                <w:szCs w:val="22"/>
              </w:rPr>
              <w:t>econd</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0A791732" w14:textId="77777777" w:rsidR="007F12CD" w:rsidRDefault="007F12CD" w:rsidP="003E691E">
            <w:pPr>
              <w:jc w:val="center"/>
              <w:rPr>
                <w:rFonts w:ascii="Calibri" w:hAnsi="Calibri" w:cs="Calibri"/>
                <w:color w:val="000000"/>
                <w:szCs w:val="22"/>
              </w:rPr>
            </w:pPr>
            <w:r>
              <w:rPr>
                <w:rFonts w:ascii="Calibri" w:hAnsi="Calibri" w:cs="Calibri"/>
                <w:color w:val="000000"/>
                <w:szCs w:val="22"/>
              </w:rPr>
              <w:t>V</w:t>
            </w:r>
            <w:r w:rsidR="003E691E">
              <w:rPr>
                <w:rFonts w:ascii="Calibri" w:hAnsi="Calibri" w:cs="Calibri"/>
                <w:color w:val="000000"/>
                <w:szCs w:val="22"/>
              </w:rPr>
              <w:t>-T</w:t>
            </w:r>
            <w:r>
              <w:rPr>
                <w:rFonts w:ascii="Calibri" w:hAnsi="Calibri" w:cs="Calibri"/>
                <w:color w:val="000000"/>
                <w:szCs w:val="22"/>
              </w:rPr>
              <w:t>hird</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627BA298" w14:textId="77777777" w:rsidR="007F12CD" w:rsidRDefault="007F12CD">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nil"/>
            </w:tcBorders>
            <w:noWrap/>
            <w:tcMar>
              <w:top w:w="15" w:type="dxa"/>
              <w:left w:w="15" w:type="dxa"/>
              <w:bottom w:w="0" w:type="dxa"/>
              <w:right w:w="15" w:type="dxa"/>
            </w:tcMar>
            <w:vAlign w:val="bottom"/>
            <w:hideMark/>
          </w:tcPr>
          <w:p w14:paraId="3C197B5C" w14:textId="77777777" w:rsidR="007F12CD" w:rsidRDefault="007F12CD">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389E3F9B" w14:textId="77777777" w:rsidR="007F12CD" w:rsidRDefault="007F12CD">
            <w:pPr>
              <w:jc w:val="center"/>
              <w:rPr>
                <w:rFonts w:ascii="Calibri" w:hAnsi="Calibri" w:cs="Calibri"/>
                <w:color w:val="000000"/>
                <w:szCs w:val="22"/>
              </w:rPr>
            </w:pPr>
            <w:r>
              <w:rPr>
                <w:rFonts w:ascii="Calibri" w:hAnsi="Calibri" w:cs="Calibri"/>
                <w:color w:val="000000"/>
                <w:szCs w:val="22"/>
              </w:rPr>
              <w:t>L</w:t>
            </w:r>
          </w:p>
        </w:tc>
      </w:tr>
      <w:tr w:rsidR="007F12CD" w14:paraId="1A672809"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195E9BB5" w14:textId="77777777" w:rsidR="007F12CD" w:rsidRDefault="007F12CD">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nil"/>
            </w:tcBorders>
            <w:noWrap/>
            <w:tcMar>
              <w:top w:w="15" w:type="dxa"/>
              <w:left w:w="15" w:type="dxa"/>
              <w:bottom w:w="0" w:type="dxa"/>
              <w:right w:w="15" w:type="dxa"/>
            </w:tcMar>
            <w:vAlign w:val="bottom"/>
            <w:hideMark/>
          </w:tcPr>
          <w:p w14:paraId="5D882C6B" w14:textId="77777777" w:rsidR="007F12CD" w:rsidRDefault="007F12CD">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4C1CF184" w14:textId="77777777" w:rsidR="007F12CD" w:rsidRDefault="007F12CD">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0D6A3D55" w14:textId="77777777" w:rsidR="007F12CD" w:rsidRDefault="007F12CD">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3FBF9A54" w14:textId="77777777" w:rsidR="007F12CD" w:rsidRDefault="007F12CD">
            <w:pPr>
              <w:jc w:val="center"/>
              <w:rPr>
                <w:rFonts w:ascii="Calibri" w:hAnsi="Calibri" w:cs="Calibri"/>
                <w:color w:val="000000"/>
                <w:szCs w:val="22"/>
              </w:rPr>
            </w:pPr>
            <w:r>
              <w:rPr>
                <w:rFonts w:ascii="Calibri" w:hAnsi="Calibri" w:cs="Calibri"/>
                <w:color w:val="000000"/>
                <w:szCs w:val="22"/>
              </w:rPr>
              <w:t>20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3490680D" w14:textId="77777777" w:rsidR="007F12CD" w:rsidRDefault="007F12CD">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22F484E7" w14:textId="77777777" w:rsidR="007F12CD" w:rsidRDefault="007F12CD">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199B6504" w14:textId="77777777" w:rsidR="007F12CD" w:rsidRDefault="007F12CD">
            <w:pPr>
              <w:jc w:val="center"/>
              <w:rPr>
                <w:rFonts w:ascii="Calibri" w:hAnsi="Calibri" w:cs="Calibri"/>
                <w:color w:val="000000"/>
                <w:szCs w:val="22"/>
              </w:rPr>
            </w:pPr>
            <w:r>
              <w:rPr>
                <w:rFonts w:ascii="Calibri" w:hAnsi="Calibri" w:cs="Calibri"/>
                <w:color w:val="000000"/>
                <w:szCs w:val="22"/>
              </w:rPr>
              <w:t>20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797F0EC9" w14:textId="77777777" w:rsidR="007F12CD" w:rsidRDefault="007F12CD">
            <w:pPr>
              <w:jc w:val="center"/>
              <w:rPr>
                <w:rFonts w:ascii="Calibri" w:hAnsi="Calibri" w:cs="Calibri"/>
                <w:color w:val="000000"/>
                <w:szCs w:val="22"/>
              </w:rPr>
            </w:pPr>
            <w:r>
              <w:rPr>
                <w:rFonts w:ascii="Calibri" w:hAnsi="Calibri" w:cs="Calibri"/>
                <w:color w:val="000000"/>
                <w:szCs w:val="22"/>
              </w:rPr>
              <w:t>10</w:t>
            </w:r>
          </w:p>
        </w:tc>
      </w:tr>
    </w:tbl>
    <w:p w14:paraId="0277B438" w14:textId="77777777" w:rsidR="007F12CD" w:rsidRDefault="007F12CD" w:rsidP="00D943D4">
      <w:pPr>
        <w:pStyle w:val="MTDisplayEquation"/>
        <w:tabs>
          <w:tab w:val="clear" w:pos="4320"/>
          <w:tab w:val="clear" w:pos="8640"/>
        </w:tabs>
      </w:pPr>
    </w:p>
    <w:p w14:paraId="45497EBE" w14:textId="77777777" w:rsidR="00D943D4" w:rsidRDefault="003E691E" w:rsidP="00D943D4">
      <w:pPr>
        <w:pStyle w:val="MTDisplayEquation"/>
        <w:tabs>
          <w:tab w:val="clear" w:pos="4320"/>
          <w:tab w:val="clear" w:pos="8640"/>
        </w:tabs>
      </w:pPr>
      <w:r>
        <w:t xml:space="preserve">Now, to compute the Shapley we </w:t>
      </w:r>
      <w:proofErr w:type="gramStart"/>
      <w:r>
        <w:t>have to</w:t>
      </w:r>
      <w:proofErr w:type="gramEnd"/>
      <w:r>
        <w:t xml:space="preserve"> list all possible </w:t>
      </w:r>
      <w:r w:rsidR="00C14894">
        <w:t>patterns</w:t>
      </w:r>
      <w:r>
        <w:t xml:space="preserve"> of arrivals and then average the marginal contributions. </w:t>
      </w:r>
      <w:r w:rsidR="00C14894">
        <w:t xml:space="preserve">With three agents, there are 3! = 6 possible arrival patterns. </w:t>
      </w:r>
      <w:r>
        <w:t xml:space="preserve">Here </w:t>
      </w:r>
      <w:proofErr w:type="gramStart"/>
      <w:r>
        <w:t>is</w:t>
      </w:r>
      <w:proofErr w:type="gramEnd"/>
      <w:r>
        <w:t xml:space="preserve"> the table and the results.</w:t>
      </w:r>
    </w:p>
    <w:p w14:paraId="2F9013EC" w14:textId="77777777" w:rsidR="003E691E" w:rsidRDefault="003E691E" w:rsidP="00D943D4">
      <w:pPr>
        <w:pStyle w:val="MTDisplayEquation"/>
        <w:tabs>
          <w:tab w:val="clear" w:pos="4320"/>
          <w:tab w:val="clear" w:pos="8640"/>
        </w:tabs>
      </w:pPr>
    </w:p>
    <w:tbl>
      <w:tblPr>
        <w:tblW w:w="8720" w:type="dxa"/>
        <w:tblCellMar>
          <w:left w:w="0" w:type="dxa"/>
          <w:right w:w="0" w:type="dxa"/>
        </w:tblCellMar>
        <w:tblLook w:val="04A0" w:firstRow="1" w:lastRow="0" w:firstColumn="1" w:lastColumn="0" w:noHBand="0" w:noVBand="1"/>
      </w:tblPr>
      <w:tblGrid>
        <w:gridCol w:w="756"/>
        <w:gridCol w:w="1229"/>
        <w:gridCol w:w="895"/>
        <w:gridCol w:w="755"/>
        <w:gridCol w:w="1078"/>
        <w:gridCol w:w="1047"/>
        <w:gridCol w:w="1146"/>
        <w:gridCol w:w="907"/>
        <w:gridCol w:w="907"/>
      </w:tblGrid>
      <w:tr w:rsidR="008024EB" w14:paraId="70262E04" w14:textId="77777777" w:rsidTr="008024EB">
        <w:trPr>
          <w:trHeight w:val="300"/>
        </w:trPr>
        <w:tc>
          <w:tcPr>
            <w:tcW w:w="2880" w:type="dxa"/>
            <w:gridSpan w:val="3"/>
            <w:tcBorders>
              <w:top w:val="nil"/>
              <w:left w:val="nil"/>
              <w:bottom w:val="single" w:sz="4" w:space="0" w:color="auto"/>
              <w:right w:val="nil"/>
            </w:tcBorders>
            <w:noWrap/>
            <w:tcMar>
              <w:top w:w="15" w:type="dxa"/>
              <w:left w:w="15" w:type="dxa"/>
              <w:bottom w:w="0" w:type="dxa"/>
              <w:right w:w="15" w:type="dxa"/>
            </w:tcMar>
            <w:vAlign w:val="bottom"/>
            <w:hideMark/>
          </w:tcPr>
          <w:p w14:paraId="4559077F" w14:textId="77777777" w:rsidR="008024EB" w:rsidRDefault="008024EB" w:rsidP="0081514C">
            <w:pPr>
              <w:jc w:val="center"/>
              <w:rPr>
                <w:rFonts w:ascii="Calibri" w:hAnsi="Calibri" w:cs="Calibri"/>
                <w:color w:val="000000"/>
                <w:szCs w:val="22"/>
              </w:rPr>
            </w:pPr>
            <w:r>
              <w:rPr>
                <w:rFonts w:ascii="Calibri" w:hAnsi="Calibri" w:cs="Calibri"/>
                <w:color w:val="000000"/>
                <w:szCs w:val="22"/>
              </w:rPr>
              <w:t>Arrival</w:t>
            </w:r>
          </w:p>
        </w:tc>
        <w:tc>
          <w:tcPr>
            <w:tcW w:w="2880" w:type="dxa"/>
            <w:gridSpan w:val="3"/>
            <w:tcBorders>
              <w:top w:val="nil"/>
              <w:left w:val="nil"/>
              <w:bottom w:val="single" w:sz="4" w:space="0" w:color="auto"/>
              <w:right w:val="nil"/>
            </w:tcBorders>
            <w:noWrap/>
            <w:tcMar>
              <w:top w:w="15" w:type="dxa"/>
              <w:left w:w="15" w:type="dxa"/>
              <w:bottom w:w="0" w:type="dxa"/>
              <w:right w:w="15" w:type="dxa"/>
            </w:tcMar>
            <w:vAlign w:val="bottom"/>
            <w:hideMark/>
          </w:tcPr>
          <w:p w14:paraId="038166E9" w14:textId="77777777" w:rsidR="008024EB" w:rsidRDefault="008024EB" w:rsidP="0081514C">
            <w:pPr>
              <w:jc w:val="center"/>
              <w:rPr>
                <w:rFonts w:ascii="Calibri" w:hAnsi="Calibri" w:cs="Calibri"/>
                <w:color w:val="000000"/>
                <w:szCs w:val="22"/>
              </w:rPr>
            </w:pPr>
            <w:r>
              <w:rPr>
                <w:rFonts w:ascii="Calibri" w:hAnsi="Calibri" w:cs="Calibri"/>
                <w:color w:val="000000"/>
                <w:szCs w:val="22"/>
              </w:rPr>
              <w:t>Total Available Surplus after this Arrival</w:t>
            </w:r>
          </w:p>
        </w:tc>
        <w:tc>
          <w:tcPr>
            <w:tcW w:w="2960" w:type="dxa"/>
            <w:gridSpan w:val="3"/>
            <w:tcBorders>
              <w:top w:val="nil"/>
              <w:left w:val="nil"/>
              <w:bottom w:val="single" w:sz="4" w:space="0" w:color="auto"/>
              <w:right w:val="nil"/>
            </w:tcBorders>
            <w:noWrap/>
            <w:tcMar>
              <w:top w:w="15" w:type="dxa"/>
              <w:left w:w="15" w:type="dxa"/>
              <w:bottom w:w="0" w:type="dxa"/>
              <w:right w:w="15" w:type="dxa"/>
            </w:tcMar>
            <w:vAlign w:val="bottom"/>
            <w:hideMark/>
          </w:tcPr>
          <w:p w14:paraId="1655AEF8" w14:textId="77777777" w:rsidR="008024EB" w:rsidRDefault="008024EB" w:rsidP="0081514C">
            <w:pPr>
              <w:jc w:val="center"/>
              <w:rPr>
                <w:rFonts w:ascii="Calibri" w:hAnsi="Calibri" w:cs="Calibri"/>
                <w:color w:val="000000"/>
                <w:szCs w:val="22"/>
              </w:rPr>
            </w:pPr>
            <w:r>
              <w:rPr>
                <w:rFonts w:ascii="Calibri" w:hAnsi="Calibri" w:cs="Calibri"/>
                <w:color w:val="000000"/>
                <w:szCs w:val="22"/>
              </w:rPr>
              <w:t>Marginal Values</w:t>
            </w:r>
          </w:p>
        </w:tc>
      </w:tr>
      <w:tr w:rsidR="008024EB" w14:paraId="7CF57C33" w14:textId="77777777" w:rsidTr="008024EB">
        <w:trPr>
          <w:trHeight w:val="300"/>
        </w:trPr>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hideMark/>
          </w:tcPr>
          <w:p w14:paraId="03C04C10" w14:textId="77777777" w:rsidR="008024EB" w:rsidRDefault="008024EB">
            <w:pPr>
              <w:jc w:val="center"/>
              <w:rPr>
                <w:rFonts w:ascii="Calibri" w:hAnsi="Calibri" w:cs="Calibri"/>
                <w:color w:val="000000"/>
                <w:szCs w:val="22"/>
              </w:rPr>
            </w:pPr>
            <w:r>
              <w:rPr>
                <w:rFonts w:ascii="Calibri" w:hAnsi="Calibri" w:cs="Calibri"/>
                <w:color w:val="000000"/>
                <w:szCs w:val="22"/>
              </w:rPr>
              <w:t>First</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hideMark/>
          </w:tcPr>
          <w:p w14:paraId="0332B7FD" w14:textId="77777777" w:rsidR="008024EB" w:rsidRDefault="008024EB">
            <w:pPr>
              <w:jc w:val="center"/>
              <w:rPr>
                <w:rFonts w:ascii="Calibri" w:hAnsi="Calibri" w:cs="Calibri"/>
                <w:color w:val="000000"/>
                <w:szCs w:val="22"/>
              </w:rPr>
            </w:pPr>
            <w:r>
              <w:rPr>
                <w:rFonts w:ascii="Calibri" w:hAnsi="Calibri" w:cs="Calibri"/>
                <w:color w:val="000000"/>
                <w:szCs w:val="22"/>
              </w:rPr>
              <w:t>Second</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4BC924E6" w14:textId="77777777" w:rsidR="008024EB" w:rsidRDefault="008024EB">
            <w:pPr>
              <w:jc w:val="center"/>
              <w:rPr>
                <w:rFonts w:ascii="Calibri" w:hAnsi="Calibri" w:cs="Calibri"/>
                <w:color w:val="000000"/>
                <w:szCs w:val="22"/>
              </w:rPr>
            </w:pPr>
            <w:r>
              <w:rPr>
                <w:rFonts w:ascii="Calibri" w:hAnsi="Calibri" w:cs="Calibri"/>
                <w:color w:val="000000"/>
                <w:szCs w:val="22"/>
              </w:rPr>
              <w:t>Third</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hideMark/>
          </w:tcPr>
          <w:p w14:paraId="7E996A0A" w14:textId="77777777" w:rsidR="008024EB" w:rsidRDefault="008024EB" w:rsidP="002068AC">
            <w:pPr>
              <w:jc w:val="center"/>
              <w:rPr>
                <w:rFonts w:ascii="Calibri" w:hAnsi="Calibri" w:cs="Calibri"/>
                <w:color w:val="000000"/>
                <w:szCs w:val="22"/>
              </w:rPr>
            </w:pPr>
            <w:r>
              <w:rPr>
                <w:rFonts w:ascii="Calibri" w:hAnsi="Calibri" w:cs="Calibri"/>
                <w:color w:val="000000"/>
                <w:szCs w:val="22"/>
              </w:rPr>
              <w:t>V-First</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hideMark/>
          </w:tcPr>
          <w:p w14:paraId="5E85F459" w14:textId="77777777" w:rsidR="008024EB" w:rsidRDefault="008024EB" w:rsidP="002068AC">
            <w:pPr>
              <w:jc w:val="center"/>
              <w:rPr>
                <w:rFonts w:ascii="Calibri" w:hAnsi="Calibri" w:cs="Calibri"/>
                <w:color w:val="000000"/>
                <w:szCs w:val="22"/>
              </w:rPr>
            </w:pPr>
            <w:r>
              <w:rPr>
                <w:rFonts w:ascii="Calibri" w:hAnsi="Calibri" w:cs="Calibri"/>
                <w:color w:val="000000"/>
                <w:szCs w:val="22"/>
              </w:rPr>
              <w:t>V-Second</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53FBD7C4" w14:textId="77777777" w:rsidR="008024EB" w:rsidRDefault="008024EB" w:rsidP="002068AC">
            <w:pPr>
              <w:jc w:val="center"/>
              <w:rPr>
                <w:rFonts w:ascii="Calibri" w:hAnsi="Calibri" w:cs="Calibri"/>
                <w:color w:val="000000"/>
                <w:szCs w:val="22"/>
              </w:rPr>
            </w:pPr>
            <w:r>
              <w:rPr>
                <w:rFonts w:ascii="Calibri" w:hAnsi="Calibri" w:cs="Calibri"/>
                <w:color w:val="000000"/>
                <w:szCs w:val="22"/>
              </w:rPr>
              <w:t>V-Third</w:t>
            </w:r>
          </w:p>
        </w:tc>
        <w:tc>
          <w:tcPr>
            <w:tcW w:w="0" w:type="auto"/>
            <w:tcBorders>
              <w:top w:val="single" w:sz="4" w:space="0" w:color="auto"/>
              <w:left w:val="single" w:sz="4" w:space="0" w:color="auto"/>
              <w:bottom w:val="single" w:sz="4" w:space="0" w:color="auto"/>
              <w:right w:val="nil"/>
            </w:tcBorders>
            <w:noWrap/>
            <w:tcMar>
              <w:top w:w="15" w:type="dxa"/>
              <w:left w:w="15" w:type="dxa"/>
              <w:bottom w:w="0" w:type="dxa"/>
              <w:right w:w="15" w:type="dxa"/>
            </w:tcMar>
            <w:vAlign w:val="bottom"/>
            <w:hideMark/>
          </w:tcPr>
          <w:p w14:paraId="7F916772"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single" w:sz="4" w:space="0" w:color="auto"/>
              <w:left w:val="nil"/>
              <w:bottom w:val="single" w:sz="4" w:space="0" w:color="auto"/>
              <w:right w:val="nil"/>
            </w:tcBorders>
            <w:noWrap/>
            <w:tcMar>
              <w:top w:w="15" w:type="dxa"/>
              <w:left w:w="15" w:type="dxa"/>
              <w:bottom w:w="0" w:type="dxa"/>
              <w:right w:w="15" w:type="dxa"/>
            </w:tcMar>
            <w:vAlign w:val="bottom"/>
            <w:hideMark/>
          </w:tcPr>
          <w:p w14:paraId="083A7A2D"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466DCA44" w14:textId="77777777" w:rsidR="008024EB" w:rsidRDefault="008024EB">
            <w:pPr>
              <w:jc w:val="center"/>
              <w:rPr>
                <w:rFonts w:ascii="Calibri" w:hAnsi="Calibri" w:cs="Calibri"/>
                <w:color w:val="000000"/>
                <w:szCs w:val="22"/>
              </w:rPr>
            </w:pPr>
            <w:r>
              <w:rPr>
                <w:rFonts w:ascii="Calibri" w:hAnsi="Calibri" w:cs="Calibri"/>
                <w:color w:val="000000"/>
                <w:szCs w:val="22"/>
              </w:rPr>
              <w:t>L</w:t>
            </w:r>
          </w:p>
        </w:tc>
      </w:tr>
      <w:tr w:rsidR="008024EB" w14:paraId="357E479D" w14:textId="77777777" w:rsidTr="008024EB">
        <w:trPr>
          <w:trHeight w:val="300"/>
        </w:trPr>
        <w:tc>
          <w:tcPr>
            <w:tcW w:w="0" w:type="auto"/>
            <w:tcBorders>
              <w:top w:val="single" w:sz="4" w:space="0" w:color="auto"/>
              <w:left w:val="single" w:sz="4" w:space="0" w:color="auto"/>
              <w:bottom w:val="nil"/>
              <w:right w:val="nil"/>
            </w:tcBorders>
            <w:noWrap/>
            <w:tcMar>
              <w:top w:w="15" w:type="dxa"/>
              <w:left w:w="15" w:type="dxa"/>
              <w:bottom w:w="0" w:type="dxa"/>
              <w:right w:w="15" w:type="dxa"/>
            </w:tcMar>
            <w:vAlign w:val="bottom"/>
            <w:hideMark/>
          </w:tcPr>
          <w:p w14:paraId="70AAA723"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5DDAD83C"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single" w:sz="4" w:space="0" w:color="auto"/>
              <w:left w:val="nil"/>
              <w:bottom w:val="nil"/>
              <w:right w:val="single" w:sz="4" w:space="0" w:color="auto"/>
            </w:tcBorders>
            <w:noWrap/>
            <w:tcMar>
              <w:top w:w="15" w:type="dxa"/>
              <w:left w:w="15" w:type="dxa"/>
              <w:bottom w:w="0" w:type="dxa"/>
              <w:right w:w="15" w:type="dxa"/>
            </w:tcMar>
            <w:vAlign w:val="bottom"/>
            <w:hideMark/>
          </w:tcPr>
          <w:p w14:paraId="2FA64CA4"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single" w:sz="4" w:space="0" w:color="auto"/>
              <w:left w:val="single" w:sz="4" w:space="0" w:color="auto"/>
              <w:bottom w:val="nil"/>
              <w:right w:val="nil"/>
            </w:tcBorders>
            <w:noWrap/>
            <w:tcMar>
              <w:top w:w="15" w:type="dxa"/>
              <w:left w:w="15" w:type="dxa"/>
              <w:bottom w:w="0" w:type="dxa"/>
              <w:right w:w="15" w:type="dxa"/>
            </w:tcMar>
            <w:vAlign w:val="bottom"/>
            <w:hideMark/>
          </w:tcPr>
          <w:p w14:paraId="19D6F710"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66D0DF3A" w14:textId="77777777" w:rsidR="008024EB" w:rsidRDefault="008024EB">
            <w:pPr>
              <w:jc w:val="center"/>
              <w:rPr>
                <w:rFonts w:ascii="Calibri" w:hAnsi="Calibri" w:cs="Calibri"/>
                <w:color w:val="000000"/>
                <w:szCs w:val="22"/>
              </w:rPr>
            </w:pPr>
            <w:r>
              <w:rPr>
                <w:rFonts w:ascii="Calibri" w:hAnsi="Calibri" w:cs="Calibri"/>
                <w:color w:val="000000"/>
                <w:szCs w:val="22"/>
              </w:rPr>
              <w:t>20</w:t>
            </w:r>
          </w:p>
        </w:tc>
        <w:tc>
          <w:tcPr>
            <w:tcW w:w="0" w:type="auto"/>
            <w:tcBorders>
              <w:top w:val="single" w:sz="4" w:space="0" w:color="auto"/>
              <w:left w:val="nil"/>
              <w:bottom w:val="nil"/>
              <w:right w:val="single" w:sz="4" w:space="0" w:color="auto"/>
            </w:tcBorders>
            <w:noWrap/>
            <w:tcMar>
              <w:top w:w="15" w:type="dxa"/>
              <w:left w:w="15" w:type="dxa"/>
              <w:bottom w:w="0" w:type="dxa"/>
              <w:right w:w="15" w:type="dxa"/>
            </w:tcMar>
            <w:vAlign w:val="bottom"/>
            <w:hideMark/>
          </w:tcPr>
          <w:p w14:paraId="761099AC"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single" w:sz="4" w:space="0" w:color="auto"/>
              <w:left w:val="single" w:sz="4" w:space="0" w:color="auto"/>
              <w:bottom w:val="nil"/>
              <w:right w:val="nil"/>
            </w:tcBorders>
            <w:noWrap/>
            <w:tcMar>
              <w:top w:w="15" w:type="dxa"/>
              <w:left w:w="15" w:type="dxa"/>
              <w:bottom w:w="0" w:type="dxa"/>
              <w:right w:w="15" w:type="dxa"/>
            </w:tcMar>
            <w:vAlign w:val="bottom"/>
            <w:hideMark/>
          </w:tcPr>
          <w:p w14:paraId="75E44102"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509EEEB9" w14:textId="77777777" w:rsidR="008024EB" w:rsidRDefault="008024EB">
            <w:pPr>
              <w:jc w:val="center"/>
              <w:rPr>
                <w:rFonts w:ascii="Calibri" w:hAnsi="Calibri" w:cs="Calibri"/>
                <w:color w:val="000000"/>
                <w:szCs w:val="22"/>
              </w:rPr>
            </w:pPr>
            <w:r>
              <w:rPr>
                <w:rFonts w:ascii="Calibri" w:hAnsi="Calibri" w:cs="Calibri"/>
                <w:color w:val="000000"/>
                <w:szCs w:val="22"/>
              </w:rPr>
              <w:t>20</w:t>
            </w:r>
          </w:p>
        </w:tc>
        <w:tc>
          <w:tcPr>
            <w:tcW w:w="0" w:type="auto"/>
            <w:tcBorders>
              <w:top w:val="single" w:sz="4" w:space="0" w:color="auto"/>
              <w:left w:val="nil"/>
              <w:bottom w:val="nil"/>
              <w:right w:val="single" w:sz="4" w:space="0" w:color="auto"/>
            </w:tcBorders>
            <w:noWrap/>
            <w:tcMar>
              <w:top w:w="15" w:type="dxa"/>
              <w:left w:w="15" w:type="dxa"/>
              <w:bottom w:w="0" w:type="dxa"/>
              <w:right w:w="15" w:type="dxa"/>
            </w:tcMar>
            <w:vAlign w:val="bottom"/>
            <w:hideMark/>
          </w:tcPr>
          <w:p w14:paraId="7C3918ED" w14:textId="77777777" w:rsidR="008024EB" w:rsidRDefault="008024EB">
            <w:pPr>
              <w:jc w:val="center"/>
              <w:rPr>
                <w:rFonts w:ascii="Calibri" w:hAnsi="Calibri" w:cs="Calibri"/>
                <w:color w:val="000000"/>
                <w:szCs w:val="22"/>
              </w:rPr>
            </w:pPr>
            <w:r>
              <w:rPr>
                <w:rFonts w:ascii="Calibri" w:hAnsi="Calibri" w:cs="Calibri"/>
                <w:color w:val="000000"/>
                <w:szCs w:val="22"/>
              </w:rPr>
              <w:t>10</w:t>
            </w:r>
          </w:p>
        </w:tc>
      </w:tr>
      <w:tr w:rsidR="008024EB" w14:paraId="67010DAA"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88E3444"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nil"/>
            </w:tcBorders>
            <w:noWrap/>
            <w:tcMar>
              <w:top w:w="15" w:type="dxa"/>
              <w:left w:w="15" w:type="dxa"/>
              <w:bottom w:w="0" w:type="dxa"/>
              <w:right w:w="15" w:type="dxa"/>
            </w:tcMar>
            <w:vAlign w:val="bottom"/>
            <w:hideMark/>
          </w:tcPr>
          <w:p w14:paraId="1277F391"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1EC7B381"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6E3E2DAF"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626B79E6"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503058FA"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69D2424A"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4245F80F"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114A35DD" w14:textId="77777777" w:rsidR="008024EB" w:rsidRDefault="008024EB">
            <w:pPr>
              <w:jc w:val="center"/>
              <w:rPr>
                <w:rFonts w:ascii="Calibri" w:hAnsi="Calibri" w:cs="Calibri"/>
                <w:color w:val="000000"/>
                <w:szCs w:val="22"/>
              </w:rPr>
            </w:pPr>
            <w:r>
              <w:rPr>
                <w:rFonts w:ascii="Calibri" w:hAnsi="Calibri" w:cs="Calibri"/>
                <w:color w:val="000000"/>
                <w:szCs w:val="22"/>
              </w:rPr>
              <w:t>30</w:t>
            </w:r>
          </w:p>
        </w:tc>
      </w:tr>
      <w:tr w:rsidR="008024EB" w14:paraId="40077166"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2E761D4F"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nil"/>
              <w:bottom w:val="nil"/>
              <w:right w:val="nil"/>
            </w:tcBorders>
            <w:noWrap/>
            <w:tcMar>
              <w:top w:w="15" w:type="dxa"/>
              <w:left w:w="15" w:type="dxa"/>
              <w:bottom w:w="0" w:type="dxa"/>
              <w:right w:w="15" w:type="dxa"/>
            </w:tcMar>
            <w:vAlign w:val="bottom"/>
            <w:hideMark/>
          </w:tcPr>
          <w:p w14:paraId="044F1E6B"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6A4EA39E"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65E7DFCE"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0B81C1E6" w14:textId="77777777" w:rsidR="008024EB" w:rsidRDefault="008024EB">
            <w:pPr>
              <w:jc w:val="center"/>
              <w:rPr>
                <w:rFonts w:ascii="Calibri" w:hAnsi="Calibri" w:cs="Calibri"/>
                <w:color w:val="000000"/>
                <w:szCs w:val="22"/>
              </w:rPr>
            </w:pPr>
            <w:r>
              <w:rPr>
                <w:rFonts w:ascii="Calibri" w:hAnsi="Calibri" w:cs="Calibri"/>
                <w:color w:val="000000"/>
                <w:szCs w:val="22"/>
              </w:rPr>
              <w:t>20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0BF842CA"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E26F5A1" w14:textId="77777777" w:rsidR="008024EB" w:rsidRDefault="008024EB">
            <w:pPr>
              <w:jc w:val="center"/>
              <w:rPr>
                <w:rFonts w:ascii="Calibri" w:hAnsi="Calibri" w:cs="Calibri"/>
                <w:color w:val="000000"/>
                <w:szCs w:val="22"/>
              </w:rPr>
            </w:pPr>
            <w:r>
              <w:rPr>
                <w:rFonts w:ascii="Calibri" w:hAnsi="Calibri" w:cs="Calibri"/>
                <w:color w:val="000000"/>
                <w:szCs w:val="22"/>
              </w:rPr>
              <w:t>20</w:t>
            </w:r>
          </w:p>
        </w:tc>
        <w:tc>
          <w:tcPr>
            <w:tcW w:w="0" w:type="auto"/>
            <w:tcBorders>
              <w:top w:val="nil"/>
              <w:left w:val="nil"/>
              <w:bottom w:val="nil"/>
              <w:right w:val="nil"/>
            </w:tcBorders>
            <w:noWrap/>
            <w:tcMar>
              <w:top w:w="15" w:type="dxa"/>
              <w:left w:w="15" w:type="dxa"/>
              <w:bottom w:w="0" w:type="dxa"/>
              <w:right w:w="15" w:type="dxa"/>
            </w:tcMar>
            <w:vAlign w:val="bottom"/>
            <w:hideMark/>
          </w:tcPr>
          <w:p w14:paraId="47AA0ECF"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6206F590" w14:textId="77777777" w:rsidR="008024EB" w:rsidRDefault="008024EB">
            <w:pPr>
              <w:jc w:val="center"/>
              <w:rPr>
                <w:rFonts w:ascii="Calibri" w:hAnsi="Calibri" w:cs="Calibri"/>
                <w:color w:val="000000"/>
                <w:szCs w:val="22"/>
              </w:rPr>
            </w:pPr>
            <w:r>
              <w:rPr>
                <w:rFonts w:ascii="Calibri" w:hAnsi="Calibri" w:cs="Calibri"/>
                <w:color w:val="000000"/>
                <w:szCs w:val="22"/>
              </w:rPr>
              <w:t>10</w:t>
            </w:r>
          </w:p>
        </w:tc>
      </w:tr>
      <w:tr w:rsidR="008024EB" w14:paraId="716E0203"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789638F5"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nil"/>
              <w:bottom w:val="nil"/>
              <w:right w:val="nil"/>
            </w:tcBorders>
            <w:noWrap/>
            <w:tcMar>
              <w:top w:w="15" w:type="dxa"/>
              <w:left w:w="15" w:type="dxa"/>
              <w:bottom w:w="0" w:type="dxa"/>
              <w:right w:w="15" w:type="dxa"/>
            </w:tcMar>
            <w:vAlign w:val="bottom"/>
            <w:hideMark/>
          </w:tcPr>
          <w:p w14:paraId="36140637"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393F4585"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B5ADB7A"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77A2C131"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39DA67E4"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0AD06FAC"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nil"/>
              <w:bottom w:val="nil"/>
              <w:right w:val="nil"/>
            </w:tcBorders>
            <w:noWrap/>
            <w:tcMar>
              <w:top w:w="15" w:type="dxa"/>
              <w:left w:w="15" w:type="dxa"/>
              <w:bottom w:w="0" w:type="dxa"/>
              <w:right w:w="15" w:type="dxa"/>
            </w:tcMar>
            <w:vAlign w:val="bottom"/>
            <w:hideMark/>
          </w:tcPr>
          <w:p w14:paraId="7958C4CA"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5D827922" w14:textId="77777777" w:rsidR="008024EB" w:rsidRDefault="008024EB">
            <w:pPr>
              <w:jc w:val="center"/>
              <w:rPr>
                <w:rFonts w:ascii="Calibri" w:hAnsi="Calibri" w:cs="Calibri"/>
                <w:color w:val="000000"/>
                <w:szCs w:val="22"/>
              </w:rPr>
            </w:pPr>
            <w:r>
              <w:rPr>
                <w:rFonts w:ascii="Calibri" w:hAnsi="Calibri" w:cs="Calibri"/>
                <w:color w:val="000000"/>
                <w:szCs w:val="22"/>
              </w:rPr>
              <w:t>0</w:t>
            </w:r>
          </w:p>
        </w:tc>
      </w:tr>
      <w:tr w:rsidR="008024EB" w14:paraId="5313F901"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2450262D"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nil"/>
              <w:bottom w:val="nil"/>
              <w:right w:val="nil"/>
            </w:tcBorders>
            <w:noWrap/>
            <w:tcMar>
              <w:top w:w="15" w:type="dxa"/>
              <w:left w:w="15" w:type="dxa"/>
              <w:bottom w:w="0" w:type="dxa"/>
              <w:right w:w="15" w:type="dxa"/>
            </w:tcMar>
            <w:vAlign w:val="bottom"/>
            <w:hideMark/>
          </w:tcPr>
          <w:p w14:paraId="31D55435"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600C3025" w14:textId="77777777" w:rsidR="008024EB" w:rsidRDefault="008024EB">
            <w:pPr>
              <w:jc w:val="center"/>
              <w:rPr>
                <w:rFonts w:ascii="Calibri" w:hAnsi="Calibri" w:cs="Calibri"/>
                <w:color w:val="000000"/>
                <w:szCs w:val="22"/>
              </w:rPr>
            </w:pPr>
            <w:r>
              <w:rPr>
                <w:rFonts w:ascii="Calibri" w:hAnsi="Calibri" w:cs="Calibri"/>
                <w:color w:val="000000"/>
                <w:szCs w:val="22"/>
              </w:rPr>
              <w:t>H</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E9FF2CD"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693289DF"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52E02353"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7BB815E5"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nil"/>
              <w:bottom w:val="nil"/>
              <w:right w:val="nil"/>
            </w:tcBorders>
            <w:noWrap/>
            <w:tcMar>
              <w:top w:w="15" w:type="dxa"/>
              <w:left w:w="15" w:type="dxa"/>
              <w:bottom w:w="0" w:type="dxa"/>
              <w:right w:w="15" w:type="dxa"/>
            </w:tcMar>
            <w:vAlign w:val="bottom"/>
            <w:hideMark/>
          </w:tcPr>
          <w:p w14:paraId="602CDDDD"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344841E0" w14:textId="77777777" w:rsidR="008024EB" w:rsidRDefault="008024EB">
            <w:pPr>
              <w:jc w:val="center"/>
              <w:rPr>
                <w:rFonts w:ascii="Calibri" w:hAnsi="Calibri" w:cs="Calibri"/>
                <w:color w:val="000000"/>
                <w:szCs w:val="22"/>
              </w:rPr>
            </w:pPr>
            <w:r>
              <w:rPr>
                <w:rFonts w:ascii="Calibri" w:hAnsi="Calibri" w:cs="Calibri"/>
                <w:color w:val="000000"/>
                <w:szCs w:val="22"/>
              </w:rPr>
              <w:t>0</w:t>
            </w:r>
          </w:p>
        </w:tc>
      </w:tr>
      <w:tr w:rsidR="008024EB" w14:paraId="0F974A27" w14:textId="77777777" w:rsidTr="008024EB">
        <w:trPr>
          <w:trHeight w:val="300"/>
        </w:trPr>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404471E8" w14:textId="77777777" w:rsidR="008024EB" w:rsidRDefault="008024EB">
            <w:pPr>
              <w:jc w:val="center"/>
              <w:rPr>
                <w:rFonts w:ascii="Calibri" w:hAnsi="Calibri" w:cs="Calibri"/>
                <w:color w:val="000000"/>
                <w:szCs w:val="22"/>
              </w:rPr>
            </w:pPr>
            <w:r>
              <w:rPr>
                <w:rFonts w:ascii="Calibri" w:hAnsi="Calibri" w:cs="Calibri"/>
                <w:color w:val="000000"/>
                <w:szCs w:val="22"/>
              </w:rPr>
              <w:t>L</w:t>
            </w:r>
          </w:p>
        </w:tc>
        <w:tc>
          <w:tcPr>
            <w:tcW w:w="0" w:type="auto"/>
            <w:tcBorders>
              <w:top w:val="nil"/>
              <w:left w:val="nil"/>
              <w:bottom w:val="nil"/>
              <w:right w:val="nil"/>
            </w:tcBorders>
            <w:noWrap/>
            <w:tcMar>
              <w:top w:w="15" w:type="dxa"/>
              <w:left w:w="15" w:type="dxa"/>
              <w:bottom w:w="0" w:type="dxa"/>
              <w:right w:w="15" w:type="dxa"/>
            </w:tcMar>
            <w:vAlign w:val="bottom"/>
            <w:hideMark/>
          </w:tcPr>
          <w:p w14:paraId="1CD2A341" w14:textId="77777777" w:rsidR="008024EB" w:rsidRDefault="008024EB">
            <w:pPr>
              <w:jc w:val="center"/>
              <w:rPr>
                <w:rFonts w:ascii="Calibri" w:hAnsi="Calibri" w:cs="Calibri"/>
                <w:color w:val="000000"/>
                <w:szCs w:val="22"/>
              </w:rPr>
            </w:pPr>
            <w:r>
              <w:rPr>
                <w:rFonts w:ascii="Calibri" w:hAnsi="Calibri" w:cs="Calibri"/>
                <w:color w:val="000000"/>
                <w:szCs w:val="22"/>
              </w:rPr>
              <w:t xml:space="preserve">H </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57CDC383" w14:textId="77777777" w:rsidR="008024EB" w:rsidRDefault="008024EB">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single" w:sz="4" w:space="0" w:color="auto"/>
              <w:bottom w:val="nil"/>
              <w:right w:val="nil"/>
            </w:tcBorders>
            <w:noWrap/>
            <w:tcMar>
              <w:top w:w="15" w:type="dxa"/>
              <w:left w:w="15" w:type="dxa"/>
              <w:bottom w:w="0" w:type="dxa"/>
              <w:right w:w="15" w:type="dxa"/>
            </w:tcMar>
            <w:vAlign w:val="bottom"/>
            <w:hideMark/>
          </w:tcPr>
          <w:p w14:paraId="0BD25CB3"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nil"/>
            </w:tcBorders>
            <w:noWrap/>
            <w:tcMar>
              <w:top w:w="15" w:type="dxa"/>
              <w:left w:w="15" w:type="dxa"/>
              <w:bottom w:w="0" w:type="dxa"/>
              <w:right w:w="15" w:type="dxa"/>
            </w:tcMar>
            <w:vAlign w:val="bottom"/>
            <w:hideMark/>
          </w:tcPr>
          <w:p w14:paraId="203AE5EB"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nil"/>
              <w:right w:val="single" w:sz="4" w:space="0" w:color="auto"/>
            </w:tcBorders>
            <w:noWrap/>
            <w:tcMar>
              <w:top w:w="15" w:type="dxa"/>
              <w:left w:w="15" w:type="dxa"/>
              <w:bottom w:w="0" w:type="dxa"/>
              <w:right w:w="15" w:type="dxa"/>
            </w:tcMar>
            <w:vAlign w:val="bottom"/>
            <w:hideMark/>
          </w:tcPr>
          <w:p w14:paraId="0E932644"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single" w:sz="4" w:space="0" w:color="auto"/>
              <w:bottom w:val="single" w:sz="4" w:space="0" w:color="auto"/>
              <w:right w:val="nil"/>
            </w:tcBorders>
            <w:noWrap/>
            <w:tcMar>
              <w:top w:w="15" w:type="dxa"/>
              <w:left w:w="15" w:type="dxa"/>
              <w:bottom w:w="0" w:type="dxa"/>
              <w:right w:w="15" w:type="dxa"/>
            </w:tcMar>
            <w:vAlign w:val="bottom"/>
            <w:hideMark/>
          </w:tcPr>
          <w:p w14:paraId="3E2FB387" w14:textId="77777777" w:rsidR="008024EB" w:rsidRDefault="008024EB">
            <w:pPr>
              <w:jc w:val="center"/>
              <w:rPr>
                <w:rFonts w:ascii="Calibri" w:hAnsi="Calibri" w:cs="Calibri"/>
                <w:color w:val="000000"/>
                <w:szCs w:val="22"/>
              </w:rPr>
            </w:pPr>
            <w:r>
              <w:rPr>
                <w:rFonts w:ascii="Calibri" w:hAnsi="Calibri" w:cs="Calibri"/>
                <w:color w:val="000000"/>
                <w:szCs w:val="22"/>
              </w:rPr>
              <w:t>30</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47071E0E" w14:textId="77777777" w:rsidR="008024EB" w:rsidRDefault="008024EB">
            <w:pPr>
              <w:jc w:val="center"/>
              <w:rPr>
                <w:rFonts w:ascii="Calibri" w:hAnsi="Calibri" w:cs="Calibri"/>
                <w:color w:val="000000"/>
                <w:szCs w:val="22"/>
              </w:rPr>
            </w:pPr>
            <w:r>
              <w:rPr>
                <w:rFonts w:ascii="Calibri" w:hAnsi="Calibri" w:cs="Calibri"/>
                <w:color w:val="000000"/>
                <w:szCs w:val="22"/>
              </w:rPr>
              <w:t>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18DB05" w14:textId="77777777" w:rsidR="008024EB" w:rsidRDefault="008024EB">
            <w:pPr>
              <w:jc w:val="center"/>
              <w:rPr>
                <w:rFonts w:ascii="Calibri" w:hAnsi="Calibri" w:cs="Calibri"/>
                <w:color w:val="000000"/>
                <w:szCs w:val="22"/>
              </w:rPr>
            </w:pPr>
            <w:r>
              <w:rPr>
                <w:rFonts w:ascii="Calibri" w:hAnsi="Calibri" w:cs="Calibri"/>
                <w:color w:val="000000"/>
                <w:szCs w:val="22"/>
              </w:rPr>
              <w:t>0</w:t>
            </w:r>
          </w:p>
        </w:tc>
      </w:tr>
      <w:tr w:rsidR="008024EB" w14:paraId="16881D98" w14:textId="77777777" w:rsidTr="003E691E">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3A046D0C" w14:textId="77777777" w:rsidR="008024EB" w:rsidRDefault="008024EB">
            <w:pPr>
              <w:rPr>
                <w:rFonts w:ascii="Calibri" w:hAnsi="Calibri" w:cs="Calibri"/>
                <w:color w:val="000000"/>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56D825A6" w14:textId="77777777" w:rsidR="008024EB" w:rsidRDefault="008024EB">
            <w:pPr>
              <w:rPr>
                <w:rFonts w:ascii="Calibri" w:hAnsi="Calibri" w:cs="Calibri"/>
                <w:color w:val="000000"/>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3D29254D" w14:textId="77777777" w:rsidR="008024EB" w:rsidRDefault="008024EB">
            <w:pPr>
              <w:rPr>
                <w:rFonts w:ascii="Calibri" w:hAnsi="Calibri" w:cs="Calibri"/>
                <w:color w:val="000000"/>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6E88C633" w14:textId="77777777" w:rsidR="008024EB" w:rsidRDefault="008024EB">
            <w:pPr>
              <w:rPr>
                <w:rFonts w:ascii="Calibri" w:hAnsi="Calibri" w:cs="Calibri"/>
                <w:color w:val="000000"/>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10287A75" w14:textId="77777777" w:rsidR="008024EB" w:rsidRDefault="008024EB">
            <w:pPr>
              <w:rPr>
                <w:rFonts w:ascii="Calibri" w:hAnsi="Calibri" w:cs="Calibri"/>
                <w:color w:val="000000"/>
                <w:szCs w:val="22"/>
              </w:rPr>
            </w:pPr>
          </w:p>
        </w:tc>
        <w:tc>
          <w:tcPr>
            <w:tcW w:w="0" w:type="auto"/>
            <w:tcBorders>
              <w:top w:val="nil"/>
              <w:left w:val="nil"/>
              <w:bottom w:val="nil"/>
              <w:right w:val="nil"/>
            </w:tcBorders>
            <w:noWrap/>
            <w:tcMar>
              <w:top w:w="15" w:type="dxa"/>
              <w:left w:w="15" w:type="dxa"/>
              <w:bottom w:w="0" w:type="dxa"/>
              <w:right w:w="15" w:type="dxa"/>
            </w:tcMar>
            <w:vAlign w:val="bottom"/>
            <w:hideMark/>
          </w:tcPr>
          <w:p w14:paraId="7BEE8B94" w14:textId="77777777" w:rsidR="008024EB" w:rsidRDefault="008024EB">
            <w:pPr>
              <w:rPr>
                <w:rFonts w:ascii="Calibri" w:hAnsi="Calibri" w:cs="Calibri"/>
                <w:color w:val="000000"/>
                <w:szCs w:val="22"/>
              </w:rPr>
            </w:pPr>
            <w:r>
              <w:rPr>
                <w:rFonts w:ascii="Calibri" w:hAnsi="Calibri" w:cs="Calibri"/>
                <w:color w:val="000000"/>
                <w:szCs w:val="22"/>
              </w:rPr>
              <w:t>Averages</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096DABFF" w14:textId="77777777" w:rsidR="008024EB" w:rsidRDefault="008024EB">
            <w:pPr>
              <w:jc w:val="center"/>
              <w:rPr>
                <w:rFonts w:ascii="Calibri" w:hAnsi="Calibri" w:cs="Calibri"/>
                <w:color w:val="000000"/>
                <w:szCs w:val="22"/>
              </w:rPr>
            </w:pPr>
            <w:r>
              <w:rPr>
                <w:rFonts w:ascii="Calibri" w:hAnsi="Calibri" w:cs="Calibri"/>
                <w:color w:val="000000"/>
                <w:szCs w:val="22"/>
              </w:rPr>
              <w:t>18.33</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4F6C1999" w14:textId="77777777" w:rsidR="008024EB" w:rsidRDefault="008024EB">
            <w:pPr>
              <w:jc w:val="center"/>
              <w:rPr>
                <w:rFonts w:ascii="Calibri" w:hAnsi="Calibri" w:cs="Calibri"/>
                <w:color w:val="000000"/>
                <w:szCs w:val="22"/>
              </w:rPr>
            </w:pPr>
            <w:r>
              <w:rPr>
                <w:rFonts w:ascii="Calibri" w:hAnsi="Calibri" w:cs="Calibri"/>
                <w:color w:val="000000"/>
                <w:szCs w:val="22"/>
              </w:rPr>
              <w:t>3.33</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011ED2C2" w14:textId="77777777" w:rsidR="008024EB" w:rsidRDefault="008024EB">
            <w:pPr>
              <w:jc w:val="center"/>
              <w:rPr>
                <w:rFonts w:ascii="Calibri" w:hAnsi="Calibri" w:cs="Calibri"/>
                <w:color w:val="000000"/>
                <w:szCs w:val="22"/>
              </w:rPr>
            </w:pPr>
            <w:r>
              <w:rPr>
                <w:rFonts w:ascii="Calibri" w:hAnsi="Calibri" w:cs="Calibri"/>
                <w:color w:val="000000"/>
                <w:szCs w:val="22"/>
              </w:rPr>
              <w:t>8.33</w:t>
            </w:r>
          </w:p>
        </w:tc>
      </w:tr>
    </w:tbl>
    <w:p w14:paraId="7EE3FDC6" w14:textId="77777777" w:rsidR="003E691E" w:rsidRDefault="003E691E" w:rsidP="00D943D4">
      <w:pPr>
        <w:pStyle w:val="MTDisplayEquation"/>
        <w:tabs>
          <w:tab w:val="clear" w:pos="4320"/>
          <w:tab w:val="clear" w:pos="8640"/>
        </w:tabs>
      </w:pPr>
    </w:p>
    <w:p w14:paraId="0B8B8B0F" w14:textId="77777777" w:rsidR="00D943D4" w:rsidRDefault="003E691E" w:rsidP="00D943D4">
      <w:pPr>
        <w:pStyle w:val="MTDisplayEquation"/>
        <w:tabs>
          <w:tab w:val="clear" w:pos="4320"/>
          <w:tab w:val="clear" w:pos="8640"/>
        </w:tabs>
      </w:pPr>
      <w:r>
        <w:t xml:space="preserve">As you can see, </w:t>
      </w:r>
      <w:r w:rsidR="00C14894">
        <w:t>only</w:t>
      </w:r>
      <w:r>
        <w:t xml:space="preserve"> in the first </w:t>
      </w:r>
      <w:r w:rsidR="00C14894">
        <w:t xml:space="preserve">arrival pattern </w:t>
      </w:r>
      <w:r>
        <w:t xml:space="preserve">does </w:t>
      </w:r>
      <w:r w:rsidRPr="003E691E">
        <w:rPr>
          <w:b/>
          <w:i/>
        </w:rPr>
        <w:t>H</w:t>
      </w:r>
      <w:r>
        <w:t xml:space="preserve"> get anything (20), so </w:t>
      </w:r>
      <w:r w:rsidRPr="003E691E">
        <w:rPr>
          <w:b/>
          <w:i/>
        </w:rPr>
        <w:t>H</w:t>
      </w:r>
      <w:r>
        <w:t xml:space="preserve">'s expected gain is 20/6 = 3.33. </w:t>
      </w:r>
      <w:r w:rsidRPr="003831C1">
        <w:rPr>
          <w:b/>
          <w:i/>
        </w:rPr>
        <w:t>L</w:t>
      </w:r>
      <w:r>
        <w:t xml:space="preserve">'s position is more </w:t>
      </w:r>
      <w:proofErr w:type="gramStart"/>
      <w:r>
        <w:t>powerful</w:t>
      </w:r>
      <w:proofErr w:type="gramEnd"/>
      <w:r>
        <w:t xml:space="preserve"> and </w:t>
      </w:r>
      <w:r w:rsidRPr="003E691E">
        <w:rPr>
          <w:b/>
          <w:i/>
        </w:rPr>
        <w:t>L</w:t>
      </w:r>
      <w:r>
        <w:t xml:space="preserve"> expects to gain 8.33 of the total </w:t>
      </w:r>
      <w:proofErr w:type="gramStart"/>
      <w:r>
        <w:t>surplus</w:t>
      </w:r>
      <w:proofErr w:type="gramEnd"/>
      <w:r>
        <w:t xml:space="preserve">. The buyer is the most powerful player in this setting and expects a gain of 18.33. </w:t>
      </w:r>
    </w:p>
    <w:p w14:paraId="03626C89" w14:textId="77777777" w:rsidR="003E691E" w:rsidRDefault="003E691E" w:rsidP="00D943D4">
      <w:pPr>
        <w:pStyle w:val="MTDisplayEquation"/>
        <w:tabs>
          <w:tab w:val="clear" w:pos="4320"/>
          <w:tab w:val="clear" w:pos="8640"/>
        </w:tabs>
      </w:pPr>
    </w:p>
    <w:p w14:paraId="71EA6C14" w14:textId="77777777" w:rsidR="003E6EB0" w:rsidRDefault="003E6EB0" w:rsidP="0026701B">
      <w:pPr>
        <w:pStyle w:val="Heading4"/>
      </w:pPr>
      <w:r>
        <w:t xml:space="preserve"> </w:t>
      </w:r>
      <w:r w:rsidR="0026701B">
        <w:t>Applications</w:t>
      </w:r>
    </w:p>
    <w:p w14:paraId="494130D4" w14:textId="77777777" w:rsidR="0026701B" w:rsidRDefault="0026701B" w:rsidP="00C45608">
      <w:pPr>
        <w:pStyle w:val="ListParagraph"/>
        <w:numPr>
          <w:ilvl w:val="0"/>
          <w:numId w:val="11"/>
        </w:numPr>
      </w:pPr>
      <w:r>
        <w:t xml:space="preserve">Korean automaker </w:t>
      </w:r>
      <w:r w:rsidR="00C45608">
        <w:t>Z</w:t>
      </w:r>
      <w:r>
        <w:t xml:space="preserve">undai wants to distribute its products in </w:t>
      </w:r>
      <w:r w:rsidR="00C45608">
        <w:t>Z</w:t>
      </w:r>
      <w:r>
        <w:t xml:space="preserve">alaysia. There is a </w:t>
      </w:r>
      <w:r w:rsidR="00C45608">
        <w:t>Z</w:t>
      </w:r>
      <w:r>
        <w:t xml:space="preserve">alaysian distributor who has the skills to make the project 50% more valuable. That is, if the project is worth 100 without the distributor, it is worth 150 with the distributor. There is an important </w:t>
      </w:r>
      <w:r w:rsidR="00C45608">
        <w:t xml:space="preserve">Zalay </w:t>
      </w:r>
      <w:r>
        <w:t xml:space="preserve">bureaucrat who is a member of a well-connected family </w:t>
      </w:r>
      <w:r w:rsidR="00C14894">
        <w:t xml:space="preserve">and </w:t>
      </w:r>
      <w:r>
        <w:t xml:space="preserve">who can block the project. </w:t>
      </w:r>
      <w:r w:rsidR="00C45608">
        <w:t>Both the bureaucrat and the distributor have suggested the wisdom of a joint venture. What would Shapley recommend as the fair division of the shares</w:t>
      </w:r>
      <w:r w:rsidR="00C14894">
        <w:t xml:space="preserve"> of such a joint venture</w:t>
      </w:r>
      <w:r w:rsidR="00C45608">
        <w:t>?</w:t>
      </w:r>
    </w:p>
    <w:p w14:paraId="64FB0EB4" w14:textId="77777777" w:rsidR="00C45608" w:rsidRDefault="00C45608" w:rsidP="00C45608">
      <w:pPr>
        <w:pStyle w:val="ListParagraph"/>
      </w:pPr>
    </w:p>
    <w:p w14:paraId="0E6FF97E" w14:textId="77777777" w:rsidR="00C45608" w:rsidRDefault="00C45608" w:rsidP="00C45608">
      <w:pPr>
        <w:pStyle w:val="ListParagraph"/>
      </w:pPr>
      <w:r>
        <w:t xml:space="preserve">The maximum value available is 150 if all three parties cooperate. If the distributor (D) drops out, the value is 100. If either the bureaucrat (B) or the producer (P) </w:t>
      </w:r>
      <w:proofErr w:type="gramStart"/>
      <w:r>
        <w:t>drop</w:t>
      </w:r>
      <w:proofErr w:type="gramEnd"/>
      <w:r>
        <w:t xml:space="preserve"> out, there is no value at all. One can fill in a table as above. More quickly, one can see that D only adds 50 if the other two are already "</w:t>
      </w:r>
      <w:proofErr w:type="gramStart"/>
      <w:r>
        <w:t>there"—</w:t>
      </w:r>
      <w:proofErr w:type="gramEnd"/>
      <w:r>
        <w:t xml:space="preserve">having made a deal. With random order </w:t>
      </w:r>
      <w:r>
        <w:lastRenderedPageBreak/>
        <w:t xml:space="preserve">arrivals, that happens 1/3 of the time, so D's share is (50/3)/150 = 11.1%. The other two players are symmetrical in </w:t>
      </w:r>
      <w:proofErr w:type="gramStart"/>
      <w:r>
        <w:t>power</w:t>
      </w:r>
      <w:proofErr w:type="gramEnd"/>
      <w:r>
        <w:t xml:space="preserve"> and each will receive (100 - 11.1)/2 = 44.4% of the deal in a Shapley split.</w:t>
      </w:r>
    </w:p>
    <w:p w14:paraId="78C3120A" w14:textId="77777777" w:rsidR="00C14894" w:rsidRDefault="00C14894" w:rsidP="00C45608">
      <w:pPr>
        <w:pStyle w:val="ListParagraph"/>
      </w:pPr>
    </w:p>
    <w:p w14:paraId="6E97FD78" w14:textId="77777777" w:rsidR="00C45608" w:rsidRDefault="007E1EE7" w:rsidP="00C14894">
      <w:pPr>
        <w:pStyle w:val="ListParagraph"/>
        <w:numPr>
          <w:ilvl w:val="0"/>
          <w:numId w:val="11"/>
        </w:numPr>
      </w:pPr>
      <w:r>
        <w:t xml:space="preserve">Four board members control, through proxies, different proportions of the shares of a company. The shares controlled by board members A, B, C, and D are 40%, 27%, 25%, and 8% respectively. If a majority vote is required on an issue, how should their various </w:t>
      </w:r>
      <w:proofErr w:type="gramStart"/>
      <w:r>
        <w:t>degree</w:t>
      </w:r>
      <w:proofErr w:type="gramEnd"/>
      <w:r>
        <w:t xml:space="preserve"> of "power" be described?</w:t>
      </w:r>
    </w:p>
    <w:p w14:paraId="57E3DDE7" w14:textId="77777777" w:rsidR="00C14894" w:rsidRDefault="00C14894" w:rsidP="00C14894">
      <w:pPr>
        <w:pStyle w:val="ListParagraph"/>
      </w:pPr>
    </w:p>
    <w:p w14:paraId="5BC4C3C1" w14:textId="77777777" w:rsidR="007E1EE7" w:rsidRDefault="007E1EE7" w:rsidP="00C14894">
      <w:pPr>
        <w:pStyle w:val="ListParagraph"/>
      </w:pPr>
      <w:r>
        <w:t xml:space="preserve">The value of the game reaches 100 when </w:t>
      </w:r>
      <w:proofErr w:type="gramStart"/>
      <w:r>
        <w:t>a majority</w:t>
      </w:r>
      <w:proofErr w:type="gramEnd"/>
      <w:r>
        <w:t xml:space="preserve"> is reached. With four agents there are 4! = 24 permutations of possible arrival orders. Board member D tips the balance to a majority if he arrives third after B and C or if he arrives second after A. There are two ways each of these can happen (BCDA, CBDA and ADBC, ADCB), so D's Shapley value is 100*(4/24) = 16.</w:t>
      </w:r>
      <w:r w:rsidR="008F420B">
        <w:t>6</w:t>
      </w:r>
      <w:r>
        <w:t xml:space="preserve">7%. The only time </w:t>
      </w:r>
      <w:proofErr w:type="gramStart"/>
      <w:r>
        <w:t>B can</w:t>
      </w:r>
      <w:proofErr w:type="gramEnd"/>
      <w:r>
        <w:t xml:space="preserve"> tip the balance </w:t>
      </w:r>
      <w:r w:rsidR="008F420B">
        <w:t>is if she arrives second after A</w:t>
      </w:r>
      <w:r>
        <w:t>. That</w:t>
      </w:r>
      <w:r w:rsidR="0015394C">
        <w:t xml:space="preserve"> corresponds to</w:t>
      </w:r>
      <w:r>
        <w:t xml:space="preserve"> a Shapley value of 100*(1/24) = 4.</w:t>
      </w:r>
      <w:r w:rsidR="008F420B">
        <w:t>17</w:t>
      </w:r>
      <w:r>
        <w:t>%. The same hold for C. A's value is the remainder. The table below summarizes these results.</w:t>
      </w:r>
    </w:p>
    <w:p w14:paraId="26969EFA" w14:textId="77777777" w:rsidR="007E1EE7" w:rsidRDefault="007E1EE7" w:rsidP="00D943D4"/>
    <w:tbl>
      <w:tblPr>
        <w:tblW w:w="2880" w:type="dxa"/>
        <w:jc w:val="center"/>
        <w:tblCellMar>
          <w:left w:w="0" w:type="dxa"/>
          <w:right w:w="0" w:type="dxa"/>
        </w:tblCellMar>
        <w:tblLook w:val="04A0" w:firstRow="1" w:lastRow="0" w:firstColumn="1" w:lastColumn="0" w:noHBand="0" w:noVBand="1"/>
      </w:tblPr>
      <w:tblGrid>
        <w:gridCol w:w="960"/>
        <w:gridCol w:w="960"/>
        <w:gridCol w:w="960"/>
      </w:tblGrid>
      <w:tr w:rsidR="007E1EE7" w14:paraId="65E754DD" w14:textId="77777777" w:rsidTr="007E1EE7">
        <w:trPr>
          <w:trHeight w:val="600"/>
          <w:jc w:val="center"/>
        </w:trPr>
        <w:tc>
          <w:tcPr>
            <w:tcW w:w="960" w:type="dxa"/>
            <w:tcBorders>
              <w:top w:val="nil"/>
              <w:left w:val="nil"/>
              <w:bottom w:val="nil"/>
              <w:right w:val="nil"/>
            </w:tcBorders>
            <w:tcMar>
              <w:top w:w="15" w:type="dxa"/>
              <w:left w:w="15" w:type="dxa"/>
              <w:bottom w:w="0" w:type="dxa"/>
              <w:right w:w="15" w:type="dxa"/>
            </w:tcMar>
            <w:vAlign w:val="bottom"/>
            <w:hideMark/>
          </w:tcPr>
          <w:p w14:paraId="7B5DAAD1" w14:textId="77777777" w:rsidR="007E1EE7" w:rsidRDefault="007E1EE7" w:rsidP="007E1EE7">
            <w:pPr>
              <w:jc w:val="center"/>
              <w:rPr>
                <w:rFonts w:ascii="Calibri" w:hAnsi="Calibri" w:cs="Calibri"/>
                <w:color w:val="000000"/>
                <w:szCs w:val="22"/>
              </w:rPr>
            </w:pPr>
            <w:r>
              <w:rPr>
                <w:rFonts w:ascii="Calibri" w:hAnsi="Calibri" w:cs="Calibri"/>
                <w:color w:val="000000"/>
                <w:szCs w:val="22"/>
              </w:rPr>
              <w:t>Board Member</w:t>
            </w:r>
          </w:p>
        </w:tc>
        <w:tc>
          <w:tcPr>
            <w:tcW w:w="960" w:type="dxa"/>
            <w:tcBorders>
              <w:top w:val="nil"/>
              <w:left w:val="nil"/>
              <w:bottom w:val="nil"/>
              <w:right w:val="nil"/>
            </w:tcBorders>
            <w:tcMar>
              <w:top w:w="15" w:type="dxa"/>
              <w:left w:w="15" w:type="dxa"/>
              <w:bottom w:w="0" w:type="dxa"/>
              <w:right w:w="15" w:type="dxa"/>
            </w:tcMar>
            <w:vAlign w:val="bottom"/>
            <w:hideMark/>
          </w:tcPr>
          <w:p w14:paraId="536F1780" w14:textId="77777777" w:rsidR="007E1EE7" w:rsidRDefault="007E1EE7" w:rsidP="007E1EE7">
            <w:pPr>
              <w:jc w:val="center"/>
              <w:rPr>
                <w:rFonts w:ascii="Calibri" w:hAnsi="Calibri" w:cs="Calibri"/>
                <w:color w:val="000000"/>
                <w:szCs w:val="22"/>
              </w:rPr>
            </w:pPr>
            <w:r>
              <w:rPr>
                <w:rFonts w:ascii="Calibri" w:hAnsi="Calibri" w:cs="Calibri"/>
                <w:color w:val="000000"/>
                <w:szCs w:val="22"/>
              </w:rPr>
              <w:t>Share of Votes</w:t>
            </w:r>
          </w:p>
        </w:tc>
        <w:tc>
          <w:tcPr>
            <w:tcW w:w="960" w:type="dxa"/>
            <w:tcBorders>
              <w:top w:val="nil"/>
              <w:left w:val="nil"/>
              <w:bottom w:val="nil"/>
              <w:right w:val="nil"/>
            </w:tcBorders>
            <w:tcMar>
              <w:top w:w="15" w:type="dxa"/>
              <w:left w:w="15" w:type="dxa"/>
              <w:bottom w:w="0" w:type="dxa"/>
              <w:right w:w="15" w:type="dxa"/>
            </w:tcMar>
            <w:vAlign w:val="bottom"/>
            <w:hideMark/>
          </w:tcPr>
          <w:p w14:paraId="67E561D7" w14:textId="77777777" w:rsidR="007E1EE7" w:rsidRDefault="007E1EE7" w:rsidP="007E1EE7">
            <w:pPr>
              <w:jc w:val="center"/>
              <w:rPr>
                <w:rFonts w:ascii="Calibri" w:hAnsi="Calibri" w:cs="Calibri"/>
                <w:color w:val="000000"/>
                <w:szCs w:val="22"/>
              </w:rPr>
            </w:pPr>
            <w:r>
              <w:rPr>
                <w:rFonts w:ascii="Calibri" w:hAnsi="Calibri" w:cs="Calibri"/>
                <w:color w:val="000000"/>
                <w:szCs w:val="22"/>
              </w:rPr>
              <w:t>Share of Power</w:t>
            </w:r>
          </w:p>
        </w:tc>
      </w:tr>
      <w:tr w:rsidR="007E1EE7" w14:paraId="75D1966A" w14:textId="77777777" w:rsidTr="007E1EE7">
        <w:trPr>
          <w:trHeight w:val="300"/>
          <w:jc w:val="center"/>
        </w:trPr>
        <w:tc>
          <w:tcPr>
            <w:tcW w:w="0" w:type="auto"/>
            <w:tcBorders>
              <w:top w:val="nil"/>
              <w:left w:val="nil"/>
              <w:bottom w:val="nil"/>
              <w:right w:val="nil"/>
            </w:tcBorders>
            <w:noWrap/>
            <w:tcMar>
              <w:top w:w="15" w:type="dxa"/>
              <w:left w:w="15" w:type="dxa"/>
              <w:bottom w:w="0" w:type="dxa"/>
              <w:right w:w="15" w:type="dxa"/>
            </w:tcMar>
            <w:vAlign w:val="bottom"/>
            <w:hideMark/>
          </w:tcPr>
          <w:p w14:paraId="76AF815E" w14:textId="77777777" w:rsidR="007E1EE7" w:rsidRDefault="007E1EE7" w:rsidP="007E1EE7">
            <w:pPr>
              <w:jc w:val="center"/>
              <w:rPr>
                <w:rFonts w:ascii="Calibri" w:hAnsi="Calibri" w:cs="Calibri"/>
                <w:color w:val="000000"/>
                <w:szCs w:val="22"/>
              </w:rPr>
            </w:pPr>
            <w:r>
              <w:rPr>
                <w:rFonts w:ascii="Calibri" w:hAnsi="Calibri" w:cs="Calibri"/>
                <w:color w:val="000000"/>
                <w:szCs w:val="22"/>
              </w:rPr>
              <w:t>A</w:t>
            </w:r>
          </w:p>
        </w:tc>
        <w:tc>
          <w:tcPr>
            <w:tcW w:w="0" w:type="auto"/>
            <w:tcBorders>
              <w:top w:val="nil"/>
              <w:left w:val="nil"/>
              <w:bottom w:val="nil"/>
              <w:right w:val="nil"/>
            </w:tcBorders>
            <w:noWrap/>
            <w:tcMar>
              <w:top w:w="15" w:type="dxa"/>
              <w:left w:w="15" w:type="dxa"/>
              <w:bottom w:w="0" w:type="dxa"/>
              <w:right w:w="15" w:type="dxa"/>
            </w:tcMar>
            <w:vAlign w:val="bottom"/>
            <w:hideMark/>
          </w:tcPr>
          <w:p w14:paraId="4602E03E" w14:textId="77777777" w:rsidR="007E1EE7" w:rsidRDefault="007E1EE7" w:rsidP="007E1EE7">
            <w:pPr>
              <w:jc w:val="center"/>
              <w:rPr>
                <w:rFonts w:ascii="Calibri" w:hAnsi="Calibri" w:cs="Calibri"/>
                <w:color w:val="000000"/>
                <w:szCs w:val="22"/>
              </w:rPr>
            </w:pPr>
            <w:r>
              <w:rPr>
                <w:rFonts w:ascii="Calibri" w:hAnsi="Calibri" w:cs="Calibri"/>
                <w:color w:val="000000"/>
                <w:szCs w:val="22"/>
              </w:rPr>
              <w:t>40</w:t>
            </w:r>
          </w:p>
        </w:tc>
        <w:tc>
          <w:tcPr>
            <w:tcW w:w="0" w:type="auto"/>
            <w:tcBorders>
              <w:top w:val="nil"/>
              <w:left w:val="nil"/>
              <w:bottom w:val="nil"/>
              <w:right w:val="nil"/>
            </w:tcBorders>
            <w:noWrap/>
            <w:tcMar>
              <w:top w:w="15" w:type="dxa"/>
              <w:left w:w="15" w:type="dxa"/>
              <w:bottom w:w="0" w:type="dxa"/>
              <w:right w:w="15" w:type="dxa"/>
            </w:tcMar>
            <w:vAlign w:val="bottom"/>
            <w:hideMark/>
          </w:tcPr>
          <w:p w14:paraId="77619658" w14:textId="77777777" w:rsidR="007E1EE7" w:rsidRDefault="007E1EE7" w:rsidP="007E1EE7">
            <w:pPr>
              <w:jc w:val="center"/>
              <w:rPr>
                <w:rFonts w:ascii="Calibri" w:hAnsi="Calibri" w:cs="Calibri"/>
                <w:color w:val="000000"/>
                <w:szCs w:val="22"/>
              </w:rPr>
            </w:pPr>
            <w:r>
              <w:rPr>
                <w:rFonts w:ascii="Calibri" w:hAnsi="Calibri" w:cs="Calibri"/>
                <w:color w:val="000000"/>
                <w:szCs w:val="22"/>
              </w:rPr>
              <w:t>75.0</w:t>
            </w:r>
          </w:p>
        </w:tc>
      </w:tr>
      <w:tr w:rsidR="007E1EE7" w14:paraId="68CB8EF1" w14:textId="77777777" w:rsidTr="007E1EE7">
        <w:trPr>
          <w:trHeight w:val="300"/>
          <w:jc w:val="center"/>
        </w:trPr>
        <w:tc>
          <w:tcPr>
            <w:tcW w:w="0" w:type="auto"/>
            <w:tcBorders>
              <w:top w:val="nil"/>
              <w:left w:val="nil"/>
              <w:bottom w:val="nil"/>
              <w:right w:val="nil"/>
            </w:tcBorders>
            <w:noWrap/>
            <w:tcMar>
              <w:top w:w="15" w:type="dxa"/>
              <w:left w:w="15" w:type="dxa"/>
              <w:bottom w:w="0" w:type="dxa"/>
              <w:right w:w="15" w:type="dxa"/>
            </w:tcMar>
            <w:vAlign w:val="bottom"/>
            <w:hideMark/>
          </w:tcPr>
          <w:p w14:paraId="048468CE" w14:textId="77777777" w:rsidR="007E1EE7" w:rsidRDefault="007E1EE7" w:rsidP="007E1EE7">
            <w:pPr>
              <w:jc w:val="center"/>
              <w:rPr>
                <w:rFonts w:ascii="Calibri" w:hAnsi="Calibri" w:cs="Calibri"/>
                <w:color w:val="000000"/>
                <w:szCs w:val="22"/>
              </w:rPr>
            </w:pPr>
            <w:r>
              <w:rPr>
                <w:rFonts w:ascii="Calibri" w:hAnsi="Calibri" w:cs="Calibri"/>
                <w:color w:val="000000"/>
                <w:szCs w:val="22"/>
              </w:rPr>
              <w:t>B</w:t>
            </w:r>
          </w:p>
        </w:tc>
        <w:tc>
          <w:tcPr>
            <w:tcW w:w="0" w:type="auto"/>
            <w:tcBorders>
              <w:top w:val="nil"/>
              <w:left w:val="nil"/>
              <w:bottom w:val="nil"/>
              <w:right w:val="nil"/>
            </w:tcBorders>
            <w:noWrap/>
            <w:tcMar>
              <w:top w:w="15" w:type="dxa"/>
              <w:left w:w="15" w:type="dxa"/>
              <w:bottom w:w="0" w:type="dxa"/>
              <w:right w:w="15" w:type="dxa"/>
            </w:tcMar>
            <w:vAlign w:val="bottom"/>
            <w:hideMark/>
          </w:tcPr>
          <w:p w14:paraId="66B569E5" w14:textId="77777777" w:rsidR="007E1EE7" w:rsidRDefault="007E1EE7" w:rsidP="007E1EE7">
            <w:pPr>
              <w:jc w:val="center"/>
              <w:rPr>
                <w:rFonts w:ascii="Calibri" w:hAnsi="Calibri" w:cs="Calibri"/>
                <w:color w:val="000000"/>
                <w:szCs w:val="22"/>
              </w:rPr>
            </w:pPr>
            <w:r>
              <w:rPr>
                <w:rFonts w:ascii="Calibri" w:hAnsi="Calibri" w:cs="Calibri"/>
                <w:color w:val="000000"/>
                <w:szCs w:val="22"/>
              </w:rPr>
              <w:t>27</w:t>
            </w:r>
          </w:p>
        </w:tc>
        <w:tc>
          <w:tcPr>
            <w:tcW w:w="0" w:type="auto"/>
            <w:tcBorders>
              <w:top w:val="nil"/>
              <w:left w:val="nil"/>
              <w:bottom w:val="nil"/>
              <w:right w:val="nil"/>
            </w:tcBorders>
            <w:noWrap/>
            <w:tcMar>
              <w:top w:w="15" w:type="dxa"/>
              <w:left w:w="15" w:type="dxa"/>
              <w:bottom w:w="0" w:type="dxa"/>
              <w:right w:w="15" w:type="dxa"/>
            </w:tcMar>
            <w:vAlign w:val="bottom"/>
            <w:hideMark/>
          </w:tcPr>
          <w:p w14:paraId="58AC65D5" w14:textId="77777777" w:rsidR="007E1EE7" w:rsidRDefault="007E1EE7" w:rsidP="008F420B">
            <w:pPr>
              <w:jc w:val="center"/>
              <w:rPr>
                <w:rFonts w:ascii="Calibri" w:hAnsi="Calibri" w:cs="Calibri"/>
                <w:color w:val="000000"/>
                <w:szCs w:val="22"/>
              </w:rPr>
            </w:pPr>
            <w:r>
              <w:rPr>
                <w:rFonts w:ascii="Calibri" w:hAnsi="Calibri" w:cs="Calibri"/>
                <w:color w:val="000000"/>
                <w:szCs w:val="22"/>
              </w:rPr>
              <w:t>4.</w:t>
            </w:r>
            <w:r w:rsidR="008F420B">
              <w:rPr>
                <w:rFonts w:ascii="Calibri" w:hAnsi="Calibri" w:cs="Calibri"/>
                <w:color w:val="000000"/>
                <w:szCs w:val="22"/>
              </w:rPr>
              <w:t>17</w:t>
            </w:r>
          </w:p>
        </w:tc>
      </w:tr>
      <w:tr w:rsidR="007E1EE7" w14:paraId="3955FA30" w14:textId="77777777" w:rsidTr="007E1EE7">
        <w:trPr>
          <w:trHeight w:val="300"/>
          <w:jc w:val="center"/>
        </w:trPr>
        <w:tc>
          <w:tcPr>
            <w:tcW w:w="0" w:type="auto"/>
            <w:tcBorders>
              <w:top w:val="nil"/>
              <w:left w:val="nil"/>
              <w:bottom w:val="nil"/>
              <w:right w:val="nil"/>
            </w:tcBorders>
            <w:noWrap/>
            <w:tcMar>
              <w:top w:w="15" w:type="dxa"/>
              <w:left w:w="15" w:type="dxa"/>
              <w:bottom w:w="0" w:type="dxa"/>
              <w:right w:w="15" w:type="dxa"/>
            </w:tcMar>
            <w:vAlign w:val="bottom"/>
            <w:hideMark/>
          </w:tcPr>
          <w:p w14:paraId="6437A956" w14:textId="77777777" w:rsidR="007E1EE7" w:rsidRDefault="007E1EE7" w:rsidP="007E1EE7">
            <w:pPr>
              <w:jc w:val="center"/>
              <w:rPr>
                <w:rFonts w:ascii="Calibri" w:hAnsi="Calibri" w:cs="Calibri"/>
                <w:color w:val="000000"/>
                <w:szCs w:val="22"/>
              </w:rPr>
            </w:pPr>
            <w:r>
              <w:rPr>
                <w:rFonts w:ascii="Calibri" w:hAnsi="Calibri" w:cs="Calibri"/>
                <w:color w:val="000000"/>
                <w:szCs w:val="22"/>
              </w:rPr>
              <w:t>C</w:t>
            </w:r>
          </w:p>
        </w:tc>
        <w:tc>
          <w:tcPr>
            <w:tcW w:w="0" w:type="auto"/>
            <w:tcBorders>
              <w:top w:val="nil"/>
              <w:left w:val="nil"/>
              <w:bottom w:val="nil"/>
              <w:right w:val="nil"/>
            </w:tcBorders>
            <w:noWrap/>
            <w:tcMar>
              <w:top w:w="15" w:type="dxa"/>
              <w:left w:w="15" w:type="dxa"/>
              <w:bottom w:w="0" w:type="dxa"/>
              <w:right w:w="15" w:type="dxa"/>
            </w:tcMar>
            <w:vAlign w:val="bottom"/>
            <w:hideMark/>
          </w:tcPr>
          <w:p w14:paraId="466836C3" w14:textId="77777777" w:rsidR="007E1EE7" w:rsidRDefault="007E1EE7" w:rsidP="007E1EE7">
            <w:pPr>
              <w:jc w:val="center"/>
              <w:rPr>
                <w:rFonts w:ascii="Calibri" w:hAnsi="Calibri" w:cs="Calibri"/>
                <w:color w:val="000000"/>
                <w:szCs w:val="22"/>
              </w:rPr>
            </w:pPr>
            <w:r>
              <w:rPr>
                <w:rFonts w:ascii="Calibri" w:hAnsi="Calibri" w:cs="Calibri"/>
                <w:color w:val="000000"/>
                <w:szCs w:val="22"/>
              </w:rPr>
              <w:t>25</w:t>
            </w:r>
          </w:p>
        </w:tc>
        <w:tc>
          <w:tcPr>
            <w:tcW w:w="0" w:type="auto"/>
            <w:tcBorders>
              <w:top w:val="nil"/>
              <w:left w:val="nil"/>
              <w:bottom w:val="nil"/>
              <w:right w:val="nil"/>
            </w:tcBorders>
            <w:noWrap/>
            <w:tcMar>
              <w:top w:w="15" w:type="dxa"/>
              <w:left w:w="15" w:type="dxa"/>
              <w:bottom w:w="0" w:type="dxa"/>
              <w:right w:w="15" w:type="dxa"/>
            </w:tcMar>
            <w:vAlign w:val="bottom"/>
            <w:hideMark/>
          </w:tcPr>
          <w:p w14:paraId="2709AD9C" w14:textId="77777777" w:rsidR="007E1EE7" w:rsidRDefault="007E1EE7" w:rsidP="008F420B">
            <w:pPr>
              <w:jc w:val="center"/>
              <w:rPr>
                <w:rFonts w:ascii="Calibri" w:hAnsi="Calibri" w:cs="Calibri"/>
                <w:color w:val="000000"/>
                <w:szCs w:val="22"/>
              </w:rPr>
            </w:pPr>
            <w:r>
              <w:rPr>
                <w:rFonts w:ascii="Calibri" w:hAnsi="Calibri" w:cs="Calibri"/>
                <w:color w:val="000000"/>
                <w:szCs w:val="22"/>
              </w:rPr>
              <w:t>4.</w:t>
            </w:r>
            <w:r w:rsidR="008F420B">
              <w:rPr>
                <w:rFonts w:ascii="Calibri" w:hAnsi="Calibri" w:cs="Calibri"/>
                <w:color w:val="000000"/>
                <w:szCs w:val="22"/>
              </w:rPr>
              <w:t>17</w:t>
            </w:r>
          </w:p>
        </w:tc>
      </w:tr>
      <w:tr w:rsidR="007E1EE7" w14:paraId="4AF79713" w14:textId="77777777" w:rsidTr="007E1EE7">
        <w:trPr>
          <w:trHeight w:val="300"/>
          <w:jc w:val="center"/>
        </w:trPr>
        <w:tc>
          <w:tcPr>
            <w:tcW w:w="0" w:type="auto"/>
            <w:tcBorders>
              <w:top w:val="nil"/>
              <w:left w:val="nil"/>
              <w:bottom w:val="nil"/>
              <w:right w:val="nil"/>
            </w:tcBorders>
            <w:noWrap/>
            <w:tcMar>
              <w:top w:w="15" w:type="dxa"/>
              <w:left w:w="15" w:type="dxa"/>
              <w:bottom w:w="0" w:type="dxa"/>
              <w:right w:w="15" w:type="dxa"/>
            </w:tcMar>
            <w:vAlign w:val="bottom"/>
            <w:hideMark/>
          </w:tcPr>
          <w:p w14:paraId="326BC5FA" w14:textId="77777777" w:rsidR="007E1EE7" w:rsidRDefault="007E1EE7" w:rsidP="007E1EE7">
            <w:pPr>
              <w:jc w:val="center"/>
              <w:rPr>
                <w:rFonts w:ascii="Calibri" w:hAnsi="Calibri" w:cs="Calibri"/>
                <w:color w:val="000000"/>
                <w:szCs w:val="22"/>
              </w:rPr>
            </w:pPr>
            <w:r>
              <w:rPr>
                <w:rFonts w:ascii="Calibri" w:hAnsi="Calibri" w:cs="Calibri"/>
                <w:color w:val="000000"/>
                <w:szCs w:val="22"/>
              </w:rPr>
              <w:t>D</w:t>
            </w:r>
          </w:p>
        </w:tc>
        <w:tc>
          <w:tcPr>
            <w:tcW w:w="0" w:type="auto"/>
            <w:tcBorders>
              <w:top w:val="nil"/>
              <w:left w:val="nil"/>
              <w:bottom w:val="nil"/>
              <w:right w:val="nil"/>
            </w:tcBorders>
            <w:noWrap/>
            <w:tcMar>
              <w:top w:w="15" w:type="dxa"/>
              <w:left w:w="15" w:type="dxa"/>
              <w:bottom w:w="0" w:type="dxa"/>
              <w:right w:w="15" w:type="dxa"/>
            </w:tcMar>
            <w:vAlign w:val="bottom"/>
            <w:hideMark/>
          </w:tcPr>
          <w:p w14:paraId="6B96C6AF" w14:textId="77777777" w:rsidR="007E1EE7" w:rsidRDefault="007E1EE7" w:rsidP="007E1EE7">
            <w:pPr>
              <w:jc w:val="center"/>
              <w:rPr>
                <w:rFonts w:ascii="Calibri" w:hAnsi="Calibri" w:cs="Calibri"/>
                <w:color w:val="000000"/>
                <w:szCs w:val="22"/>
              </w:rPr>
            </w:pPr>
            <w:r>
              <w:rPr>
                <w:rFonts w:ascii="Calibri" w:hAnsi="Calibri" w:cs="Calibri"/>
                <w:color w:val="000000"/>
                <w:szCs w:val="22"/>
              </w:rPr>
              <w:t>8</w:t>
            </w:r>
          </w:p>
        </w:tc>
        <w:tc>
          <w:tcPr>
            <w:tcW w:w="0" w:type="auto"/>
            <w:tcBorders>
              <w:top w:val="nil"/>
              <w:left w:val="nil"/>
              <w:bottom w:val="nil"/>
              <w:right w:val="nil"/>
            </w:tcBorders>
            <w:noWrap/>
            <w:tcMar>
              <w:top w:w="15" w:type="dxa"/>
              <w:left w:w="15" w:type="dxa"/>
              <w:bottom w:w="0" w:type="dxa"/>
              <w:right w:w="15" w:type="dxa"/>
            </w:tcMar>
            <w:vAlign w:val="bottom"/>
            <w:hideMark/>
          </w:tcPr>
          <w:p w14:paraId="125110A0" w14:textId="77777777" w:rsidR="007E1EE7" w:rsidRDefault="007E1EE7" w:rsidP="007E1EE7">
            <w:pPr>
              <w:jc w:val="center"/>
              <w:rPr>
                <w:rFonts w:ascii="Calibri" w:hAnsi="Calibri" w:cs="Calibri"/>
                <w:color w:val="000000"/>
                <w:szCs w:val="22"/>
              </w:rPr>
            </w:pPr>
            <w:r>
              <w:rPr>
                <w:rFonts w:ascii="Calibri" w:hAnsi="Calibri" w:cs="Calibri"/>
                <w:color w:val="000000"/>
                <w:szCs w:val="22"/>
              </w:rPr>
              <w:t>16.</w:t>
            </w:r>
            <w:r w:rsidR="008F420B">
              <w:rPr>
                <w:rFonts w:ascii="Calibri" w:hAnsi="Calibri" w:cs="Calibri"/>
                <w:color w:val="000000"/>
                <w:szCs w:val="22"/>
              </w:rPr>
              <w:t>6</w:t>
            </w:r>
            <w:r>
              <w:rPr>
                <w:rFonts w:ascii="Calibri" w:hAnsi="Calibri" w:cs="Calibri"/>
                <w:color w:val="000000"/>
                <w:szCs w:val="22"/>
              </w:rPr>
              <w:t>7</w:t>
            </w:r>
          </w:p>
        </w:tc>
      </w:tr>
    </w:tbl>
    <w:p w14:paraId="176BA2A6" w14:textId="77777777" w:rsidR="007E1EE7" w:rsidRDefault="007E1EE7" w:rsidP="00D943D4"/>
    <w:sectPr w:rsidR="007E1EE7" w:rsidSect="00875731">
      <w:headerReference w:type="even" r:id="rId13"/>
      <w:headerReference w:type="default" r:id="rId14"/>
      <w:footerReference w:type="even" r:id="rId15"/>
      <w:footerReference w:type="default" r:id="rId16"/>
      <w:headerReference w:type="first" r:id="rId17"/>
      <w:footerReference w:type="first" r:id="rId18"/>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F658" w14:textId="77777777" w:rsidR="00D47E01" w:rsidRDefault="00D47E01">
      <w:pPr>
        <w:spacing w:before="0"/>
      </w:pPr>
      <w:r>
        <w:separator/>
      </w:r>
    </w:p>
  </w:endnote>
  <w:endnote w:type="continuationSeparator" w:id="0">
    <w:p w14:paraId="13CC3FB1" w14:textId="77777777" w:rsidR="00D47E01" w:rsidRDefault="00D47E0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2790" w14:textId="77777777" w:rsidR="00D41919" w:rsidRDefault="00D419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F20C" w14:textId="77777777" w:rsidR="002814C4" w:rsidRDefault="002814C4">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A878" w14:textId="617AB24D" w:rsidR="002814C4" w:rsidRPr="00D41919" w:rsidRDefault="00D41919" w:rsidP="00D41919">
    <w:pPr>
      <w:pStyle w:val="Footer"/>
    </w:pPr>
    <w:r>
      <w:t>__________</w:t>
    </w:r>
    <w:r>
      <w:br/>
    </w:r>
    <w:r w:rsidRPr="00D41919">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E632" w14:textId="77777777" w:rsidR="00D47E01" w:rsidRDefault="00D47E01">
      <w:pPr>
        <w:spacing w:before="0"/>
      </w:pPr>
      <w:r>
        <w:separator/>
      </w:r>
    </w:p>
  </w:footnote>
  <w:footnote w:type="continuationSeparator" w:id="0">
    <w:p w14:paraId="007DE46A" w14:textId="77777777" w:rsidR="00D47E01" w:rsidRDefault="00D47E01">
      <w:pPr>
        <w:spacing w:before="0"/>
      </w:pPr>
      <w:r>
        <w:continuationSeparator/>
      </w:r>
    </w:p>
  </w:footnote>
  <w:footnote w:id="1">
    <w:p w14:paraId="31D14C2C" w14:textId="77777777" w:rsidR="00D943D4" w:rsidRDefault="00D943D4" w:rsidP="00D943D4">
      <w:pPr>
        <w:pStyle w:val="FootnoteText"/>
        <w:ind w:left="720" w:hanging="540"/>
      </w:pPr>
      <w:r>
        <w:rPr>
          <w:rStyle w:val="FootnoteReference"/>
        </w:rPr>
        <w:footnoteRef/>
      </w:r>
      <w:r>
        <w:t>The analysis is somewhat more complex when there are more than two parties.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A71D" w14:textId="77777777" w:rsidR="00D41919" w:rsidRDefault="00D419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9E95" w14:textId="4C1688A4" w:rsidR="002814C4" w:rsidRDefault="00D943D4" w:rsidP="00540062">
    <w:pPr>
      <w:pStyle w:val="Header"/>
      <w:tabs>
        <w:tab w:val="clear" w:pos="4320"/>
        <w:tab w:val="clear" w:pos="8640"/>
        <w:tab w:val="right" w:pos="8550"/>
        <w:tab w:val="right" w:pos="12870"/>
      </w:tabs>
      <w:spacing w:before="0"/>
    </w:pPr>
    <w:r>
      <w:rPr>
        <w:rFonts w:ascii="Arial" w:hAnsi="Arial" w:cs="Arial"/>
        <w:bCs/>
        <w:kern w:val="28"/>
      </w:rPr>
      <w:t>Bargaining &amp; Splits</w:t>
    </w:r>
    <w:r w:rsidR="002814C4">
      <w:tab/>
    </w:r>
    <w:r w:rsidR="0096659B">
      <w:rPr>
        <w:rStyle w:val="PageNumber"/>
      </w:rPr>
      <w:fldChar w:fldCharType="begin"/>
    </w:r>
    <w:r w:rsidR="002814C4">
      <w:rPr>
        <w:rStyle w:val="PageNumber"/>
      </w:rPr>
      <w:instrText xml:space="preserve"> PAGE </w:instrText>
    </w:r>
    <w:r w:rsidR="0096659B">
      <w:rPr>
        <w:rStyle w:val="PageNumber"/>
      </w:rPr>
      <w:fldChar w:fldCharType="separate"/>
    </w:r>
    <w:r w:rsidR="00EA7528">
      <w:rPr>
        <w:rStyle w:val="PageNumber"/>
        <w:noProof/>
      </w:rPr>
      <w:t>4</w:t>
    </w:r>
    <w:r w:rsidR="0096659B">
      <w:rPr>
        <w:rStyle w:val="PageNumber"/>
      </w:rPr>
      <w:fldChar w:fldCharType="end"/>
    </w:r>
    <w:r w:rsidR="002814C4">
      <w:tab/>
    </w:r>
  </w:p>
  <w:p w14:paraId="09428AC1" w14:textId="77777777" w:rsidR="002814C4" w:rsidRDefault="002814C4">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69C9" w14:textId="63A38EA9" w:rsidR="002814C4" w:rsidRDefault="002814C4">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D2725A3"/>
    <w:multiLevelType w:val="hybridMultilevel"/>
    <w:tmpl w:val="388CE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26502AB"/>
    <w:multiLevelType w:val="hybridMultilevel"/>
    <w:tmpl w:val="F9861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20F42E4"/>
    <w:multiLevelType w:val="hybridMultilevel"/>
    <w:tmpl w:val="C4A0AC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B001FB5"/>
    <w:multiLevelType w:val="hybridMultilevel"/>
    <w:tmpl w:val="4FC8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544531">
    <w:abstractNumId w:val="6"/>
  </w:num>
  <w:num w:numId="2" w16cid:durableId="931626073">
    <w:abstractNumId w:val="5"/>
  </w:num>
  <w:num w:numId="3" w16cid:durableId="316885091">
    <w:abstractNumId w:val="1"/>
  </w:num>
  <w:num w:numId="4" w16cid:durableId="587733345">
    <w:abstractNumId w:val="0"/>
  </w:num>
  <w:num w:numId="5" w16cid:durableId="856162454">
    <w:abstractNumId w:val="7"/>
  </w:num>
  <w:num w:numId="6" w16cid:durableId="1531726176">
    <w:abstractNumId w:val="8"/>
  </w:num>
  <w:num w:numId="7" w16cid:durableId="1935481357">
    <w:abstractNumId w:val="3"/>
  </w:num>
  <w:num w:numId="8" w16cid:durableId="1998530061">
    <w:abstractNumId w:val="10"/>
  </w:num>
  <w:num w:numId="9" w16cid:durableId="1498691752">
    <w:abstractNumId w:val="2"/>
  </w:num>
  <w:num w:numId="10" w16cid:durableId="761754730">
    <w:abstractNumId w:val="9"/>
  </w:num>
  <w:num w:numId="11" w16cid:durableId="13587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23194"/>
    <w:rsid w:val="000326BF"/>
    <w:rsid w:val="00035BC3"/>
    <w:rsid w:val="00041777"/>
    <w:rsid w:val="00045720"/>
    <w:rsid w:val="00062DF2"/>
    <w:rsid w:val="00083236"/>
    <w:rsid w:val="00091270"/>
    <w:rsid w:val="000A18D1"/>
    <w:rsid w:val="000C53C0"/>
    <w:rsid w:val="000C6175"/>
    <w:rsid w:val="000D1F91"/>
    <w:rsid w:val="000D4A3C"/>
    <w:rsid w:val="000E769F"/>
    <w:rsid w:val="000E7900"/>
    <w:rsid w:val="000F01E0"/>
    <w:rsid w:val="000F24D5"/>
    <w:rsid w:val="000F3728"/>
    <w:rsid w:val="00107D46"/>
    <w:rsid w:val="00115C62"/>
    <w:rsid w:val="0015394C"/>
    <w:rsid w:val="001905E2"/>
    <w:rsid w:val="00191F62"/>
    <w:rsid w:val="001A0593"/>
    <w:rsid w:val="001B4ECB"/>
    <w:rsid w:val="001E3FF2"/>
    <w:rsid w:val="001E5680"/>
    <w:rsid w:val="001E6BBC"/>
    <w:rsid w:val="00203603"/>
    <w:rsid w:val="002103F5"/>
    <w:rsid w:val="00212C6A"/>
    <w:rsid w:val="00244B6A"/>
    <w:rsid w:val="00252EF3"/>
    <w:rsid w:val="0026701B"/>
    <w:rsid w:val="00267FB8"/>
    <w:rsid w:val="002814C4"/>
    <w:rsid w:val="002B1DB3"/>
    <w:rsid w:val="002C1671"/>
    <w:rsid w:val="002C3D47"/>
    <w:rsid w:val="002D525C"/>
    <w:rsid w:val="003040F9"/>
    <w:rsid w:val="00306213"/>
    <w:rsid w:val="003066CB"/>
    <w:rsid w:val="00322FC3"/>
    <w:rsid w:val="003611F6"/>
    <w:rsid w:val="00363CA6"/>
    <w:rsid w:val="003831C1"/>
    <w:rsid w:val="003C10C0"/>
    <w:rsid w:val="003D60F7"/>
    <w:rsid w:val="003E691E"/>
    <w:rsid w:val="003E6AE0"/>
    <w:rsid w:val="003E6EB0"/>
    <w:rsid w:val="003F789C"/>
    <w:rsid w:val="004077EF"/>
    <w:rsid w:val="0042638B"/>
    <w:rsid w:val="004435C8"/>
    <w:rsid w:val="00450A3F"/>
    <w:rsid w:val="004B77A6"/>
    <w:rsid w:val="004C5F4F"/>
    <w:rsid w:val="004C7B82"/>
    <w:rsid w:val="004F00CC"/>
    <w:rsid w:val="005144C0"/>
    <w:rsid w:val="00540062"/>
    <w:rsid w:val="00562F28"/>
    <w:rsid w:val="00565897"/>
    <w:rsid w:val="00581020"/>
    <w:rsid w:val="005C2D42"/>
    <w:rsid w:val="005E65CD"/>
    <w:rsid w:val="0060214A"/>
    <w:rsid w:val="00602F58"/>
    <w:rsid w:val="006032BC"/>
    <w:rsid w:val="00641475"/>
    <w:rsid w:val="00687614"/>
    <w:rsid w:val="00687D90"/>
    <w:rsid w:val="006A3042"/>
    <w:rsid w:val="006A3FC4"/>
    <w:rsid w:val="006B6826"/>
    <w:rsid w:val="006B7BA9"/>
    <w:rsid w:val="006C01DF"/>
    <w:rsid w:val="006D147B"/>
    <w:rsid w:val="006E5BD8"/>
    <w:rsid w:val="006F6CAE"/>
    <w:rsid w:val="00727633"/>
    <w:rsid w:val="00761252"/>
    <w:rsid w:val="0076309B"/>
    <w:rsid w:val="00795921"/>
    <w:rsid w:val="007A38C0"/>
    <w:rsid w:val="007A73C9"/>
    <w:rsid w:val="007A7670"/>
    <w:rsid w:val="007B4525"/>
    <w:rsid w:val="007E1EE7"/>
    <w:rsid w:val="007F12CD"/>
    <w:rsid w:val="007F4683"/>
    <w:rsid w:val="00801C1A"/>
    <w:rsid w:val="008024EB"/>
    <w:rsid w:val="00804A83"/>
    <w:rsid w:val="00815692"/>
    <w:rsid w:val="00835D04"/>
    <w:rsid w:val="00843CDC"/>
    <w:rsid w:val="0085007D"/>
    <w:rsid w:val="00875731"/>
    <w:rsid w:val="008768AE"/>
    <w:rsid w:val="00895FEA"/>
    <w:rsid w:val="008C7E7F"/>
    <w:rsid w:val="008D11E8"/>
    <w:rsid w:val="008D4FAE"/>
    <w:rsid w:val="008E5234"/>
    <w:rsid w:val="008E73B2"/>
    <w:rsid w:val="008F420B"/>
    <w:rsid w:val="008F4FAE"/>
    <w:rsid w:val="00906B97"/>
    <w:rsid w:val="00925890"/>
    <w:rsid w:val="009263DD"/>
    <w:rsid w:val="0094049D"/>
    <w:rsid w:val="00941887"/>
    <w:rsid w:val="00961107"/>
    <w:rsid w:val="0096583C"/>
    <w:rsid w:val="0096659B"/>
    <w:rsid w:val="00970FDC"/>
    <w:rsid w:val="00982612"/>
    <w:rsid w:val="00986C4E"/>
    <w:rsid w:val="00997006"/>
    <w:rsid w:val="009B08A7"/>
    <w:rsid w:val="009B2487"/>
    <w:rsid w:val="009B3DD5"/>
    <w:rsid w:val="009B6383"/>
    <w:rsid w:val="009B6C53"/>
    <w:rsid w:val="009C7F50"/>
    <w:rsid w:val="009D2B66"/>
    <w:rsid w:val="00A121BD"/>
    <w:rsid w:val="00A226B4"/>
    <w:rsid w:val="00A428F4"/>
    <w:rsid w:val="00A55105"/>
    <w:rsid w:val="00A8001D"/>
    <w:rsid w:val="00A84397"/>
    <w:rsid w:val="00AA178A"/>
    <w:rsid w:val="00AA685B"/>
    <w:rsid w:val="00AB31F6"/>
    <w:rsid w:val="00AC2515"/>
    <w:rsid w:val="00AD14A8"/>
    <w:rsid w:val="00AE5F34"/>
    <w:rsid w:val="00AF7DB3"/>
    <w:rsid w:val="00B14BDA"/>
    <w:rsid w:val="00B237D8"/>
    <w:rsid w:val="00B2503A"/>
    <w:rsid w:val="00B27616"/>
    <w:rsid w:val="00B31A23"/>
    <w:rsid w:val="00B36A3F"/>
    <w:rsid w:val="00B47EE7"/>
    <w:rsid w:val="00B50108"/>
    <w:rsid w:val="00B8024F"/>
    <w:rsid w:val="00B85839"/>
    <w:rsid w:val="00B87EDF"/>
    <w:rsid w:val="00B91EA9"/>
    <w:rsid w:val="00BC11CA"/>
    <w:rsid w:val="00BC1EEE"/>
    <w:rsid w:val="00BC7E06"/>
    <w:rsid w:val="00BD23D6"/>
    <w:rsid w:val="00BE0FE9"/>
    <w:rsid w:val="00BF1D91"/>
    <w:rsid w:val="00C002CA"/>
    <w:rsid w:val="00C0164E"/>
    <w:rsid w:val="00C02FF6"/>
    <w:rsid w:val="00C14459"/>
    <w:rsid w:val="00C14894"/>
    <w:rsid w:val="00C25D1F"/>
    <w:rsid w:val="00C367A7"/>
    <w:rsid w:val="00C44E7D"/>
    <w:rsid w:val="00C45608"/>
    <w:rsid w:val="00CA4694"/>
    <w:rsid w:val="00CA50B2"/>
    <w:rsid w:val="00CA6D16"/>
    <w:rsid w:val="00CD55B6"/>
    <w:rsid w:val="00D03642"/>
    <w:rsid w:val="00D127D6"/>
    <w:rsid w:val="00D41919"/>
    <w:rsid w:val="00D47E01"/>
    <w:rsid w:val="00D80A10"/>
    <w:rsid w:val="00D943D4"/>
    <w:rsid w:val="00DC52D5"/>
    <w:rsid w:val="00DD0EC9"/>
    <w:rsid w:val="00DD1D36"/>
    <w:rsid w:val="00DF51F6"/>
    <w:rsid w:val="00E06C8C"/>
    <w:rsid w:val="00E11737"/>
    <w:rsid w:val="00E2128C"/>
    <w:rsid w:val="00E31749"/>
    <w:rsid w:val="00E505D6"/>
    <w:rsid w:val="00E50BF9"/>
    <w:rsid w:val="00E62F74"/>
    <w:rsid w:val="00E87412"/>
    <w:rsid w:val="00EA7528"/>
    <w:rsid w:val="00EB0300"/>
    <w:rsid w:val="00ED6A5C"/>
    <w:rsid w:val="00EE42FC"/>
    <w:rsid w:val="00EE4590"/>
    <w:rsid w:val="00EE701D"/>
    <w:rsid w:val="00F0008F"/>
    <w:rsid w:val="00F026E9"/>
    <w:rsid w:val="00F05E12"/>
    <w:rsid w:val="00F15636"/>
    <w:rsid w:val="00F313B2"/>
    <w:rsid w:val="00F71D44"/>
    <w:rsid w:val="00FB4C0D"/>
    <w:rsid w:val="00FF15A8"/>
    <w:rsid w:val="00FF2C8B"/>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587C2D6D"/>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qFormat/>
    <w:rsid w:val="00CD55B6"/>
    <w:pPr>
      <w:keepNext/>
      <w:spacing w:before="240" w:after="60"/>
      <w:outlineLvl w:val="0"/>
    </w:pPr>
    <w:rPr>
      <w:rFonts w:ascii="Arial" w:hAnsi="Arial"/>
      <w:b/>
      <w:kern w:val="28"/>
      <w:sz w:val="28"/>
    </w:rPr>
  </w:style>
  <w:style w:type="paragraph" w:styleId="Heading2">
    <w:name w:val="heading 2"/>
    <w:basedOn w:val="Heading3"/>
    <w:next w:val="Normal"/>
    <w:qFormat/>
    <w:rsid w:val="003040F9"/>
    <w:pPr>
      <w:jc w:val="center"/>
      <w:outlineLvl w:val="1"/>
    </w:pPr>
    <w:rPr>
      <w:rFonts w:ascii="Arial" w:hAnsi="Arial"/>
      <w:i w:val="0"/>
      <w:u w:val="none"/>
    </w:rPr>
  </w:style>
  <w:style w:type="paragraph" w:styleId="Heading3">
    <w:name w:val="heading 3"/>
    <w:basedOn w:val="Normal"/>
    <w:next w:val="Normal"/>
    <w:qFormat/>
    <w:rsid w:val="003040F9"/>
    <w:pPr>
      <w:keepNext/>
      <w:spacing w:after="60"/>
      <w:jc w:val="left"/>
      <w:outlineLvl w:val="2"/>
    </w:pPr>
    <w:rPr>
      <w:rFonts w:ascii="Palatino Linotype" w:hAnsi="Palatino Linotype" w:cs="Arial"/>
      <w:b/>
      <w:bCs/>
      <w:i/>
      <w:kern w:val="24"/>
      <w:szCs w:val="22"/>
      <w:u w:val="single"/>
    </w:rPr>
  </w:style>
  <w:style w:type="paragraph" w:styleId="Heading4">
    <w:name w:val="heading 4"/>
    <w:basedOn w:val="Normal"/>
    <w:next w:val="Normal"/>
    <w:qFormat/>
    <w:rsid w:val="00CD55B6"/>
    <w:pPr>
      <w:keepNext/>
      <w:ind w:hanging="10"/>
      <w:outlineLvl w:val="3"/>
    </w:pPr>
    <w:rPr>
      <w:rFonts w:ascii="Arial" w:hAnsi="Arial" w:cs="Arial"/>
      <w:b/>
      <w:bCs/>
      <w:sz w:val="20"/>
    </w:rPr>
  </w:style>
  <w:style w:type="paragraph" w:styleId="Heading5">
    <w:name w:val="heading 5"/>
    <w:basedOn w:val="Normal"/>
    <w:next w:val="Normal"/>
    <w:qFormat/>
    <w:rsid w:val="00CD55B6"/>
    <w:pPr>
      <w:keepNext/>
      <w:jc w:val="center"/>
      <w:outlineLvl w:val="4"/>
    </w:pPr>
    <w:rPr>
      <w:b/>
      <w:bCs/>
    </w:rPr>
  </w:style>
  <w:style w:type="paragraph" w:styleId="Heading7">
    <w:name w:val="heading 7"/>
    <w:basedOn w:val="Normal"/>
    <w:next w:val="Normal"/>
    <w:qFormat/>
    <w:rsid w:val="00CD55B6"/>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D55B6"/>
  </w:style>
  <w:style w:type="paragraph" w:customStyle="1" w:styleId="MTDisplayEquation">
    <w:name w:val="MTDisplayEquation"/>
    <w:basedOn w:val="Normal"/>
    <w:rsid w:val="00CD55B6"/>
    <w:pPr>
      <w:tabs>
        <w:tab w:val="center" w:pos="4320"/>
        <w:tab w:val="right" w:pos="8640"/>
      </w:tabs>
    </w:pPr>
  </w:style>
  <w:style w:type="paragraph" w:styleId="FootnoteText">
    <w:name w:val="footnote text"/>
    <w:basedOn w:val="Normal"/>
    <w:semiHidden/>
    <w:rsid w:val="00CD55B6"/>
    <w:pPr>
      <w:ind w:firstLine="180"/>
    </w:pPr>
    <w:rPr>
      <w:sz w:val="20"/>
    </w:rPr>
  </w:style>
  <w:style w:type="character" w:styleId="FootnoteReference">
    <w:name w:val="footnote reference"/>
    <w:basedOn w:val="DefaultParagraphFont"/>
    <w:semiHidden/>
    <w:rsid w:val="00CD55B6"/>
    <w:rPr>
      <w:vertAlign w:val="superscript"/>
    </w:rPr>
  </w:style>
  <w:style w:type="paragraph" w:customStyle="1" w:styleId="item">
    <w:name w:val="item"/>
    <w:basedOn w:val="nodent"/>
    <w:rsid w:val="00CD55B6"/>
    <w:pPr>
      <w:tabs>
        <w:tab w:val="left" w:pos="1080"/>
      </w:tabs>
      <w:ind w:left="1080" w:hanging="360"/>
    </w:pPr>
  </w:style>
  <w:style w:type="character" w:customStyle="1" w:styleId="MTEquationSection">
    <w:name w:val="MTEquationSection"/>
    <w:basedOn w:val="DefaultParagraphFont"/>
    <w:rsid w:val="00CD55B6"/>
    <w:rPr>
      <w:vanish/>
      <w:color w:val="FF0000"/>
    </w:rPr>
  </w:style>
  <w:style w:type="paragraph" w:styleId="Header">
    <w:name w:val="header"/>
    <w:basedOn w:val="Normal"/>
    <w:rsid w:val="00CD55B6"/>
    <w:pPr>
      <w:tabs>
        <w:tab w:val="center" w:pos="4320"/>
        <w:tab w:val="right" w:pos="8640"/>
      </w:tabs>
    </w:pPr>
  </w:style>
  <w:style w:type="paragraph" w:styleId="Footer">
    <w:name w:val="footer"/>
    <w:basedOn w:val="Normal"/>
    <w:rsid w:val="00CD55B6"/>
    <w:pPr>
      <w:tabs>
        <w:tab w:val="center" w:pos="4320"/>
        <w:tab w:val="right" w:pos="8640"/>
      </w:tabs>
    </w:pPr>
  </w:style>
  <w:style w:type="character" w:styleId="PageNumber">
    <w:name w:val="page number"/>
    <w:basedOn w:val="DefaultParagraphFont"/>
    <w:rsid w:val="00CD55B6"/>
  </w:style>
  <w:style w:type="character" w:styleId="Hyperlink">
    <w:name w:val="Hyperlink"/>
    <w:basedOn w:val="DefaultParagraphFont"/>
    <w:rsid w:val="00CD55B6"/>
    <w:rPr>
      <w:color w:val="0000FF"/>
      <w:u w:val="single"/>
    </w:rPr>
  </w:style>
  <w:style w:type="paragraph" w:styleId="BodyText">
    <w:name w:val="Body Text"/>
    <w:basedOn w:val="Normal"/>
    <w:rsid w:val="00CD55B6"/>
    <w:rPr>
      <w:sz w:val="24"/>
      <w:szCs w:val="24"/>
    </w:rPr>
  </w:style>
  <w:style w:type="paragraph" w:customStyle="1" w:styleId="Exhibit">
    <w:name w:val="Exhibit"/>
    <w:basedOn w:val="Normal"/>
    <w:rsid w:val="00CD55B6"/>
    <w:pPr>
      <w:spacing w:after="120"/>
      <w:jc w:val="center"/>
    </w:pPr>
    <w:rPr>
      <w:b/>
      <w:bCs/>
    </w:rPr>
  </w:style>
  <w:style w:type="paragraph" w:styleId="Title">
    <w:name w:val="Title"/>
    <w:basedOn w:val="Normal"/>
    <w:qFormat/>
    <w:rsid w:val="00CD55B6"/>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D55B6"/>
    <w:pPr>
      <w:ind w:left="142"/>
    </w:pPr>
    <w:rPr>
      <w:rFonts w:ascii="Arial" w:hAnsi="Arial"/>
      <w:sz w:val="20"/>
    </w:rPr>
  </w:style>
  <w:style w:type="character" w:styleId="FollowedHyperlink">
    <w:name w:val="FollowedHyperlink"/>
    <w:basedOn w:val="DefaultParagraphFont"/>
    <w:rsid w:val="00CD55B6"/>
    <w:rPr>
      <w:color w:val="800080"/>
      <w:u w:val="single"/>
    </w:rPr>
  </w:style>
  <w:style w:type="paragraph" w:customStyle="1" w:styleId="AGSM">
    <w:name w:val="AGSM"/>
    <w:basedOn w:val="Heading1"/>
    <w:rsid w:val="00CD55B6"/>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D55B6"/>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D55B6"/>
    <w:rPr>
      <w:b w:val="0"/>
      <w:bCs w:val="0"/>
      <w:sz w:val="18"/>
    </w:rPr>
  </w:style>
  <w:style w:type="paragraph" w:customStyle="1" w:styleId="TableInTitle">
    <w:name w:val="Table_In_Title"/>
    <w:basedOn w:val="Tabletext"/>
    <w:rsid w:val="00CD55B6"/>
    <w:pPr>
      <w:jc w:val="center"/>
    </w:pPr>
    <w:rPr>
      <w:rFonts w:cs="Arial"/>
      <w:b/>
      <w:bCs/>
    </w:rPr>
  </w:style>
  <w:style w:type="paragraph" w:styleId="BodyText2">
    <w:name w:val="Body Text 2"/>
    <w:basedOn w:val="Normal"/>
    <w:rsid w:val="00CD55B6"/>
    <w:pPr>
      <w:tabs>
        <w:tab w:val="left" w:pos="3150"/>
      </w:tabs>
      <w:jc w:val="left"/>
    </w:pPr>
  </w:style>
  <w:style w:type="character" w:customStyle="1" w:styleId="ExcelFunction">
    <w:name w:val="Excel Function"/>
    <w:basedOn w:val="DefaultParagraphFont"/>
    <w:rsid w:val="00CD55B6"/>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 w:type="paragraph" w:styleId="Caption">
    <w:name w:val="caption"/>
    <w:basedOn w:val="Normal"/>
    <w:next w:val="Normal"/>
    <w:uiPriority w:val="35"/>
    <w:unhideWhenUsed/>
    <w:qFormat/>
    <w:rsid w:val="0085007D"/>
    <w:rPr>
      <w:b/>
      <w:bCs/>
      <w:sz w:val="20"/>
    </w:rPr>
  </w:style>
  <w:style w:type="paragraph" w:styleId="BalloonText">
    <w:name w:val="Balloon Text"/>
    <w:basedOn w:val="Normal"/>
    <w:link w:val="BalloonTextChar"/>
    <w:uiPriority w:val="99"/>
    <w:semiHidden/>
    <w:unhideWhenUsed/>
    <w:rsid w:val="00035BC3"/>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BC3"/>
    <w:rPr>
      <w:rFonts w:ascii="Tahoma" w:hAnsi="Tahoma" w:cs="Tahoma"/>
      <w:sz w:val="16"/>
      <w:szCs w:val="16"/>
    </w:rPr>
  </w:style>
  <w:style w:type="paragraph" w:styleId="ListParagraph">
    <w:name w:val="List Paragraph"/>
    <w:basedOn w:val="Normal"/>
    <w:uiPriority w:val="34"/>
    <w:qFormat/>
    <w:rsid w:val="00C456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439">
      <w:bodyDiv w:val="1"/>
      <w:marLeft w:val="0"/>
      <w:marRight w:val="0"/>
      <w:marTop w:val="0"/>
      <w:marBottom w:val="0"/>
      <w:divBdr>
        <w:top w:val="none" w:sz="0" w:space="0" w:color="auto"/>
        <w:left w:val="none" w:sz="0" w:space="0" w:color="auto"/>
        <w:bottom w:val="none" w:sz="0" w:space="0" w:color="auto"/>
        <w:right w:val="none" w:sz="0" w:space="0" w:color="auto"/>
      </w:divBdr>
    </w:div>
    <w:div w:id="114296576">
      <w:bodyDiv w:val="1"/>
      <w:marLeft w:val="0"/>
      <w:marRight w:val="0"/>
      <w:marTop w:val="0"/>
      <w:marBottom w:val="0"/>
      <w:divBdr>
        <w:top w:val="none" w:sz="0" w:space="0" w:color="auto"/>
        <w:left w:val="none" w:sz="0" w:space="0" w:color="auto"/>
        <w:bottom w:val="none" w:sz="0" w:space="0" w:color="auto"/>
        <w:right w:val="none" w:sz="0" w:space="0" w:color="auto"/>
      </w:divBdr>
    </w:div>
    <w:div w:id="197164125">
      <w:bodyDiv w:val="1"/>
      <w:marLeft w:val="0"/>
      <w:marRight w:val="0"/>
      <w:marTop w:val="0"/>
      <w:marBottom w:val="0"/>
      <w:divBdr>
        <w:top w:val="none" w:sz="0" w:space="0" w:color="auto"/>
        <w:left w:val="none" w:sz="0" w:space="0" w:color="auto"/>
        <w:bottom w:val="none" w:sz="0" w:space="0" w:color="auto"/>
        <w:right w:val="none" w:sz="0" w:space="0" w:color="auto"/>
      </w:divBdr>
    </w:div>
    <w:div w:id="223761810">
      <w:bodyDiv w:val="1"/>
      <w:marLeft w:val="0"/>
      <w:marRight w:val="0"/>
      <w:marTop w:val="0"/>
      <w:marBottom w:val="0"/>
      <w:divBdr>
        <w:top w:val="none" w:sz="0" w:space="0" w:color="auto"/>
        <w:left w:val="none" w:sz="0" w:space="0" w:color="auto"/>
        <w:bottom w:val="none" w:sz="0" w:space="0" w:color="auto"/>
        <w:right w:val="none" w:sz="0" w:space="0" w:color="auto"/>
      </w:divBdr>
    </w:div>
    <w:div w:id="402684142">
      <w:bodyDiv w:val="1"/>
      <w:marLeft w:val="0"/>
      <w:marRight w:val="0"/>
      <w:marTop w:val="0"/>
      <w:marBottom w:val="0"/>
      <w:divBdr>
        <w:top w:val="none" w:sz="0" w:space="0" w:color="auto"/>
        <w:left w:val="none" w:sz="0" w:space="0" w:color="auto"/>
        <w:bottom w:val="none" w:sz="0" w:space="0" w:color="auto"/>
        <w:right w:val="none" w:sz="0" w:space="0" w:color="auto"/>
      </w:divBdr>
    </w:div>
    <w:div w:id="435491322">
      <w:bodyDiv w:val="1"/>
      <w:marLeft w:val="0"/>
      <w:marRight w:val="0"/>
      <w:marTop w:val="0"/>
      <w:marBottom w:val="0"/>
      <w:divBdr>
        <w:top w:val="none" w:sz="0" w:space="0" w:color="auto"/>
        <w:left w:val="none" w:sz="0" w:space="0" w:color="auto"/>
        <w:bottom w:val="none" w:sz="0" w:space="0" w:color="auto"/>
        <w:right w:val="none" w:sz="0" w:space="0" w:color="auto"/>
      </w:divBdr>
    </w:div>
    <w:div w:id="519701876">
      <w:bodyDiv w:val="1"/>
      <w:marLeft w:val="0"/>
      <w:marRight w:val="0"/>
      <w:marTop w:val="0"/>
      <w:marBottom w:val="0"/>
      <w:divBdr>
        <w:top w:val="none" w:sz="0" w:space="0" w:color="auto"/>
        <w:left w:val="none" w:sz="0" w:space="0" w:color="auto"/>
        <w:bottom w:val="none" w:sz="0" w:space="0" w:color="auto"/>
        <w:right w:val="none" w:sz="0" w:space="0" w:color="auto"/>
      </w:divBdr>
    </w:div>
    <w:div w:id="661586225">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1275864460">
      <w:bodyDiv w:val="1"/>
      <w:marLeft w:val="0"/>
      <w:marRight w:val="0"/>
      <w:marTop w:val="0"/>
      <w:marBottom w:val="0"/>
      <w:divBdr>
        <w:top w:val="none" w:sz="0" w:space="0" w:color="auto"/>
        <w:left w:val="none" w:sz="0" w:space="0" w:color="auto"/>
        <w:bottom w:val="none" w:sz="0" w:space="0" w:color="auto"/>
        <w:right w:val="none" w:sz="0" w:space="0" w:color="auto"/>
      </w:divBdr>
    </w:div>
    <w:div w:id="1553077021">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1984970387">
      <w:bodyDiv w:val="1"/>
      <w:marLeft w:val="0"/>
      <w:marRight w:val="0"/>
      <w:marTop w:val="0"/>
      <w:marBottom w:val="0"/>
      <w:divBdr>
        <w:top w:val="none" w:sz="0" w:space="0" w:color="auto"/>
        <w:left w:val="none" w:sz="0" w:space="0" w:color="auto"/>
        <w:bottom w:val="none" w:sz="0" w:space="0" w:color="auto"/>
        <w:right w:val="none" w:sz="0" w:space="0" w:color="auto"/>
      </w:divBdr>
    </w:div>
    <w:div w:id="2059745839">
      <w:bodyDiv w:val="1"/>
      <w:marLeft w:val="0"/>
      <w:marRight w:val="0"/>
      <w:marTop w:val="0"/>
      <w:marBottom w:val="0"/>
      <w:divBdr>
        <w:top w:val="none" w:sz="0" w:space="0" w:color="auto"/>
        <w:left w:val="none" w:sz="0" w:space="0" w:color="auto"/>
        <w:bottom w:val="none" w:sz="0" w:space="0" w:color="auto"/>
        <w:right w:val="none" w:sz="0" w:space="0" w:color="auto"/>
      </w:divBdr>
    </w:div>
    <w:div w:id="2098289285">
      <w:bodyDiv w:val="1"/>
      <w:marLeft w:val="0"/>
      <w:marRight w:val="0"/>
      <w:marTop w:val="0"/>
      <w:marBottom w:val="0"/>
      <w:divBdr>
        <w:top w:val="none" w:sz="0" w:space="0" w:color="auto"/>
        <w:left w:val="none" w:sz="0" w:space="0" w:color="auto"/>
        <w:bottom w:val="none" w:sz="0" w:space="0" w:color="auto"/>
        <w:right w:val="none" w:sz="0" w:space="0" w:color="auto"/>
      </w:divBdr>
    </w:div>
    <w:div w:id="213601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3</TotalTime>
  <Pages>7</Pages>
  <Words>3361</Words>
  <Characters>15432</Characters>
  <Application>Microsoft Office Word</Application>
  <DocSecurity>0</DocSecurity>
  <Lines>367</Lines>
  <Paragraphs>191</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18602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2010-04-15T19:18:00Z</cp:lastPrinted>
  <dcterms:created xsi:type="dcterms:W3CDTF">2026-04-13T22:04:00Z</dcterms:created>
  <dcterms:modified xsi:type="dcterms:W3CDTF">2026-04-13T22:04:00Z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