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drawings/drawing1.xml" ContentType="application/vnd.openxmlformats-officedocument.drawingml.chartshapes+xml"/>
  <Override PartName="/word/charts/chart2.xml" ContentType="application/vnd.openxmlformats-officedocument.drawingml.chart+xml"/>
  <Override PartName="/word/drawings/drawing2.xml" ContentType="application/vnd.openxmlformats-officedocument.drawingml.chartshap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E2A02" w14:textId="396A8F1A" w:rsidR="00CA50B2" w:rsidRDefault="008E00DB" w:rsidP="00CA50B2">
      <w:pPr>
        <w:pStyle w:val="Heading1"/>
        <w:jc w:val="center"/>
      </w:pPr>
      <w:r>
        <w:t>MNL Market Share Models</w:t>
      </w:r>
    </w:p>
    <w:p w14:paraId="5EC440AE" w14:textId="5D7029A5" w:rsidR="00150F8B" w:rsidRPr="00150F8B" w:rsidRDefault="00150F8B" w:rsidP="00150F8B">
      <w:pPr>
        <w:jc w:val="center"/>
        <w:rPr>
          <w:sz w:val="28"/>
          <w:szCs w:val="28"/>
        </w:rPr>
      </w:pPr>
      <w:r w:rsidRPr="00150F8B">
        <w:rPr>
          <w:sz w:val="28"/>
          <w:szCs w:val="28"/>
        </w:rPr>
        <w:t>Richard P. Rumelt</w:t>
      </w:r>
    </w:p>
    <w:p w14:paraId="6E4E5109" w14:textId="77777777" w:rsidR="00CA50B2" w:rsidRPr="00150F8B" w:rsidRDefault="00CA50B2" w:rsidP="00150F8B">
      <w:pPr>
        <w:jc w:val="center"/>
        <w:rPr>
          <w:sz w:val="28"/>
          <w:szCs w:val="28"/>
        </w:rPr>
      </w:pPr>
    </w:p>
    <w:p w14:paraId="4D87BCF5" w14:textId="77777777" w:rsidR="008E00DB" w:rsidRDefault="00D14BFD" w:rsidP="008E00DB">
      <w:r>
        <w:t>A</w:t>
      </w:r>
      <w:r w:rsidR="008E00DB">
        <w:t xml:space="preserve"> key idea in modern thinking about competition is that </w:t>
      </w:r>
      <w:r>
        <w:t>a</w:t>
      </w:r>
      <w:r w:rsidR="008E00DB">
        <w:t xml:space="preserve"> buyer </w:t>
      </w:r>
      <w:r w:rsidR="007B07BA">
        <w:t>picks</w:t>
      </w:r>
      <w:r w:rsidR="008E00DB">
        <w:t xml:space="preserve"> the alternative </w:t>
      </w:r>
      <w:r w:rsidR="007B07BA">
        <w:t xml:space="preserve">which appears to offer the greatest </w:t>
      </w:r>
      <w:r w:rsidR="008E00DB">
        <w:t xml:space="preserve">buyer’s surplus. The surplus </w:t>
      </w:r>
      <w:r w:rsidRPr="00D14BFD">
        <w:rPr>
          <w:i/>
        </w:rPr>
        <w:t>b</w:t>
      </w:r>
      <w:r w:rsidR="008E00DB">
        <w:t xml:space="preserve">  a buyer gains  is </w:t>
      </w:r>
      <w:r w:rsidRPr="008E00DB">
        <w:rPr>
          <w:position w:val="-10"/>
        </w:rPr>
        <w:object w:dxaOrig="960" w:dyaOrig="320" w14:anchorId="0FA10E0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pt;height:15.75pt" o:ole="">
            <v:imagedata r:id="rId7" o:title=""/>
          </v:shape>
          <o:OLEObject Type="Embed" ProgID="Equation.DSMT4" ShapeID="_x0000_i1025" DrawAspect="Content" ObjectID="_1837603120" r:id="rId8"/>
        </w:object>
      </w:r>
      <w:r>
        <w:t xml:space="preserve">, where </w:t>
      </w:r>
      <w:r w:rsidRPr="00D14BFD">
        <w:rPr>
          <w:i/>
        </w:rPr>
        <w:t>w</w:t>
      </w:r>
      <w:r>
        <w:t xml:space="preserve"> is the buyers willingness-to-pay </w:t>
      </w:r>
      <w:r w:rsidR="005B160B">
        <w:t xml:space="preserve">(WTP) </w:t>
      </w:r>
      <w:r>
        <w:t xml:space="preserve">for the product or service and </w:t>
      </w:r>
      <w:r w:rsidRPr="00D14BFD">
        <w:rPr>
          <w:i/>
        </w:rPr>
        <w:t>p</w:t>
      </w:r>
      <w:r>
        <w:t xml:space="preserve"> is the price. The profit a seller gains through such a sale is </w:t>
      </w:r>
      <w:r w:rsidRPr="00D14BFD">
        <w:rPr>
          <w:position w:val="-10"/>
        </w:rPr>
        <w:object w:dxaOrig="940" w:dyaOrig="260" w14:anchorId="30A2EA85">
          <v:shape id="_x0000_i1026" type="#_x0000_t75" style="width:47.25pt;height:12.75pt" o:ole="">
            <v:imagedata r:id="rId9" o:title=""/>
          </v:shape>
          <o:OLEObject Type="Embed" ProgID="Equation.DSMT4" ShapeID="_x0000_i1026" DrawAspect="Content" ObjectID="_1837603121" r:id="rId10"/>
        </w:object>
      </w:r>
      <w:r>
        <w:t xml:space="preserve">, where </w:t>
      </w:r>
      <w:r w:rsidRPr="00D14BFD">
        <w:rPr>
          <w:i/>
        </w:rPr>
        <w:t>c</w:t>
      </w:r>
      <w:r>
        <w:t xml:space="preserve"> is the seller’s cost. This way of looking at the situation neatly combines the concepts of price, cost, and quality.</w:t>
      </w:r>
    </w:p>
    <w:p w14:paraId="6B68D20D" w14:textId="32FFD304" w:rsidR="00C80334" w:rsidRDefault="00D14BFD" w:rsidP="008E00DB">
      <w:r>
        <w:t xml:space="preserve">Consider a simple situation </w:t>
      </w:r>
      <w:r w:rsidR="00C80334">
        <w:t>in which three products, labeled (</w:t>
      </w:r>
      <w:r w:rsidR="004E4889">
        <w:t>1, 2, and 3</w:t>
      </w:r>
      <w:r w:rsidR="00C80334">
        <w:t xml:space="preserve">) </w:t>
      </w:r>
      <w:r w:rsidR="001E547D">
        <w:t xml:space="preserve">compete with </w:t>
      </w:r>
      <w:r w:rsidR="007B07BA">
        <w:t>one another. The prices and buyers’ WTP</w:t>
      </w:r>
      <w:r w:rsidR="001E547D">
        <w:t>s</w:t>
      </w:r>
      <w:r w:rsidR="007B07BA">
        <w:t xml:space="preserve"> are</w:t>
      </w:r>
      <w:r w:rsidR="001E547D">
        <w:t xml:space="preserve"> shown in </w:t>
      </w:r>
      <w:r w:rsidR="0060489B">
        <w:fldChar w:fldCharType="begin"/>
      </w:r>
      <w:r w:rsidR="001E547D">
        <w:instrText xml:space="preserve"> REF _Ref256071388 \h </w:instrText>
      </w:r>
      <w:r w:rsidR="0060489B">
        <w:fldChar w:fldCharType="separate"/>
      </w:r>
      <w:r w:rsidR="006444EC">
        <w:t xml:space="preserve">Exhibit </w:t>
      </w:r>
      <w:r w:rsidR="006444EC">
        <w:rPr>
          <w:noProof/>
        </w:rPr>
        <w:t>1</w:t>
      </w:r>
      <w:r w:rsidR="0060489B">
        <w:fldChar w:fldCharType="end"/>
      </w:r>
      <w:r w:rsidR="001E547D">
        <w:t xml:space="preserve">. </w:t>
      </w:r>
      <w:r w:rsidR="00150F8B">
        <w:rPr>
          <w:noProof/>
          <w:lang w:eastAsia="zh-TW"/>
        </w:rPr>
        <mc:AlternateContent>
          <mc:Choice Requires="wps">
            <w:drawing>
              <wp:anchor distT="0" distB="182880" distL="118745" distR="118745" simplePos="0" relativeHeight="251655680" behindDoc="0" locked="0" layoutInCell="1" allowOverlap="0" wp14:anchorId="750BC5F5" wp14:editId="0616C7E8">
                <wp:simplePos x="0" y="0"/>
                <wp:positionH relativeFrom="column">
                  <wp:posOffset>-38100</wp:posOffset>
                </wp:positionH>
                <wp:positionV relativeFrom="page">
                  <wp:posOffset>3619500</wp:posOffset>
                </wp:positionV>
                <wp:extent cx="5400675" cy="1552575"/>
                <wp:effectExtent l="0" t="0" r="0" b="0"/>
                <wp:wrapTopAndBottom/>
                <wp:docPr id="314064694" name="Text Box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0675" cy="155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FA2590" w14:textId="77777777" w:rsidR="00AE1557" w:rsidRDefault="00AE1557" w:rsidP="00871B4F">
                            <w:pPr>
                              <w:pStyle w:val="Caption"/>
                            </w:pPr>
                            <w:bookmarkStart w:id="0" w:name="_Ref256071388"/>
                            <w:r>
                              <w:t xml:space="preserve">Exhibit </w:t>
                            </w:r>
                            <w:fldSimple w:instr=" SEQ Exhibit \* ARABIC ">
                              <w:r w:rsidR="002451C7"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bookmarkEnd w:id="0"/>
                            <w:r>
                              <w:t>—Three Competing Products</w:t>
                            </w:r>
                          </w:p>
                          <w:p w14:paraId="277FD710" w14:textId="77777777" w:rsidR="00AE1557" w:rsidRPr="00871B4F" w:rsidRDefault="00AE1557" w:rsidP="00871B4F"/>
                          <w:tbl>
                            <w:tblPr>
                              <w:tblW w:w="0" w:type="auto"/>
                              <w:jc w:val="center"/>
                              <w:tblLook w:val="04A0" w:firstRow="1" w:lastRow="0" w:firstColumn="1" w:lastColumn="0" w:noHBand="0" w:noVBand="1"/>
                            </w:tblPr>
                            <w:tblGrid>
                              <w:gridCol w:w="1875"/>
                              <w:gridCol w:w="1759"/>
                              <w:gridCol w:w="1759"/>
                              <w:gridCol w:w="1759"/>
                            </w:tblGrid>
                            <w:tr w:rsidR="00AE1557" w14:paraId="4D453FFA" w14:textId="77777777" w:rsidTr="00871B4F">
                              <w:trPr>
                                <w:jc w:val="center"/>
                              </w:trPr>
                              <w:tc>
                                <w:tcPr>
                                  <w:tcW w:w="1875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 w14:paraId="6E6A3ACE" w14:textId="77777777" w:rsidR="00AE1557" w:rsidRDefault="00AE1557" w:rsidP="00F965B4"/>
                              </w:tc>
                              <w:tc>
                                <w:tcPr>
                                  <w:tcW w:w="1759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 w14:paraId="7C5EE14D" w14:textId="77777777" w:rsidR="00AE1557" w:rsidRDefault="00AE1557" w:rsidP="007044DB">
                                  <w:pPr>
                                    <w:jc w:val="center"/>
                                  </w:pPr>
                                  <w:r>
                                    <w:t>Product 1</w:t>
                                  </w:r>
                                </w:p>
                              </w:tc>
                              <w:tc>
                                <w:tcPr>
                                  <w:tcW w:w="1759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 w14:paraId="5EF63989" w14:textId="77777777" w:rsidR="00AE1557" w:rsidRDefault="00AE1557" w:rsidP="007044DB">
                                  <w:pPr>
                                    <w:jc w:val="center"/>
                                  </w:pPr>
                                  <w:r>
                                    <w:t>Product 2</w:t>
                                  </w:r>
                                </w:p>
                              </w:tc>
                              <w:tc>
                                <w:tcPr>
                                  <w:tcW w:w="1759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 w14:paraId="270A32A2" w14:textId="77777777" w:rsidR="00AE1557" w:rsidRDefault="00AE1557" w:rsidP="007044DB">
                                  <w:pPr>
                                    <w:jc w:val="center"/>
                                  </w:pPr>
                                  <w:r>
                                    <w:t>Product 3</w:t>
                                  </w:r>
                                </w:p>
                              </w:tc>
                            </w:tr>
                            <w:tr w:rsidR="00AE1557" w14:paraId="6A178B2D" w14:textId="77777777" w:rsidTr="00871B4F">
                              <w:trPr>
                                <w:jc w:val="center"/>
                              </w:trPr>
                              <w:tc>
                                <w:tcPr>
                                  <w:tcW w:w="1875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 w14:paraId="74B42C77" w14:textId="77777777" w:rsidR="00AE1557" w:rsidRDefault="00AE1557" w:rsidP="00F965B4">
                                  <w:r>
                                    <w:t>WTP (w)</w:t>
                                  </w:r>
                                </w:p>
                              </w:tc>
                              <w:tc>
                                <w:tcPr>
                                  <w:tcW w:w="1759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 w14:paraId="3F1AB87B" w14:textId="77777777" w:rsidR="00AE1557" w:rsidRDefault="00AE1557" w:rsidP="007044DB">
                                  <w:pPr>
                                    <w:jc w:val="center"/>
                                  </w:pPr>
                                  <w: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1759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 w14:paraId="7F242C35" w14:textId="77777777" w:rsidR="00AE1557" w:rsidRDefault="00AE1557" w:rsidP="007044DB">
                                  <w:pPr>
                                    <w:jc w:val="center"/>
                                  </w:pPr>
                                  <w: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1759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 w14:paraId="29C0F22E" w14:textId="77777777" w:rsidR="00AE1557" w:rsidRDefault="00AE1557" w:rsidP="007044DB">
                                  <w:pPr>
                                    <w:jc w:val="center"/>
                                  </w:pPr>
                                  <w:r>
                                    <w:t>26</w:t>
                                  </w:r>
                                </w:p>
                              </w:tc>
                            </w:tr>
                            <w:tr w:rsidR="00AE1557" w14:paraId="754A1836" w14:textId="77777777" w:rsidTr="00871B4F">
                              <w:trPr>
                                <w:jc w:val="center"/>
                              </w:trPr>
                              <w:tc>
                                <w:tcPr>
                                  <w:tcW w:w="1875" w:type="dxa"/>
                                </w:tcPr>
                                <w:p w14:paraId="24432D98" w14:textId="77777777" w:rsidR="00AE1557" w:rsidRDefault="00AE1557" w:rsidP="00F965B4">
                                  <w:r>
                                    <w:t>Price (p)</w:t>
                                  </w:r>
                                </w:p>
                              </w:tc>
                              <w:tc>
                                <w:tcPr>
                                  <w:tcW w:w="1759" w:type="dxa"/>
                                </w:tcPr>
                                <w:p w14:paraId="4038D771" w14:textId="77777777" w:rsidR="00AE1557" w:rsidRDefault="00AE1557" w:rsidP="007044DB">
                                  <w:pPr>
                                    <w:jc w:val="center"/>
                                  </w:pPr>
                                  <w: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759" w:type="dxa"/>
                                </w:tcPr>
                                <w:p w14:paraId="5FADDEDE" w14:textId="77777777" w:rsidR="00AE1557" w:rsidRDefault="00AE1557" w:rsidP="007044DB">
                                  <w:pPr>
                                    <w:jc w:val="center"/>
                                  </w:pPr>
                                  <w: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759" w:type="dxa"/>
                                </w:tcPr>
                                <w:p w14:paraId="2C4BDC2B" w14:textId="77777777" w:rsidR="00AE1557" w:rsidRDefault="00AE1557" w:rsidP="007044DB">
                                  <w:pPr>
                                    <w:jc w:val="center"/>
                                  </w:pPr>
                                  <w:r>
                                    <w:t>14</w:t>
                                  </w:r>
                                </w:p>
                              </w:tc>
                            </w:tr>
                            <w:tr w:rsidR="00AE1557" w14:paraId="30B9498A" w14:textId="77777777" w:rsidTr="00871B4F">
                              <w:trPr>
                                <w:jc w:val="center"/>
                              </w:trPr>
                              <w:tc>
                                <w:tcPr>
                                  <w:tcW w:w="1875" w:type="dxa"/>
                                </w:tcPr>
                                <w:p w14:paraId="368FD178" w14:textId="77777777" w:rsidR="00AE1557" w:rsidRDefault="00AE1557" w:rsidP="00F965B4">
                                  <w:r>
                                    <w:t>Buyer Surplus (b)</w:t>
                                  </w:r>
                                </w:p>
                              </w:tc>
                              <w:tc>
                                <w:tcPr>
                                  <w:tcW w:w="1759" w:type="dxa"/>
                                </w:tcPr>
                                <w:p w14:paraId="4663BA31" w14:textId="77777777" w:rsidR="00AE1557" w:rsidRDefault="00AE1557" w:rsidP="007044DB">
                                  <w:pPr>
                                    <w:jc w:val="center"/>
                                  </w:pPr>
                                  <w: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1759" w:type="dxa"/>
                                </w:tcPr>
                                <w:p w14:paraId="7AEABC38" w14:textId="77777777" w:rsidR="00AE1557" w:rsidRDefault="00AE1557" w:rsidP="007044DB">
                                  <w:pPr>
                                    <w:jc w:val="center"/>
                                  </w:pPr>
                                  <w: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1759" w:type="dxa"/>
                                </w:tcPr>
                                <w:p w14:paraId="1A43A90E" w14:textId="77777777" w:rsidR="00AE1557" w:rsidRDefault="00AE1557" w:rsidP="007044DB">
                                  <w:pPr>
                                    <w:jc w:val="center"/>
                                  </w:pPr>
                                  <w:r>
                                    <w:t>12</w:t>
                                  </w:r>
                                </w:p>
                              </w:tc>
                            </w:tr>
                          </w:tbl>
                          <w:p w14:paraId="4F470999" w14:textId="77777777" w:rsidR="00AE1557" w:rsidRPr="00871B4F" w:rsidRDefault="00AE1557" w:rsidP="00871B4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0BC5F5" id="_x0000_t202" coordsize="21600,21600" o:spt="202" path="m,l,21600r21600,l21600,xe">
                <v:stroke joinstyle="miter"/>
                <v:path gradientshapeok="t" o:connecttype="rect"/>
              </v:shapetype>
              <v:shape id="Text Box 138" o:spid="_x0000_s1026" type="#_x0000_t202" style="position:absolute;left:0;text-align:left;margin-left:-3pt;margin-top:285pt;width:425.25pt;height:122.25pt;z-index:251655680;visibility:visible;mso-wrap-style:square;mso-width-percent:0;mso-height-percent:0;mso-wrap-distance-left:9.35pt;mso-wrap-distance-top:0;mso-wrap-distance-right:9.35pt;mso-wrap-distance-bottom:14.4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" o:allowoverlap="f" stroked="f">
                <v:textbox>
                  <w:txbxContent>
                    <w:p w14:paraId="50FA2590" w14:textId="77777777" w:rsidR="00AE1557" w:rsidRDefault="00AE1557" w:rsidP="00871B4F">
                      <w:pPr>
                        <w:pStyle w:val="Caption"/>
                      </w:pPr>
                      <w:bookmarkStart w:id="1" w:name="_Ref256071388"/>
                      <w:r>
                        <w:t xml:space="preserve">Exhibit </w:t>
                      </w:r>
                      <w:fldSimple w:instr=" SEQ Exhibit \* ARABIC ">
                        <w:r w:rsidR="002451C7">
                          <w:rPr>
                            <w:noProof/>
                          </w:rPr>
                          <w:t>1</w:t>
                        </w:r>
                      </w:fldSimple>
                      <w:bookmarkEnd w:id="1"/>
                      <w:r>
                        <w:t>—Three Competing Products</w:t>
                      </w:r>
                    </w:p>
                    <w:p w14:paraId="277FD710" w14:textId="77777777" w:rsidR="00AE1557" w:rsidRPr="00871B4F" w:rsidRDefault="00AE1557" w:rsidP="00871B4F"/>
                    <w:tbl>
                      <w:tblPr>
                        <w:tblW w:w="0" w:type="auto"/>
                        <w:jc w:val="center"/>
                        <w:tblLook w:val="04A0" w:firstRow="1" w:lastRow="0" w:firstColumn="1" w:lastColumn="0" w:noHBand="0" w:noVBand="1"/>
                      </w:tblPr>
                      <w:tblGrid>
                        <w:gridCol w:w="1875"/>
                        <w:gridCol w:w="1759"/>
                        <w:gridCol w:w="1759"/>
                        <w:gridCol w:w="1759"/>
                      </w:tblGrid>
                      <w:tr w:rsidR="00AE1557" w14:paraId="4D453FFA" w14:textId="77777777" w:rsidTr="00871B4F">
                        <w:trPr>
                          <w:jc w:val="center"/>
                        </w:trPr>
                        <w:tc>
                          <w:tcPr>
                            <w:tcW w:w="1875" w:type="dxa"/>
                            <w:tcBorders>
                              <w:bottom w:val="single" w:sz="4" w:space="0" w:color="000000"/>
                            </w:tcBorders>
                          </w:tcPr>
                          <w:p w14:paraId="6E6A3ACE" w14:textId="77777777" w:rsidR="00AE1557" w:rsidRDefault="00AE1557" w:rsidP="00F965B4"/>
                        </w:tc>
                        <w:tc>
                          <w:tcPr>
                            <w:tcW w:w="1759" w:type="dxa"/>
                            <w:tcBorders>
                              <w:bottom w:val="single" w:sz="4" w:space="0" w:color="000000"/>
                            </w:tcBorders>
                          </w:tcPr>
                          <w:p w14:paraId="7C5EE14D" w14:textId="77777777" w:rsidR="00AE1557" w:rsidRDefault="00AE1557" w:rsidP="007044DB">
                            <w:pPr>
                              <w:jc w:val="center"/>
                            </w:pPr>
                            <w:r>
                              <w:t>Product 1</w:t>
                            </w:r>
                          </w:p>
                        </w:tc>
                        <w:tc>
                          <w:tcPr>
                            <w:tcW w:w="1759" w:type="dxa"/>
                            <w:tcBorders>
                              <w:bottom w:val="single" w:sz="4" w:space="0" w:color="000000"/>
                            </w:tcBorders>
                          </w:tcPr>
                          <w:p w14:paraId="5EF63989" w14:textId="77777777" w:rsidR="00AE1557" w:rsidRDefault="00AE1557" w:rsidP="007044DB">
                            <w:pPr>
                              <w:jc w:val="center"/>
                            </w:pPr>
                            <w:r>
                              <w:t>Product 2</w:t>
                            </w:r>
                          </w:p>
                        </w:tc>
                        <w:tc>
                          <w:tcPr>
                            <w:tcW w:w="1759" w:type="dxa"/>
                            <w:tcBorders>
                              <w:bottom w:val="single" w:sz="4" w:space="0" w:color="000000"/>
                            </w:tcBorders>
                          </w:tcPr>
                          <w:p w14:paraId="270A32A2" w14:textId="77777777" w:rsidR="00AE1557" w:rsidRDefault="00AE1557" w:rsidP="007044DB">
                            <w:pPr>
                              <w:jc w:val="center"/>
                            </w:pPr>
                            <w:r>
                              <w:t>Product 3</w:t>
                            </w:r>
                          </w:p>
                        </w:tc>
                      </w:tr>
                      <w:tr w:rsidR="00AE1557" w14:paraId="6A178B2D" w14:textId="77777777" w:rsidTr="00871B4F">
                        <w:trPr>
                          <w:jc w:val="center"/>
                        </w:trPr>
                        <w:tc>
                          <w:tcPr>
                            <w:tcW w:w="1875" w:type="dxa"/>
                            <w:tcBorders>
                              <w:top w:val="single" w:sz="4" w:space="0" w:color="000000"/>
                            </w:tcBorders>
                          </w:tcPr>
                          <w:p w14:paraId="74B42C77" w14:textId="77777777" w:rsidR="00AE1557" w:rsidRDefault="00AE1557" w:rsidP="00F965B4">
                            <w:r>
                              <w:t>WTP (w)</w:t>
                            </w:r>
                          </w:p>
                        </w:tc>
                        <w:tc>
                          <w:tcPr>
                            <w:tcW w:w="1759" w:type="dxa"/>
                            <w:tcBorders>
                              <w:top w:val="single" w:sz="4" w:space="0" w:color="000000"/>
                            </w:tcBorders>
                          </w:tcPr>
                          <w:p w14:paraId="3F1AB87B" w14:textId="77777777" w:rsidR="00AE1557" w:rsidRDefault="00AE1557" w:rsidP="007044DB">
                            <w:pPr>
                              <w:jc w:val="center"/>
                            </w:pPr>
                            <w:r>
                              <w:t>25</w:t>
                            </w:r>
                          </w:p>
                        </w:tc>
                        <w:tc>
                          <w:tcPr>
                            <w:tcW w:w="1759" w:type="dxa"/>
                            <w:tcBorders>
                              <w:top w:val="single" w:sz="4" w:space="0" w:color="000000"/>
                            </w:tcBorders>
                          </w:tcPr>
                          <w:p w14:paraId="7F242C35" w14:textId="77777777" w:rsidR="00AE1557" w:rsidRDefault="00AE1557" w:rsidP="007044DB">
                            <w:pPr>
                              <w:jc w:val="center"/>
                            </w:pPr>
                            <w:r>
                              <w:t>24</w:t>
                            </w:r>
                          </w:p>
                        </w:tc>
                        <w:tc>
                          <w:tcPr>
                            <w:tcW w:w="1759" w:type="dxa"/>
                            <w:tcBorders>
                              <w:top w:val="single" w:sz="4" w:space="0" w:color="000000"/>
                            </w:tcBorders>
                          </w:tcPr>
                          <w:p w14:paraId="29C0F22E" w14:textId="77777777" w:rsidR="00AE1557" w:rsidRDefault="00AE1557" w:rsidP="007044DB">
                            <w:pPr>
                              <w:jc w:val="center"/>
                            </w:pPr>
                            <w:r>
                              <w:t>26</w:t>
                            </w:r>
                          </w:p>
                        </w:tc>
                      </w:tr>
                      <w:tr w:rsidR="00AE1557" w14:paraId="754A1836" w14:textId="77777777" w:rsidTr="00871B4F">
                        <w:trPr>
                          <w:jc w:val="center"/>
                        </w:trPr>
                        <w:tc>
                          <w:tcPr>
                            <w:tcW w:w="1875" w:type="dxa"/>
                          </w:tcPr>
                          <w:p w14:paraId="24432D98" w14:textId="77777777" w:rsidR="00AE1557" w:rsidRDefault="00AE1557" w:rsidP="00F965B4">
                            <w:r>
                              <w:t>Price (p)</w:t>
                            </w:r>
                          </w:p>
                        </w:tc>
                        <w:tc>
                          <w:tcPr>
                            <w:tcW w:w="1759" w:type="dxa"/>
                          </w:tcPr>
                          <w:p w14:paraId="4038D771" w14:textId="77777777" w:rsidR="00AE1557" w:rsidRDefault="00AE1557" w:rsidP="007044DB">
                            <w:pPr>
                              <w:jc w:val="center"/>
                            </w:pPr>
                            <w:r>
                              <w:t>10</w:t>
                            </w:r>
                          </w:p>
                        </w:tc>
                        <w:tc>
                          <w:tcPr>
                            <w:tcW w:w="1759" w:type="dxa"/>
                          </w:tcPr>
                          <w:p w14:paraId="5FADDEDE" w14:textId="77777777" w:rsidR="00AE1557" w:rsidRDefault="00AE1557" w:rsidP="007044DB">
                            <w:pPr>
                              <w:jc w:val="center"/>
                            </w:pPr>
                            <w:r>
                              <w:t>10</w:t>
                            </w:r>
                          </w:p>
                        </w:tc>
                        <w:tc>
                          <w:tcPr>
                            <w:tcW w:w="1759" w:type="dxa"/>
                          </w:tcPr>
                          <w:p w14:paraId="2C4BDC2B" w14:textId="77777777" w:rsidR="00AE1557" w:rsidRDefault="00AE1557" w:rsidP="007044DB">
                            <w:pPr>
                              <w:jc w:val="center"/>
                            </w:pPr>
                            <w:r>
                              <w:t>14</w:t>
                            </w:r>
                          </w:p>
                        </w:tc>
                      </w:tr>
                      <w:tr w:rsidR="00AE1557" w14:paraId="30B9498A" w14:textId="77777777" w:rsidTr="00871B4F">
                        <w:trPr>
                          <w:jc w:val="center"/>
                        </w:trPr>
                        <w:tc>
                          <w:tcPr>
                            <w:tcW w:w="1875" w:type="dxa"/>
                          </w:tcPr>
                          <w:p w14:paraId="368FD178" w14:textId="77777777" w:rsidR="00AE1557" w:rsidRDefault="00AE1557" w:rsidP="00F965B4">
                            <w:r>
                              <w:t>Buyer Surplus (b)</w:t>
                            </w:r>
                          </w:p>
                        </w:tc>
                        <w:tc>
                          <w:tcPr>
                            <w:tcW w:w="1759" w:type="dxa"/>
                          </w:tcPr>
                          <w:p w14:paraId="4663BA31" w14:textId="77777777" w:rsidR="00AE1557" w:rsidRDefault="00AE1557" w:rsidP="007044DB">
                            <w:pPr>
                              <w:jc w:val="center"/>
                            </w:pPr>
                            <w:r>
                              <w:t>15</w:t>
                            </w:r>
                          </w:p>
                        </w:tc>
                        <w:tc>
                          <w:tcPr>
                            <w:tcW w:w="1759" w:type="dxa"/>
                          </w:tcPr>
                          <w:p w14:paraId="7AEABC38" w14:textId="77777777" w:rsidR="00AE1557" w:rsidRDefault="00AE1557" w:rsidP="007044DB">
                            <w:pPr>
                              <w:jc w:val="center"/>
                            </w:pPr>
                            <w:r>
                              <w:t>14</w:t>
                            </w:r>
                          </w:p>
                        </w:tc>
                        <w:tc>
                          <w:tcPr>
                            <w:tcW w:w="1759" w:type="dxa"/>
                          </w:tcPr>
                          <w:p w14:paraId="1A43A90E" w14:textId="77777777" w:rsidR="00AE1557" w:rsidRDefault="00AE1557" w:rsidP="007044DB">
                            <w:pPr>
                              <w:jc w:val="center"/>
                            </w:pPr>
                            <w:r>
                              <w:t>12</w:t>
                            </w:r>
                          </w:p>
                        </w:tc>
                      </w:tr>
                    </w:tbl>
                    <w:p w14:paraId="4F470999" w14:textId="77777777" w:rsidR="00AE1557" w:rsidRPr="00871B4F" w:rsidRDefault="00AE1557" w:rsidP="00871B4F"/>
                  </w:txbxContent>
                </v:textbox>
                <w10:wrap type="topAndBottom" anchory="page"/>
              </v:shape>
            </w:pict>
          </mc:Fallback>
        </mc:AlternateContent>
      </w:r>
      <w:r w:rsidR="00C80334">
        <w:t xml:space="preserve">Faced with this situation, </w:t>
      </w:r>
      <w:r w:rsidR="005B160B">
        <w:t>a buyer</w:t>
      </w:r>
      <w:r w:rsidR="00C80334">
        <w:t xml:space="preserve"> would choose </w:t>
      </w:r>
      <w:r w:rsidR="004E4889">
        <w:t>product 1</w:t>
      </w:r>
      <w:r w:rsidR="00C80334">
        <w:t xml:space="preserve">. If every buyer did so, </w:t>
      </w:r>
      <w:r w:rsidR="004E4889">
        <w:t>product 1</w:t>
      </w:r>
      <w:r w:rsidR="00C80334">
        <w:t xml:space="preserve"> would capture 100% of the market and no one would buy products </w:t>
      </w:r>
      <w:r w:rsidR="004E4889">
        <w:t>2 or 3</w:t>
      </w:r>
      <w:r w:rsidR="00C80334">
        <w:t xml:space="preserve">. </w:t>
      </w:r>
    </w:p>
    <w:p w14:paraId="2F4F2EC4" w14:textId="77777777" w:rsidR="00C80334" w:rsidRDefault="00C80334" w:rsidP="008E00DB">
      <w:r>
        <w:t>We know thi</w:t>
      </w:r>
      <w:r w:rsidR="001E547D">
        <w:t>s is an unrealistic conclusion. I</w:t>
      </w:r>
      <w:r w:rsidR="007B07BA">
        <w:t>n</w:t>
      </w:r>
      <w:r w:rsidR="001E547D">
        <w:t xml:space="preserve"> real markets, </w:t>
      </w:r>
      <w:r w:rsidR="005B160B">
        <w:t>small differences in value or price do not produce such extreme outcome</w:t>
      </w:r>
      <w:r w:rsidR="001E547D">
        <w:t>s</w:t>
      </w:r>
      <w:r w:rsidR="005B160B">
        <w:t>. If we</w:t>
      </w:r>
      <w:r w:rsidR="007B07BA">
        <w:t xml:space="preserve"> keep the assumption that buyer</w:t>
      </w:r>
      <w:r w:rsidR="005B160B">
        <w:t xml:space="preserve">s choose the alternative </w:t>
      </w:r>
      <w:r w:rsidR="001E547D">
        <w:t>offering</w:t>
      </w:r>
      <w:r w:rsidR="005B160B">
        <w:t xml:space="preserve"> the greatest perceived surplus, then it must be that buyers differ from one another in how they see the situation. That is, </w:t>
      </w:r>
      <w:r w:rsidR="007B07BA">
        <w:t xml:space="preserve">buyers choosing </w:t>
      </w:r>
      <w:r w:rsidR="004E4889">
        <w:t>product 2</w:t>
      </w:r>
      <w:r w:rsidR="0059244B">
        <w:t xml:space="preserve"> </w:t>
      </w:r>
      <w:r w:rsidR="007B07BA">
        <w:t xml:space="preserve">perceive the </w:t>
      </w:r>
      <w:r w:rsidR="005B160B">
        <w:t xml:space="preserve">surplus attached to </w:t>
      </w:r>
      <w:r w:rsidR="004E4889">
        <w:t>product 2</w:t>
      </w:r>
      <w:r w:rsidR="005B160B">
        <w:t xml:space="preserve"> as being larger than that attached to </w:t>
      </w:r>
      <w:r w:rsidR="004E4889">
        <w:t>product 1</w:t>
      </w:r>
      <w:r w:rsidR="0059244B">
        <w:t xml:space="preserve">. Such differences in perceived surplus </w:t>
      </w:r>
      <w:r w:rsidR="005B160B">
        <w:t xml:space="preserve">could be </w:t>
      </w:r>
      <w:r w:rsidR="0059244B">
        <w:t xml:space="preserve">due to </w:t>
      </w:r>
      <w:r w:rsidR="005B160B">
        <w:t xml:space="preserve">individual differences in </w:t>
      </w:r>
      <w:r w:rsidR="007B07BA">
        <w:t>WTP</w:t>
      </w:r>
      <w:r w:rsidR="005B160B">
        <w:t xml:space="preserve">, differences in </w:t>
      </w:r>
      <w:r w:rsidR="0059244B">
        <w:t>retail prices, differences in perceived net life-time p</w:t>
      </w:r>
      <w:r w:rsidR="00CE548F">
        <w:t xml:space="preserve">rices, or errors in perception. </w:t>
      </w:r>
    </w:p>
    <w:p w14:paraId="0BC1DA5E" w14:textId="77777777" w:rsidR="00F30B9B" w:rsidRDefault="00F30B9B" w:rsidP="008E00DB">
      <w:r>
        <w:t xml:space="preserve">With this insight, the surplus perceived by buyer </w:t>
      </w:r>
      <w:r w:rsidRPr="004F211C">
        <w:rPr>
          <w:i/>
        </w:rPr>
        <w:t>j</w:t>
      </w:r>
      <w:r>
        <w:t xml:space="preserve"> associated with product </w:t>
      </w:r>
      <w:r w:rsidRPr="004F211C">
        <w:rPr>
          <w:i/>
        </w:rPr>
        <w:t>k</w:t>
      </w:r>
      <w:r>
        <w:t xml:space="preserve"> can be written as</w:t>
      </w:r>
    </w:p>
    <w:p w14:paraId="26E2EE5D" w14:textId="77777777" w:rsidR="00F30B9B" w:rsidRDefault="00F30B9B" w:rsidP="00F30B9B">
      <w:pPr>
        <w:pStyle w:val="MTDisplayEquation"/>
      </w:pPr>
      <w:r>
        <w:tab/>
      </w:r>
      <w:r w:rsidR="0013427F" w:rsidRPr="00F30B9B">
        <w:rPr>
          <w:position w:val="-16"/>
        </w:rPr>
        <w:object w:dxaOrig="2740" w:dyaOrig="400" w14:anchorId="5FB63972">
          <v:shape id="_x0000_i1027" type="#_x0000_t75" style="width:137.25pt;height:20.25pt" o:ole="">
            <v:imagedata r:id="rId11" o:title=""/>
          </v:shape>
          <o:OLEObject Type="Embed" ProgID="Equation.DSMT4" ShapeID="_x0000_i1027" DrawAspect="Content" ObjectID="_1837603122" r:id="rId12"/>
        </w:object>
      </w:r>
      <w:r>
        <w:tab/>
      </w:r>
      <w:r w:rsidR="0060489B">
        <w:fldChar w:fldCharType="begin"/>
      </w:r>
      <w:r>
        <w:instrText xml:space="preserve"> MACROBUTTON MTPlaceRef \* MERGEFORMAT </w:instrText>
      </w:r>
      <w:r w:rsidR="0060489B">
        <w:fldChar w:fldCharType="begin"/>
      </w:r>
      <w:r>
        <w:instrText xml:space="preserve"> SEQ MTEqn \h \* MERGEFORMAT </w:instrText>
      </w:r>
      <w:r w:rsidR="0060489B">
        <w:fldChar w:fldCharType="end"/>
      </w:r>
      <w:r>
        <w:instrText>(</w:instrText>
      </w:r>
      <w:fldSimple w:instr=" SEQ MTEqn \c \* Arabic \* MERGEFORMAT ">
        <w:r w:rsidR="006444EC">
          <w:rPr>
            <w:noProof/>
          </w:rPr>
          <w:instrText>1</w:instrText>
        </w:r>
      </w:fldSimple>
      <w:r>
        <w:instrText>)</w:instrText>
      </w:r>
      <w:r w:rsidR="0060489B">
        <w:fldChar w:fldCharType="end"/>
      </w:r>
    </w:p>
    <w:p w14:paraId="6ADF31AF" w14:textId="77777777" w:rsidR="0052219A" w:rsidRDefault="00F30B9B" w:rsidP="008E00DB">
      <w:r>
        <w:t xml:space="preserve">where </w:t>
      </w:r>
      <w:r w:rsidR="0013427F" w:rsidRPr="008D4B51">
        <w:rPr>
          <w:position w:val="-12"/>
        </w:rPr>
        <w:object w:dxaOrig="1260" w:dyaOrig="360" w14:anchorId="6CC6A48D">
          <v:shape id="_x0000_i1028" type="#_x0000_t75" style="width:63pt;height:18pt" o:ole="">
            <v:imagedata r:id="rId13" o:title=""/>
          </v:shape>
          <o:OLEObject Type="Embed" ProgID="Equation.DSMT4" ShapeID="_x0000_i1028" DrawAspect="Content" ObjectID="_1837603123" r:id="rId14"/>
        </w:object>
      </w:r>
      <w:r w:rsidR="008D4B51">
        <w:t>,</w:t>
      </w:r>
      <w:r w:rsidR="0013427F">
        <w:t xml:space="preserve"> is </w:t>
      </w:r>
      <w:r w:rsidR="008D4B51">
        <w:t>the pre-deviation surplus and</w:t>
      </w:r>
      <w:r w:rsidR="001C3CE1" w:rsidRPr="00F30B9B">
        <w:rPr>
          <w:position w:val="-16"/>
        </w:rPr>
        <w:object w:dxaOrig="320" w:dyaOrig="400" w14:anchorId="1BA3A2C5">
          <v:shape id="_x0000_i1029" type="#_x0000_t75" style="width:15.75pt;height:20.25pt" o:ole="">
            <v:imagedata r:id="rId15" o:title=""/>
          </v:shape>
          <o:OLEObject Type="Embed" ProgID="Equation.DSMT4" ShapeID="_x0000_i1029" DrawAspect="Content" ObjectID="_1837603124" r:id="rId16"/>
        </w:object>
      </w:r>
      <w:r>
        <w:t xml:space="preserve">is the </w:t>
      </w:r>
      <w:r w:rsidRPr="004F211C">
        <w:rPr>
          <w:i/>
        </w:rPr>
        <w:t>deviation</w:t>
      </w:r>
      <w:r>
        <w:t xml:space="preserve"> in perceive</w:t>
      </w:r>
      <w:r w:rsidR="007B07BA">
        <w:t xml:space="preserve">d surplus. These </w:t>
      </w:r>
      <w:r w:rsidR="004F211C">
        <w:t>deviations will play a role in determining which buyer buys which product.</w:t>
      </w:r>
      <w:r w:rsidR="0052219A">
        <w:t xml:space="preserve"> </w:t>
      </w:r>
      <w:r w:rsidR="007B07BA">
        <w:t>For example, products 1 and 2 have bs of 15 and 15, giving product 1 a $1 advantage. But if buyer j experiences deviations</w:t>
      </w:r>
      <w:r w:rsidR="007B07BA" w:rsidRPr="007B07BA">
        <w:rPr>
          <w:position w:val="-16"/>
        </w:rPr>
        <w:object w:dxaOrig="1700" w:dyaOrig="400" w14:anchorId="6FA8289E">
          <v:shape id="_x0000_i1030" type="#_x0000_t75" style="width:84.75pt;height:20.25pt" o:ole="">
            <v:imagedata r:id="rId17" o:title=""/>
          </v:shape>
          <o:OLEObject Type="Embed" ProgID="Equation.DSMT4" ShapeID="_x0000_i1030" DrawAspect="Content" ObjectID="_1837603125" r:id="rId18"/>
        </w:object>
      </w:r>
      <w:r w:rsidR="007B07BA">
        <w:t xml:space="preserve">, then product 2 will be chosen. </w:t>
      </w:r>
    </w:p>
    <w:p w14:paraId="0F8206DB" w14:textId="77777777" w:rsidR="00F30B9B" w:rsidRDefault="004F211C" w:rsidP="008E00DB">
      <w:r>
        <w:t xml:space="preserve">Obviously, there are an uncountable number of ways to define or model such deviations. They could depend upon things like income, gender, location, age; they could flow from categories of product (e.g., compact versus full-size); they could be “random” with distribution shapes </w:t>
      </w:r>
      <w:r>
        <w:lastRenderedPageBreak/>
        <w:t>depending upon buyer or product characteristics. The very simplest possible assum</w:t>
      </w:r>
      <w:r w:rsidR="00555ED0">
        <w:t>ption</w:t>
      </w:r>
      <w:r>
        <w:t xml:space="preserve"> is that </w:t>
      </w:r>
      <w:r w:rsidR="001C3CE1">
        <w:t>the deviations do not depend on the buyer or product</w:t>
      </w:r>
      <w:r w:rsidR="00555ED0">
        <w:t>—</w:t>
      </w:r>
      <w:r w:rsidR="001C3CE1">
        <w:t xml:space="preserve">that realizations of </w:t>
      </w:r>
      <w:r w:rsidR="001C3CE1" w:rsidRPr="001C3CE1">
        <w:rPr>
          <w:position w:val="-16"/>
        </w:rPr>
        <w:object w:dxaOrig="380" w:dyaOrig="400" w14:anchorId="212B396D">
          <v:shape id="_x0000_i1031" type="#_x0000_t75" style="width:18.75pt;height:20.25pt" o:ole="">
            <v:imagedata r:id="rId19" o:title=""/>
          </v:shape>
          <o:OLEObject Type="Embed" ProgID="Equation.DSMT4" ShapeID="_x0000_i1031" DrawAspect="Content" ObjectID="_1837603126" r:id="rId20"/>
        </w:object>
      </w:r>
      <w:r w:rsidR="001C3CE1">
        <w:t>are identically and independently distributed.</w:t>
      </w:r>
    </w:p>
    <w:p w14:paraId="0A4DB1D7" w14:textId="03FA41B4" w:rsidR="00817BC2" w:rsidRDefault="00150F8B" w:rsidP="008E00DB">
      <w:r>
        <w:rPr>
          <w:noProof/>
          <w:lang w:eastAsia="zh-TW"/>
        </w:rPr>
        <mc:AlternateContent>
          <mc:Choice Requires="wps">
            <w:drawing>
              <wp:anchor distT="0" distB="182880" distL="114300" distR="114300" simplePos="0" relativeHeight="251657728" behindDoc="0" locked="0" layoutInCell="1" allowOverlap="0" wp14:anchorId="1246C02D" wp14:editId="37DF1375">
                <wp:simplePos x="0" y="0"/>
                <wp:positionH relativeFrom="column">
                  <wp:posOffset>119380</wp:posOffset>
                </wp:positionH>
                <wp:positionV relativeFrom="page">
                  <wp:posOffset>981075</wp:posOffset>
                </wp:positionV>
                <wp:extent cx="5343525" cy="3200400"/>
                <wp:effectExtent l="0" t="0" r="0" b="0"/>
                <wp:wrapTopAndBottom/>
                <wp:docPr id="1733530237" name="Text Box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43525" cy="3200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97F44D" w14:textId="77777777" w:rsidR="00AE1557" w:rsidRDefault="00AE1557" w:rsidP="00555ED0">
                            <w:pPr>
                              <w:pStyle w:val="Caption"/>
                            </w:pPr>
                            <w:bookmarkStart w:id="2" w:name="_Ref256101187"/>
                            <w:r>
                              <w:t xml:space="preserve">Exhibit </w:t>
                            </w:r>
                            <w:fldSimple w:instr=" SEQ Exhibit \* ARABIC ">
                              <w:r w:rsidR="002451C7"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bookmarkEnd w:id="2"/>
                            <w:r>
                              <w:t xml:space="preserve">—Normal and Extreme Value Distributions (m = 0,  </w:t>
                            </w:r>
                            <w:r>
                              <w:sym w:font="Symbol" w:char="F073"/>
                            </w:r>
                            <w:r>
                              <w:t>=1)</w:t>
                            </w:r>
                          </w:p>
                          <w:p w14:paraId="2D83EB57" w14:textId="403E24FA" w:rsidR="00AE1557" w:rsidRPr="00555ED0" w:rsidRDefault="00150F8B" w:rsidP="00555ED0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8C2E850" wp14:editId="1F093B8C">
                                  <wp:extent cx="4780915" cy="2736850"/>
                                  <wp:effectExtent l="0" t="0" r="0" b="0"/>
                                  <wp:docPr id="9" name="Chart 6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chart">
                                      <c:chart xmlns:c="http://schemas.openxmlformats.org/drawingml/2006/chart" xmlns:r="http://schemas.openxmlformats.org/officeDocument/2006/relationships" r:id="rId21"/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46C02D" id="Text Box 195" o:spid="_x0000_s1027" type="#_x0000_t202" style="position:absolute;left:0;text-align:left;margin-left:9.4pt;margin-top:77.25pt;width:420.75pt;height:252pt;z-index:251657728;visibility:visible;mso-wrap-style:square;mso-width-percent:0;mso-height-percent:0;mso-wrap-distance-left:9pt;mso-wrap-distance-top:0;mso-wrap-distance-right:9pt;mso-wrap-distance-bottom:14.4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" o:allowoverlap="f" stroked="f">
                <v:textbox>
                  <w:txbxContent>
                    <w:p w14:paraId="3197F44D" w14:textId="77777777" w:rsidR="00AE1557" w:rsidRDefault="00AE1557" w:rsidP="00555ED0">
                      <w:pPr>
                        <w:pStyle w:val="Caption"/>
                      </w:pPr>
                      <w:bookmarkStart w:id="3" w:name="_Ref256101187"/>
                      <w:r>
                        <w:t xml:space="preserve">Exhibit </w:t>
                      </w:r>
                      <w:fldSimple w:instr=" SEQ Exhibit \* ARABIC ">
                        <w:r w:rsidR="002451C7">
                          <w:rPr>
                            <w:noProof/>
                          </w:rPr>
                          <w:t>2</w:t>
                        </w:r>
                      </w:fldSimple>
                      <w:bookmarkEnd w:id="3"/>
                      <w:r>
                        <w:t xml:space="preserve">—Normal and Extreme Value Distributions (m = 0,  </w:t>
                      </w:r>
                      <w:r>
                        <w:sym w:font="Symbol" w:char="F073"/>
                      </w:r>
                      <w:r>
                        <w:t>=1)</w:t>
                      </w:r>
                    </w:p>
                    <w:p w14:paraId="2D83EB57" w14:textId="403E24FA" w:rsidR="00AE1557" w:rsidRPr="00555ED0" w:rsidRDefault="00150F8B" w:rsidP="00555ED0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8C2E850" wp14:editId="1F093B8C">
                            <wp:extent cx="4780915" cy="2736850"/>
                            <wp:effectExtent l="0" t="0" r="0" b="0"/>
                            <wp:docPr id="9" name="Chart 6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chart">
                                <c:chart xmlns:c="http://schemas.openxmlformats.org/drawingml/2006/chart" xmlns:r="http://schemas.openxmlformats.org/officeDocument/2006/relationships" r:id="rId21"/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 anchory="page"/>
              </v:shape>
            </w:pict>
          </mc:Fallback>
        </mc:AlternateContent>
      </w:r>
      <w:r w:rsidR="0052219A">
        <w:t xml:space="preserve">The next hurdle is making an assumption about the shape of the distribution of the deviations. </w:t>
      </w:r>
      <w:r w:rsidR="00D30D5E">
        <w:t xml:space="preserve">The usual assumption would be that disturbances, or “errors,” they are Normal. However, using the Normal distribution to model </w:t>
      </w:r>
      <w:r w:rsidR="00C85F19">
        <w:t xml:space="preserve">these deviations </w:t>
      </w:r>
      <w:r w:rsidR="00D30D5E">
        <w:t>leads</w:t>
      </w:r>
      <w:r w:rsidR="0052219A">
        <w:t xml:space="preserve"> to </w:t>
      </w:r>
      <w:r w:rsidR="00D30D5E">
        <w:t xml:space="preserve">intractable </w:t>
      </w:r>
      <w:r w:rsidR="0052219A">
        <w:t xml:space="preserve">models </w:t>
      </w:r>
      <w:r w:rsidR="00D30D5E">
        <w:t xml:space="preserve">and difficult computations. </w:t>
      </w:r>
      <w:r w:rsidR="0052219A">
        <w:t>However, if it is assumed that the deviations are distributed according to a</w:t>
      </w:r>
      <w:r w:rsidR="00817BC2">
        <w:t xml:space="preserve">n extreme-value distribution, </w:t>
      </w:r>
      <w:r w:rsidR="0052219A">
        <w:t xml:space="preserve">then a simple model of market shares is produced—the multinomial logit (MNL) model. </w:t>
      </w:r>
      <w:r w:rsidR="0060489B">
        <w:fldChar w:fldCharType="begin"/>
      </w:r>
      <w:r w:rsidR="00555ED0">
        <w:instrText xml:space="preserve"> REF _Ref256101187 \h </w:instrText>
      </w:r>
      <w:r w:rsidR="0060489B">
        <w:fldChar w:fldCharType="separate"/>
      </w:r>
      <w:r w:rsidR="006444EC">
        <w:t xml:space="preserve">Exhibit </w:t>
      </w:r>
      <w:r w:rsidR="006444EC">
        <w:rPr>
          <w:noProof/>
        </w:rPr>
        <w:t>2</w:t>
      </w:r>
      <w:r w:rsidR="0060489B">
        <w:fldChar w:fldCharType="end"/>
      </w:r>
      <w:r w:rsidR="00555ED0">
        <w:t xml:space="preserve"> displays both the Normal and the extreme value densities. You can see that the extreme value density is skewed and has a fatter right tail. </w:t>
      </w:r>
      <w:r w:rsidR="00DC31BA">
        <w:t>For reference purposes, t</w:t>
      </w:r>
      <w:r w:rsidR="00817BC2">
        <w:t xml:space="preserve">he extreme-value distribution </w:t>
      </w:r>
      <w:r w:rsidR="009B6D72">
        <w:t xml:space="preserve">with mean zero </w:t>
      </w:r>
      <w:r w:rsidR="00817BC2">
        <w:t>has the form</w:t>
      </w:r>
    </w:p>
    <w:p w14:paraId="61AC3402" w14:textId="77777777" w:rsidR="00817BC2" w:rsidRDefault="00817BC2" w:rsidP="00817BC2">
      <w:pPr>
        <w:pStyle w:val="MTDisplayEquation"/>
      </w:pPr>
      <w:r>
        <w:tab/>
      </w:r>
      <w:r w:rsidR="00206E8C" w:rsidRPr="00D30D5E">
        <w:rPr>
          <w:position w:val="-8"/>
        </w:rPr>
        <w:object w:dxaOrig="2640" w:dyaOrig="440" w14:anchorId="3F472CF4">
          <v:shape id="_x0000_i1034" type="#_x0000_t75" style="width:177pt;height:29.25pt" o:ole="">
            <v:imagedata r:id="rId22" o:title=""/>
          </v:shape>
          <o:OLEObject Type="Embed" ProgID="Equation.DSMT4" ShapeID="_x0000_i1034" DrawAspect="Content" ObjectID="_1837603127" r:id="rId23"/>
        </w:object>
      </w:r>
      <w:r>
        <w:tab/>
      </w:r>
      <w:r w:rsidR="0060489B">
        <w:fldChar w:fldCharType="begin"/>
      </w:r>
      <w:r>
        <w:instrText xml:space="preserve"> MACROBUTTON MTPlaceRef \* MERGEFORMAT </w:instrText>
      </w:r>
      <w:r w:rsidR="0060489B">
        <w:fldChar w:fldCharType="begin"/>
      </w:r>
      <w:r>
        <w:instrText xml:space="preserve"> SEQ MTEqn \h \* MERGEFORMAT </w:instrText>
      </w:r>
      <w:r w:rsidR="0060489B">
        <w:fldChar w:fldCharType="end"/>
      </w:r>
      <w:r>
        <w:instrText>(</w:instrText>
      </w:r>
      <w:fldSimple w:instr=" SEQ MTEqn \c \* Arabic \* MERGEFORMAT ">
        <w:r w:rsidR="006444EC">
          <w:rPr>
            <w:noProof/>
          </w:rPr>
          <w:instrText>2</w:instrText>
        </w:r>
      </w:fldSimple>
      <w:r>
        <w:instrText>)</w:instrText>
      </w:r>
      <w:r w:rsidR="0060489B">
        <w:fldChar w:fldCharType="end"/>
      </w:r>
    </w:p>
    <w:p w14:paraId="265425B1" w14:textId="77777777" w:rsidR="004D1819" w:rsidRDefault="00817BC2" w:rsidP="009B6D72">
      <w:r>
        <w:t xml:space="preserve">where </w:t>
      </w:r>
      <w:r w:rsidR="004D1819" w:rsidRPr="009D3618">
        <w:rPr>
          <w:position w:val="-10"/>
        </w:rPr>
        <w:object w:dxaOrig="240" w:dyaOrig="260" w14:anchorId="289465BB">
          <v:shape id="_x0000_i1035" type="#_x0000_t75" style="width:12pt;height:12.75pt" o:ole="">
            <v:imagedata r:id="rId24" o:title=""/>
          </v:shape>
          <o:OLEObject Type="Embed" ProgID="Equation.DSMT4" ShapeID="_x0000_i1035" DrawAspect="Content" ObjectID="_1837603128" r:id="rId25"/>
        </w:object>
      </w:r>
      <w:r>
        <w:t xml:space="preserve"> </w:t>
      </w:r>
      <w:r w:rsidR="004D1819">
        <w:t>is the measure of dispersion and t</w:t>
      </w:r>
      <w:r>
        <w:t xml:space="preserve">he symbol </w:t>
      </w:r>
      <w:r w:rsidRPr="00817BC2">
        <w:rPr>
          <w:position w:val="-10"/>
        </w:rPr>
        <w:object w:dxaOrig="220" w:dyaOrig="279" w14:anchorId="600F8FA6">
          <v:shape id="_x0000_i1036" type="#_x0000_t75" style="width:11.25pt;height:14.25pt" o:ole="">
            <v:imagedata r:id="rId26" o:title=""/>
          </v:shape>
          <o:OLEObject Type="Embed" ProgID="Equation.DSMT4" ShapeID="_x0000_i1036" DrawAspect="Content" ObjectID="_1837603129" r:id="rId27"/>
        </w:object>
      </w:r>
      <w:r>
        <w:t xml:space="preserve"> is Euler’s constant and is </w:t>
      </w:r>
      <w:r w:rsidR="008D4B51">
        <w:t xml:space="preserve">equal to 0.57722. </w:t>
      </w:r>
      <w:r w:rsidR="004D1819">
        <w:t>The variance is given by</w:t>
      </w:r>
    </w:p>
    <w:p w14:paraId="0536BF89" w14:textId="77777777" w:rsidR="00DC31BA" w:rsidRDefault="004D1819" w:rsidP="004D1819">
      <w:pPr>
        <w:pStyle w:val="MTDisplayEquation"/>
      </w:pPr>
      <w:r>
        <w:tab/>
      </w:r>
      <w:r w:rsidR="00206E8C" w:rsidRPr="004D1819">
        <w:rPr>
          <w:position w:val="-12"/>
        </w:rPr>
        <w:object w:dxaOrig="1460" w:dyaOrig="420" w14:anchorId="5006AF8A">
          <v:shape id="_x0000_i1037" type="#_x0000_t75" style="width:72.75pt;height:21pt" o:ole="">
            <v:imagedata r:id="rId28" o:title=""/>
          </v:shape>
          <o:OLEObject Type="Embed" ProgID="Equation.DSMT4" ShapeID="_x0000_i1037" DrawAspect="Content" ObjectID="_1837603130" r:id="rId29"/>
        </w:object>
      </w:r>
      <w:r>
        <w:tab/>
      </w:r>
      <w:r w:rsidR="0060489B">
        <w:fldChar w:fldCharType="begin"/>
      </w:r>
      <w:r>
        <w:instrText xml:space="preserve"> MACROBUTTON MTPlaceRef \* MERGEFORMAT </w:instrText>
      </w:r>
      <w:r w:rsidR="0060489B">
        <w:fldChar w:fldCharType="begin"/>
      </w:r>
      <w:r>
        <w:instrText xml:space="preserve"> SEQ MTEqn \h \* MERGEFORMAT </w:instrText>
      </w:r>
      <w:r w:rsidR="0060489B">
        <w:fldChar w:fldCharType="end"/>
      </w:r>
      <w:r>
        <w:instrText>(</w:instrText>
      </w:r>
      <w:fldSimple w:instr=" SEQ MTEqn \c \* Arabic \* MERGEFORMAT ">
        <w:r w:rsidR="006444EC">
          <w:rPr>
            <w:noProof/>
          </w:rPr>
          <w:instrText>3</w:instrText>
        </w:r>
      </w:fldSimple>
      <w:r>
        <w:instrText>)</w:instrText>
      </w:r>
      <w:r w:rsidR="0060489B">
        <w:fldChar w:fldCharType="end"/>
      </w:r>
    </w:p>
    <w:p w14:paraId="205EA225" w14:textId="77777777" w:rsidR="008D4B51" w:rsidRDefault="004D1819" w:rsidP="009B6D72">
      <w:r>
        <w:t xml:space="preserve">We use this rather cumbersome distribution because it produces a neat clean result. The market share of product </w:t>
      </w:r>
      <w:r w:rsidRPr="004D1819">
        <w:rPr>
          <w:i/>
        </w:rPr>
        <w:t>k</w:t>
      </w:r>
      <w:r>
        <w:t xml:space="preserve"> (the probability that a buyer will choose </w:t>
      </w:r>
      <w:r w:rsidRPr="004D1819">
        <w:rPr>
          <w:i/>
        </w:rPr>
        <w:t>k</w:t>
      </w:r>
      <w:r>
        <w:t xml:space="preserve">) is </w:t>
      </w:r>
      <w:r w:rsidR="00DC31BA">
        <w:t xml:space="preserve"> </w:t>
      </w:r>
    </w:p>
    <w:p w14:paraId="697F21D5" w14:textId="77777777" w:rsidR="008B697A" w:rsidRDefault="00C21520" w:rsidP="000720CD">
      <w:pPr>
        <w:pStyle w:val="MTDisplayEquation"/>
      </w:pPr>
      <w:r>
        <w:tab/>
      </w:r>
      <w:r w:rsidR="006817DD" w:rsidRPr="004D1819">
        <w:rPr>
          <w:position w:val="-64"/>
        </w:rPr>
        <w:object w:dxaOrig="1300" w:dyaOrig="1100" w14:anchorId="2B8931FA">
          <v:shape id="_x0000_i1038" type="#_x0000_t75" style="width:65.25pt;height:54.75pt" o:ole="">
            <v:imagedata r:id="rId30" o:title=""/>
          </v:shape>
          <o:OLEObject Type="Embed" ProgID="Equation.DSMT4" ShapeID="_x0000_i1038" DrawAspect="Content" ObjectID="_1837603131" r:id="rId31"/>
        </w:object>
      </w:r>
      <w:r>
        <w:tab/>
      </w:r>
      <w:r w:rsidR="0060489B">
        <w:fldChar w:fldCharType="begin"/>
      </w:r>
      <w:r>
        <w:instrText xml:space="preserve"> MACROBUTTON MTPlaceRef \* MERGEFORMAT </w:instrText>
      </w:r>
      <w:r w:rsidR="0060489B">
        <w:fldChar w:fldCharType="begin"/>
      </w:r>
      <w:r>
        <w:instrText xml:space="preserve"> SEQ MTEqn \h \* MERGEFORMAT </w:instrText>
      </w:r>
      <w:r w:rsidR="0060489B">
        <w:fldChar w:fldCharType="end"/>
      </w:r>
      <w:bookmarkStart w:id="4" w:name="ZEqnNum676463"/>
      <w:r>
        <w:instrText>(</w:instrText>
      </w:r>
      <w:fldSimple w:instr=" SEQ MTEqn \c \* Arabic \* MERGEFORMAT ">
        <w:r w:rsidR="006444EC">
          <w:rPr>
            <w:noProof/>
          </w:rPr>
          <w:instrText>4</w:instrText>
        </w:r>
      </w:fldSimple>
      <w:r>
        <w:instrText>)</w:instrText>
      </w:r>
      <w:bookmarkEnd w:id="4"/>
      <w:r w:rsidR="0060489B">
        <w:fldChar w:fldCharType="end"/>
      </w:r>
    </w:p>
    <w:p w14:paraId="4D41D1A7" w14:textId="27C114CC" w:rsidR="00C21520" w:rsidRDefault="00150F8B" w:rsidP="009B6D72">
      <w:r>
        <w:rPr>
          <w:noProof/>
        </w:rPr>
        <w:lastRenderedPageBreak/>
        <mc:AlternateContent>
          <mc:Choice Requires="wps">
            <w:drawing>
              <wp:anchor distT="0" distB="182880" distL="118745" distR="118745" simplePos="0" relativeHeight="251656704" behindDoc="0" locked="0" layoutInCell="0" allowOverlap="0" wp14:anchorId="494F0C6D" wp14:editId="5A05B36C">
                <wp:simplePos x="0" y="0"/>
                <wp:positionH relativeFrom="column">
                  <wp:posOffset>19050</wp:posOffset>
                </wp:positionH>
                <wp:positionV relativeFrom="page">
                  <wp:posOffset>914400</wp:posOffset>
                </wp:positionV>
                <wp:extent cx="5400675" cy="2362200"/>
                <wp:effectExtent l="0" t="0" r="0" b="0"/>
                <wp:wrapTopAndBottom/>
                <wp:docPr id="1443768334" name="Text Box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0675" cy="2362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EE10BC" w14:textId="77777777" w:rsidR="00AE1557" w:rsidRDefault="00AE1557" w:rsidP="00871B4F">
                            <w:pPr>
                              <w:pStyle w:val="Caption"/>
                            </w:pPr>
                            <w:bookmarkStart w:id="5" w:name="_Ref255998129"/>
                            <w:r>
                              <w:t xml:space="preserve">Exhibit </w:t>
                            </w:r>
                            <w:fldSimple w:instr=" SEQ Exhibit \* ARABIC ">
                              <w:r w:rsidR="002451C7">
                                <w:rPr>
                                  <w:noProof/>
                                </w:rPr>
                                <w:t>3</w:t>
                              </w:r>
                            </w:fldSimple>
                            <w:bookmarkEnd w:id="5"/>
                            <w:r>
                              <w:t>—Three Competing Products</w:t>
                            </w:r>
                          </w:p>
                          <w:p w14:paraId="2B04D59D" w14:textId="77777777" w:rsidR="00AE1557" w:rsidRPr="00871B4F" w:rsidRDefault="00AE1557" w:rsidP="00871B4F"/>
                          <w:tbl>
                            <w:tblPr>
                              <w:tblW w:w="0" w:type="auto"/>
                              <w:jc w:val="center"/>
                              <w:tblLook w:val="04A0" w:firstRow="1" w:lastRow="0" w:firstColumn="1" w:lastColumn="0" w:noHBand="0" w:noVBand="1"/>
                            </w:tblPr>
                            <w:tblGrid>
                              <w:gridCol w:w="1875"/>
                              <w:gridCol w:w="1759"/>
                              <w:gridCol w:w="1759"/>
                              <w:gridCol w:w="1759"/>
                            </w:tblGrid>
                            <w:tr w:rsidR="00AE1557" w14:paraId="0EA2E6D9" w14:textId="77777777" w:rsidTr="00871B4F">
                              <w:trPr>
                                <w:jc w:val="center"/>
                              </w:trPr>
                              <w:tc>
                                <w:tcPr>
                                  <w:tcW w:w="1875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 w14:paraId="7383AF4A" w14:textId="77777777" w:rsidR="00AE1557" w:rsidRDefault="00AE1557" w:rsidP="00F965B4">
                                  <w:r>
                                    <w:t>Product</w:t>
                                  </w:r>
                                </w:p>
                              </w:tc>
                              <w:tc>
                                <w:tcPr>
                                  <w:tcW w:w="1759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 w14:paraId="1DE8A01F" w14:textId="77777777" w:rsidR="00AE1557" w:rsidRPr="004E4889" w:rsidRDefault="00AE1557" w:rsidP="00871B4F"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4E4889">
                                    <w:rPr>
                                      <w:b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759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 w14:paraId="00539105" w14:textId="77777777" w:rsidR="00AE1557" w:rsidRPr="004E4889" w:rsidRDefault="00AE1557" w:rsidP="00871B4F"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4E4889">
                                    <w:rPr>
                                      <w:b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759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 w14:paraId="20EF126F" w14:textId="77777777" w:rsidR="00AE1557" w:rsidRPr="004E4889" w:rsidRDefault="00AE1557" w:rsidP="00871B4F"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  <w:r w:rsidRPr="004E4889">
                                    <w:rPr>
                                      <w:b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AE1557" w14:paraId="3F03C9D8" w14:textId="77777777" w:rsidTr="00871B4F">
                              <w:trPr>
                                <w:jc w:val="center"/>
                              </w:trPr>
                              <w:tc>
                                <w:tcPr>
                                  <w:tcW w:w="1875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 w14:paraId="1A7ECF60" w14:textId="77777777" w:rsidR="00AE1557" w:rsidRDefault="00AE1557" w:rsidP="00F965B4">
                                  <w:r>
                                    <w:t>WTP (w)</w:t>
                                  </w:r>
                                </w:p>
                              </w:tc>
                              <w:tc>
                                <w:tcPr>
                                  <w:tcW w:w="1759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 w14:paraId="0DE666BA" w14:textId="77777777" w:rsidR="00AE1557" w:rsidRDefault="00AE1557" w:rsidP="00871B4F">
                                  <w:pPr>
                                    <w:jc w:val="center"/>
                                  </w:pPr>
                                  <w: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1759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 w14:paraId="5AFFA0AC" w14:textId="77777777" w:rsidR="00AE1557" w:rsidRDefault="00AE1557" w:rsidP="00871B4F">
                                  <w:pPr>
                                    <w:jc w:val="center"/>
                                  </w:pPr>
                                  <w: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1759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 w14:paraId="1BC3BBAE" w14:textId="77777777" w:rsidR="00AE1557" w:rsidRDefault="00AE1557" w:rsidP="00871B4F">
                                  <w:pPr>
                                    <w:jc w:val="center"/>
                                  </w:pPr>
                                  <w:r>
                                    <w:t>26</w:t>
                                  </w:r>
                                </w:p>
                              </w:tc>
                            </w:tr>
                            <w:tr w:rsidR="00AE1557" w14:paraId="2E4F96B9" w14:textId="77777777" w:rsidTr="00871B4F">
                              <w:trPr>
                                <w:jc w:val="center"/>
                              </w:trPr>
                              <w:tc>
                                <w:tcPr>
                                  <w:tcW w:w="1875" w:type="dxa"/>
                                </w:tcPr>
                                <w:p w14:paraId="0F632FD3" w14:textId="77777777" w:rsidR="00AE1557" w:rsidRDefault="00AE1557" w:rsidP="00F965B4">
                                  <w:r>
                                    <w:t>Price (p)</w:t>
                                  </w:r>
                                </w:p>
                              </w:tc>
                              <w:tc>
                                <w:tcPr>
                                  <w:tcW w:w="1759" w:type="dxa"/>
                                </w:tcPr>
                                <w:p w14:paraId="6B2E68A6" w14:textId="77777777" w:rsidR="00AE1557" w:rsidRDefault="00AE1557" w:rsidP="00871B4F">
                                  <w:pPr>
                                    <w:jc w:val="center"/>
                                  </w:pPr>
                                  <w: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759" w:type="dxa"/>
                                </w:tcPr>
                                <w:p w14:paraId="6E718E94" w14:textId="77777777" w:rsidR="00AE1557" w:rsidRDefault="00AE1557" w:rsidP="00871B4F">
                                  <w:pPr>
                                    <w:jc w:val="center"/>
                                  </w:pPr>
                                  <w: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759" w:type="dxa"/>
                                </w:tcPr>
                                <w:p w14:paraId="1577C1B9" w14:textId="77777777" w:rsidR="00AE1557" w:rsidRDefault="00AE1557" w:rsidP="00871B4F">
                                  <w:pPr>
                                    <w:jc w:val="center"/>
                                  </w:pPr>
                                  <w:r>
                                    <w:t>14</w:t>
                                  </w:r>
                                </w:p>
                              </w:tc>
                            </w:tr>
                            <w:tr w:rsidR="00AE1557" w14:paraId="5F8E69BC" w14:textId="77777777" w:rsidTr="00871B4F">
                              <w:trPr>
                                <w:jc w:val="center"/>
                              </w:trPr>
                              <w:tc>
                                <w:tcPr>
                                  <w:tcW w:w="1875" w:type="dxa"/>
                                </w:tcPr>
                                <w:p w14:paraId="3E55F9BE" w14:textId="77777777" w:rsidR="00AE1557" w:rsidRDefault="00AE1557" w:rsidP="00F965B4">
                                  <w:r>
                                    <w:t>Buyer Surplus (b)</w:t>
                                  </w:r>
                                </w:p>
                              </w:tc>
                              <w:tc>
                                <w:tcPr>
                                  <w:tcW w:w="1759" w:type="dxa"/>
                                </w:tcPr>
                                <w:p w14:paraId="035AD341" w14:textId="77777777" w:rsidR="00AE1557" w:rsidRDefault="00AE1557" w:rsidP="00871B4F">
                                  <w:pPr>
                                    <w:jc w:val="center"/>
                                  </w:pPr>
                                  <w: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1759" w:type="dxa"/>
                                </w:tcPr>
                                <w:p w14:paraId="4E67274D" w14:textId="77777777" w:rsidR="00AE1557" w:rsidRDefault="00AE1557" w:rsidP="00871B4F">
                                  <w:pPr>
                                    <w:jc w:val="center"/>
                                  </w:pPr>
                                  <w: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1759" w:type="dxa"/>
                                </w:tcPr>
                                <w:p w14:paraId="665B81C6" w14:textId="77777777" w:rsidR="00AE1557" w:rsidRDefault="00AE1557" w:rsidP="00871B4F">
                                  <w:pPr>
                                    <w:jc w:val="center"/>
                                  </w:pPr>
                                  <w:r>
                                    <w:t>12</w:t>
                                  </w:r>
                                </w:p>
                              </w:tc>
                            </w:tr>
                            <w:tr w:rsidR="00AE1557" w14:paraId="354F3377" w14:textId="77777777" w:rsidTr="00F965B4">
                              <w:trPr>
                                <w:jc w:val="center"/>
                              </w:trPr>
                              <w:tc>
                                <w:tcPr>
                                  <w:tcW w:w="1875" w:type="dxa"/>
                                </w:tcPr>
                                <w:p w14:paraId="757B4535" w14:textId="77777777" w:rsidR="00AE1557" w:rsidRDefault="00AE1557" w:rsidP="00EA355C">
                                  <w:r>
                                    <w:t>Shares(</w:t>
                                  </w:r>
                                  <w:r w:rsidRPr="009D3618">
                                    <w:rPr>
                                      <w:position w:val="-10"/>
                                    </w:rPr>
                                    <w:object w:dxaOrig="240" w:dyaOrig="260" w14:anchorId="38570A4C">
                                      <v:shape id="_x0000_i1040" type="#_x0000_t75" style="width:12pt;height:12.75pt" o:ole="">
                                        <v:imagedata r:id="rId24" o:title=""/>
                                      </v:shape>
                                      <o:OLEObject Type="Embed" ProgID="Equation.DSMT4" ShapeID="_x0000_i1040" DrawAspect="Content" ObjectID="_1837603158" r:id="rId32"/>
                                    </w:object>
                                  </w:r>
                                  <w:r>
                                    <w:t>=1)</w:t>
                                  </w:r>
                                </w:p>
                              </w:tc>
                              <w:tc>
                                <w:tcPr>
                                  <w:tcW w:w="1759" w:type="dxa"/>
                                  <w:vAlign w:val="bottom"/>
                                </w:tcPr>
                                <w:p w14:paraId="151B0262" w14:textId="77777777" w:rsidR="00AE1557" w:rsidRDefault="00AE1557" w:rsidP="00EA355C">
                                  <w:pPr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color w:val="000000"/>
                                      <w:szCs w:val="22"/>
                                    </w:rPr>
                                    <w:t>70.5%</w:t>
                                  </w:r>
                                </w:p>
                              </w:tc>
                              <w:tc>
                                <w:tcPr>
                                  <w:tcW w:w="1759" w:type="dxa"/>
                                  <w:vAlign w:val="bottom"/>
                                </w:tcPr>
                                <w:p w14:paraId="48373474" w14:textId="77777777" w:rsidR="00AE1557" w:rsidRDefault="00AE1557" w:rsidP="00EA355C">
                                  <w:pPr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color w:val="000000"/>
                                      <w:szCs w:val="22"/>
                                    </w:rPr>
                                    <w:t>25.9%</w:t>
                                  </w:r>
                                </w:p>
                              </w:tc>
                              <w:tc>
                                <w:tcPr>
                                  <w:tcW w:w="1759" w:type="dxa"/>
                                  <w:vAlign w:val="bottom"/>
                                </w:tcPr>
                                <w:p w14:paraId="08E43197" w14:textId="77777777" w:rsidR="00AE1557" w:rsidRDefault="00AE1557" w:rsidP="00EA355C">
                                  <w:pPr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color w:val="000000"/>
                                      <w:szCs w:val="22"/>
                                    </w:rPr>
                                    <w:t>3.5%</w:t>
                                  </w:r>
                                </w:p>
                              </w:tc>
                            </w:tr>
                            <w:tr w:rsidR="00AE1557" w14:paraId="01897C0F" w14:textId="77777777" w:rsidTr="00F965B4">
                              <w:trPr>
                                <w:jc w:val="center"/>
                              </w:trPr>
                              <w:tc>
                                <w:tcPr>
                                  <w:tcW w:w="1875" w:type="dxa"/>
                                </w:tcPr>
                                <w:p w14:paraId="3A762C41" w14:textId="77777777" w:rsidR="00AE1557" w:rsidRDefault="00AE1557" w:rsidP="009D3618">
                                  <w:r>
                                    <w:t>Shares(</w:t>
                                  </w:r>
                                  <w:r w:rsidRPr="009D3618">
                                    <w:rPr>
                                      <w:position w:val="-10"/>
                                    </w:rPr>
                                    <w:object w:dxaOrig="240" w:dyaOrig="260" w14:anchorId="7E32D927">
                                      <v:shape id="_x0000_i1042" type="#_x0000_t75" style="width:12pt;height:12.75pt" o:ole="">
                                        <v:imagedata r:id="rId24" o:title=""/>
                                      </v:shape>
                                      <o:OLEObject Type="Embed" ProgID="Equation.DSMT4" ShapeID="_x0000_i1042" DrawAspect="Content" ObjectID="_1837603159" r:id="rId33"/>
                                    </w:object>
                                  </w:r>
                                  <w:r>
                                    <w:t>=2)</w:t>
                                  </w:r>
                                </w:p>
                              </w:tc>
                              <w:tc>
                                <w:tcPr>
                                  <w:tcW w:w="1759" w:type="dxa"/>
                                  <w:vAlign w:val="bottom"/>
                                </w:tcPr>
                                <w:p w14:paraId="628C9327" w14:textId="77777777" w:rsidR="00AE1557" w:rsidRDefault="00AE1557" w:rsidP="00EA355C">
                                  <w:pPr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color w:val="000000"/>
                                      <w:szCs w:val="22"/>
                                    </w:rPr>
                                    <w:t>54.7%</w:t>
                                  </w:r>
                                </w:p>
                              </w:tc>
                              <w:tc>
                                <w:tcPr>
                                  <w:tcW w:w="1759" w:type="dxa"/>
                                  <w:vAlign w:val="bottom"/>
                                </w:tcPr>
                                <w:p w14:paraId="45F61B54" w14:textId="77777777" w:rsidR="00AE1557" w:rsidRDefault="00AE1557" w:rsidP="00EA355C">
                                  <w:pPr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color w:val="000000"/>
                                      <w:szCs w:val="22"/>
                                    </w:rPr>
                                    <w:t>33.1%</w:t>
                                  </w:r>
                                </w:p>
                              </w:tc>
                              <w:tc>
                                <w:tcPr>
                                  <w:tcW w:w="1759" w:type="dxa"/>
                                  <w:vAlign w:val="bottom"/>
                                </w:tcPr>
                                <w:p w14:paraId="0D834F65" w14:textId="77777777" w:rsidR="00AE1557" w:rsidRDefault="00AE1557" w:rsidP="00EA355C">
                                  <w:pPr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color w:val="000000"/>
                                      <w:szCs w:val="22"/>
                                    </w:rPr>
                                    <w:t>12.2%</w:t>
                                  </w:r>
                                </w:p>
                              </w:tc>
                            </w:tr>
                            <w:tr w:rsidR="00AE1557" w14:paraId="11F7B757" w14:textId="77777777" w:rsidTr="00F965B4">
                              <w:trPr>
                                <w:jc w:val="center"/>
                              </w:trPr>
                              <w:tc>
                                <w:tcPr>
                                  <w:tcW w:w="1875" w:type="dxa"/>
                                </w:tcPr>
                                <w:p w14:paraId="1268FEEE" w14:textId="77777777" w:rsidR="00AE1557" w:rsidRDefault="00AE1557" w:rsidP="009D3618">
                                  <w:r>
                                    <w:t>Shares(</w:t>
                                  </w:r>
                                  <w:r w:rsidRPr="009D3618">
                                    <w:rPr>
                                      <w:position w:val="-10"/>
                                    </w:rPr>
                                    <w:object w:dxaOrig="240" w:dyaOrig="260" w14:anchorId="7FC19B4F">
                                      <v:shape id="_x0000_i1044" type="#_x0000_t75" style="width:12pt;height:12.75pt" o:ole="">
                                        <v:imagedata r:id="rId24" o:title=""/>
                                      </v:shape>
                                      <o:OLEObject Type="Embed" ProgID="Equation.DSMT4" ShapeID="_x0000_i1044" DrawAspect="Content" ObjectID="_1837603160" r:id="rId34"/>
                                    </w:object>
                                  </w:r>
                                  <w:r>
                                    <w:t>=10)</w:t>
                                  </w:r>
                                </w:p>
                              </w:tc>
                              <w:tc>
                                <w:tcPr>
                                  <w:tcW w:w="1759" w:type="dxa"/>
                                  <w:vAlign w:val="bottom"/>
                                </w:tcPr>
                                <w:p w14:paraId="61089BC5" w14:textId="77777777" w:rsidR="00AE1557" w:rsidRDefault="00AE1557" w:rsidP="00EA355C">
                                  <w:pPr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color w:val="000000"/>
                                      <w:szCs w:val="22"/>
                                    </w:rPr>
                                    <w:t>37.8%</w:t>
                                  </w:r>
                                </w:p>
                              </w:tc>
                              <w:tc>
                                <w:tcPr>
                                  <w:tcW w:w="1759" w:type="dxa"/>
                                  <w:vAlign w:val="bottom"/>
                                </w:tcPr>
                                <w:p w14:paraId="224CB976" w14:textId="77777777" w:rsidR="00AE1557" w:rsidRDefault="00AE1557" w:rsidP="00EA355C">
                                  <w:pPr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color w:val="000000"/>
                                      <w:szCs w:val="22"/>
                                    </w:rPr>
                                    <w:t>34.2%</w:t>
                                  </w:r>
                                </w:p>
                              </w:tc>
                              <w:tc>
                                <w:tcPr>
                                  <w:tcW w:w="1759" w:type="dxa"/>
                                  <w:vAlign w:val="bottom"/>
                                </w:tcPr>
                                <w:p w14:paraId="74739A6A" w14:textId="77777777" w:rsidR="00AE1557" w:rsidRDefault="00AE1557" w:rsidP="00EA355C">
                                  <w:pPr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color w:val="000000"/>
                                      <w:szCs w:val="22"/>
                                    </w:rPr>
                                    <w:t>28.0%</w:t>
                                  </w:r>
                                </w:p>
                              </w:tc>
                            </w:tr>
                          </w:tbl>
                          <w:p w14:paraId="67414E8F" w14:textId="77777777" w:rsidR="00AE1557" w:rsidRPr="00871B4F" w:rsidRDefault="00AE1557" w:rsidP="00871B4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4F0C6D" id="Text Box 139" o:spid="_x0000_s1028" type="#_x0000_t202" style="position:absolute;left:0;text-align:left;margin-left:1.5pt;margin-top:1in;width:425.25pt;height:186pt;z-index:251656704;visibility:visible;mso-wrap-style:square;mso-width-percent:0;mso-height-percent:0;mso-wrap-distance-left:9.35pt;mso-wrap-distance-top:0;mso-wrap-distance-right:9.35pt;mso-wrap-distance-bottom:14.4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" o:allowincell="f" o:allowoverlap="f" stroked="f">
                <v:textbox>
                  <w:txbxContent>
                    <w:p w14:paraId="3FEE10BC" w14:textId="77777777" w:rsidR="00AE1557" w:rsidRDefault="00AE1557" w:rsidP="00871B4F">
                      <w:pPr>
                        <w:pStyle w:val="Caption"/>
                      </w:pPr>
                      <w:bookmarkStart w:id="6" w:name="_Ref255998129"/>
                      <w:r>
                        <w:t xml:space="preserve">Exhibit </w:t>
                      </w:r>
                      <w:fldSimple w:instr=" SEQ Exhibit \* ARABIC ">
                        <w:r w:rsidR="002451C7">
                          <w:rPr>
                            <w:noProof/>
                          </w:rPr>
                          <w:t>3</w:t>
                        </w:r>
                      </w:fldSimple>
                      <w:bookmarkEnd w:id="6"/>
                      <w:r>
                        <w:t>—Three Competing Products</w:t>
                      </w:r>
                    </w:p>
                    <w:p w14:paraId="2B04D59D" w14:textId="77777777" w:rsidR="00AE1557" w:rsidRPr="00871B4F" w:rsidRDefault="00AE1557" w:rsidP="00871B4F"/>
                    <w:tbl>
                      <w:tblPr>
                        <w:tblW w:w="0" w:type="auto"/>
                        <w:jc w:val="center"/>
                        <w:tblLook w:val="04A0" w:firstRow="1" w:lastRow="0" w:firstColumn="1" w:lastColumn="0" w:noHBand="0" w:noVBand="1"/>
                      </w:tblPr>
                      <w:tblGrid>
                        <w:gridCol w:w="1875"/>
                        <w:gridCol w:w="1759"/>
                        <w:gridCol w:w="1759"/>
                        <w:gridCol w:w="1759"/>
                      </w:tblGrid>
                      <w:tr w:rsidR="00AE1557" w14:paraId="0EA2E6D9" w14:textId="77777777" w:rsidTr="00871B4F">
                        <w:trPr>
                          <w:jc w:val="center"/>
                        </w:trPr>
                        <w:tc>
                          <w:tcPr>
                            <w:tcW w:w="1875" w:type="dxa"/>
                            <w:tcBorders>
                              <w:bottom w:val="single" w:sz="4" w:space="0" w:color="000000"/>
                            </w:tcBorders>
                          </w:tcPr>
                          <w:p w14:paraId="7383AF4A" w14:textId="77777777" w:rsidR="00AE1557" w:rsidRDefault="00AE1557" w:rsidP="00F965B4">
                            <w:r>
                              <w:t>Product</w:t>
                            </w:r>
                          </w:p>
                        </w:tc>
                        <w:tc>
                          <w:tcPr>
                            <w:tcW w:w="1759" w:type="dxa"/>
                            <w:tcBorders>
                              <w:bottom w:val="single" w:sz="4" w:space="0" w:color="000000"/>
                            </w:tcBorders>
                          </w:tcPr>
                          <w:p w14:paraId="1DE8A01F" w14:textId="77777777" w:rsidR="00AE1557" w:rsidRPr="004E4889" w:rsidRDefault="00AE1557" w:rsidP="00871B4F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4E4889">
                              <w:rPr>
                                <w:b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759" w:type="dxa"/>
                            <w:tcBorders>
                              <w:bottom w:val="single" w:sz="4" w:space="0" w:color="000000"/>
                            </w:tcBorders>
                          </w:tcPr>
                          <w:p w14:paraId="00539105" w14:textId="77777777" w:rsidR="00AE1557" w:rsidRPr="004E4889" w:rsidRDefault="00AE1557" w:rsidP="00871B4F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4E4889">
                              <w:rPr>
                                <w:b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759" w:type="dxa"/>
                            <w:tcBorders>
                              <w:bottom w:val="single" w:sz="4" w:space="0" w:color="000000"/>
                            </w:tcBorders>
                          </w:tcPr>
                          <w:p w14:paraId="20EF126F" w14:textId="77777777" w:rsidR="00AE1557" w:rsidRPr="004E4889" w:rsidRDefault="00AE1557" w:rsidP="00871B4F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4E4889">
                              <w:rPr>
                                <w:b/>
                              </w:rPr>
                              <w:t>3</w:t>
                            </w:r>
                          </w:p>
                        </w:tc>
                      </w:tr>
                      <w:tr w:rsidR="00AE1557" w14:paraId="3F03C9D8" w14:textId="77777777" w:rsidTr="00871B4F">
                        <w:trPr>
                          <w:jc w:val="center"/>
                        </w:trPr>
                        <w:tc>
                          <w:tcPr>
                            <w:tcW w:w="1875" w:type="dxa"/>
                            <w:tcBorders>
                              <w:top w:val="single" w:sz="4" w:space="0" w:color="000000"/>
                            </w:tcBorders>
                          </w:tcPr>
                          <w:p w14:paraId="1A7ECF60" w14:textId="77777777" w:rsidR="00AE1557" w:rsidRDefault="00AE1557" w:rsidP="00F965B4">
                            <w:r>
                              <w:t>WTP (w)</w:t>
                            </w:r>
                          </w:p>
                        </w:tc>
                        <w:tc>
                          <w:tcPr>
                            <w:tcW w:w="1759" w:type="dxa"/>
                            <w:tcBorders>
                              <w:top w:val="single" w:sz="4" w:space="0" w:color="000000"/>
                            </w:tcBorders>
                          </w:tcPr>
                          <w:p w14:paraId="0DE666BA" w14:textId="77777777" w:rsidR="00AE1557" w:rsidRDefault="00AE1557" w:rsidP="00871B4F">
                            <w:pPr>
                              <w:jc w:val="center"/>
                            </w:pPr>
                            <w:r>
                              <w:t>25</w:t>
                            </w:r>
                          </w:p>
                        </w:tc>
                        <w:tc>
                          <w:tcPr>
                            <w:tcW w:w="1759" w:type="dxa"/>
                            <w:tcBorders>
                              <w:top w:val="single" w:sz="4" w:space="0" w:color="000000"/>
                            </w:tcBorders>
                          </w:tcPr>
                          <w:p w14:paraId="5AFFA0AC" w14:textId="77777777" w:rsidR="00AE1557" w:rsidRDefault="00AE1557" w:rsidP="00871B4F">
                            <w:pPr>
                              <w:jc w:val="center"/>
                            </w:pPr>
                            <w:r>
                              <w:t>24</w:t>
                            </w:r>
                          </w:p>
                        </w:tc>
                        <w:tc>
                          <w:tcPr>
                            <w:tcW w:w="1759" w:type="dxa"/>
                            <w:tcBorders>
                              <w:top w:val="single" w:sz="4" w:space="0" w:color="000000"/>
                            </w:tcBorders>
                          </w:tcPr>
                          <w:p w14:paraId="1BC3BBAE" w14:textId="77777777" w:rsidR="00AE1557" w:rsidRDefault="00AE1557" w:rsidP="00871B4F">
                            <w:pPr>
                              <w:jc w:val="center"/>
                            </w:pPr>
                            <w:r>
                              <w:t>26</w:t>
                            </w:r>
                          </w:p>
                        </w:tc>
                      </w:tr>
                      <w:tr w:rsidR="00AE1557" w14:paraId="2E4F96B9" w14:textId="77777777" w:rsidTr="00871B4F">
                        <w:trPr>
                          <w:jc w:val="center"/>
                        </w:trPr>
                        <w:tc>
                          <w:tcPr>
                            <w:tcW w:w="1875" w:type="dxa"/>
                          </w:tcPr>
                          <w:p w14:paraId="0F632FD3" w14:textId="77777777" w:rsidR="00AE1557" w:rsidRDefault="00AE1557" w:rsidP="00F965B4">
                            <w:r>
                              <w:t>Price (p)</w:t>
                            </w:r>
                          </w:p>
                        </w:tc>
                        <w:tc>
                          <w:tcPr>
                            <w:tcW w:w="1759" w:type="dxa"/>
                          </w:tcPr>
                          <w:p w14:paraId="6B2E68A6" w14:textId="77777777" w:rsidR="00AE1557" w:rsidRDefault="00AE1557" w:rsidP="00871B4F">
                            <w:pPr>
                              <w:jc w:val="center"/>
                            </w:pPr>
                            <w:r>
                              <w:t>10</w:t>
                            </w:r>
                          </w:p>
                        </w:tc>
                        <w:tc>
                          <w:tcPr>
                            <w:tcW w:w="1759" w:type="dxa"/>
                          </w:tcPr>
                          <w:p w14:paraId="6E718E94" w14:textId="77777777" w:rsidR="00AE1557" w:rsidRDefault="00AE1557" w:rsidP="00871B4F">
                            <w:pPr>
                              <w:jc w:val="center"/>
                            </w:pPr>
                            <w:r>
                              <w:t>10</w:t>
                            </w:r>
                          </w:p>
                        </w:tc>
                        <w:tc>
                          <w:tcPr>
                            <w:tcW w:w="1759" w:type="dxa"/>
                          </w:tcPr>
                          <w:p w14:paraId="1577C1B9" w14:textId="77777777" w:rsidR="00AE1557" w:rsidRDefault="00AE1557" w:rsidP="00871B4F">
                            <w:pPr>
                              <w:jc w:val="center"/>
                            </w:pPr>
                            <w:r>
                              <w:t>14</w:t>
                            </w:r>
                          </w:p>
                        </w:tc>
                      </w:tr>
                      <w:tr w:rsidR="00AE1557" w14:paraId="5F8E69BC" w14:textId="77777777" w:rsidTr="00871B4F">
                        <w:trPr>
                          <w:jc w:val="center"/>
                        </w:trPr>
                        <w:tc>
                          <w:tcPr>
                            <w:tcW w:w="1875" w:type="dxa"/>
                          </w:tcPr>
                          <w:p w14:paraId="3E55F9BE" w14:textId="77777777" w:rsidR="00AE1557" w:rsidRDefault="00AE1557" w:rsidP="00F965B4">
                            <w:r>
                              <w:t>Buyer Surplus (b)</w:t>
                            </w:r>
                          </w:p>
                        </w:tc>
                        <w:tc>
                          <w:tcPr>
                            <w:tcW w:w="1759" w:type="dxa"/>
                          </w:tcPr>
                          <w:p w14:paraId="035AD341" w14:textId="77777777" w:rsidR="00AE1557" w:rsidRDefault="00AE1557" w:rsidP="00871B4F">
                            <w:pPr>
                              <w:jc w:val="center"/>
                            </w:pPr>
                            <w:r>
                              <w:t>15</w:t>
                            </w:r>
                          </w:p>
                        </w:tc>
                        <w:tc>
                          <w:tcPr>
                            <w:tcW w:w="1759" w:type="dxa"/>
                          </w:tcPr>
                          <w:p w14:paraId="4E67274D" w14:textId="77777777" w:rsidR="00AE1557" w:rsidRDefault="00AE1557" w:rsidP="00871B4F">
                            <w:pPr>
                              <w:jc w:val="center"/>
                            </w:pPr>
                            <w:r>
                              <w:t>14</w:t>
                            </w:r>
                          </w:p>
                        </w:tc>
                        <w:tc>
                          <w:tcPr>
                            <w:tcW w:w="1759" w:type="dxa"/>
                          </w:tcPr>
                          <w:p w14:paraId="665B81C6" w14:textId="77777777" w:rsidR="00AE1557" w:rsidRDefault="00AE1557" w:rsidP="00871B4F">
                            <w:pPr>
                              <w:jc w:val="center"/>
                            </w:pPr>
                            <w:r>
                              <w:t>12</w:t>
                            </w:r>
                          </w:p>
                        </w:tc>
                      </w:tr>
                      <w:tr w:rsidR="00AE1557" w14:paraId="354F3377" w14:textId="77777777" w:rsidTr="00F965B4">
                        <w:trPr>
                          <w:jc w:val="center"/>
                        </w:trPr>
                        <w:tc>
                          <w:tcPr>
                            <w:tcW w:w="1875" w:type="dxa"/>
                          </w:tcPr>
                          <w:p w14:paraId="757B4535" w14:textId="77777777" w:rsidR="00AE1557" w:rsidRDefault="00AE1557" w:rsidP="00EA355C">
                            <w:r>
                              <w:t>Shares(</w:t>
                            </w:r>
                            <w:r w:rsidRPr="009D3618">
                              <w:rPr>
                                <w:position w:val="-10"/>
                              </w:rPr>
                              <w:object w:dxaOrig="240" w:dyaOrig="260" w14:anchorId="38570A4C">
                                <v:shape id="_x0000_i1040" type="#_x0000_t75" style="width:12pt;height:12.75pt" o:ole="">
                                  <v:imagedata r:id="rId24" o:title=""/>
                                </v:shape>
                                <o:OLEObject Type="Embed" ProgID="Equation.DSMT4" ShapeID="_x0000_i1040" DrawAspect="Content" ObjectID="_1837603158" r:id="rId35"/>
                              </w:object>
                            </w:r>
                            <w:r>
                              <w:t>=1)</w:t>
                            </w:r>
                          </w:p>
                        </w:tc>
                        <w:tc>
                          <w:tcPr>
                            <w:tcW w:w="1759" w:type="dxa"/>
                            <w:vAlign w:val="bottom"/>
                          </w:tcPr>
                          <w:p w14:paraId="151B0262" w14:textId="77777777" w:rsidR="00AE1557" w:rsidRDefault="00AE1557" w:rsidP="00EA355C">
                            <w:pPr>
                              <w:jc w:val="center"/>
                              <w:rPr>
                                <w:rFonts w:ascii="Calibri" w:hAnsi="Calibri"/>
                                <w:color w:val="000000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000000"/>
                                <w:szCs w:val="22"/>
                              </w:rPr>
                              <w:t>70.5%</w:t>
                            </w:r>
                          </w:p>
                        </w:tc>
                        <w:tc>
                          <w:tcPr>
                            <w:tcW w:w="1759" w:type="dxa"/>
                            <w:vAlign w:val="bottom"/>
                          </w:tcPr>
                          <w:p w14:paraId="48373474" w14:textId="77777777" w:rsidR="00AE1557" w:rsidRDefault="00AE1557" w:rsidP="00EA355C">
                            <w:pPr>
                              <w:jc w:val="center"/>
                              <w:rPr>
                                <w:rFonts w:ascii="Calibri" w:hAnsi="Calibri"/>
                                <w:color w:val="000000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000000"/>
                                <w:szCs w:val="22"/>
                              </w:rPr>
                              <w:t>25.9%</w:t>
                            </w:r>
                          </w:p>
                        </w:tc>
                        <w:tc>
                          <w:tcPr>
                            <w:tcW w:w="1759" w:type="dxa"/>
                            <w:vAlign w:val="bottom"/>
                          </w:tcPr>
                          <w:p w14:paraId="08E43197" w14:textId="77777777" w:rsidR="00AE1557" w:rsidRDefault="00AE1557" w:rsidP="00EA355C">
                            <w:pPr>
                              <w:jc w:val="center"/>
                              <w:rPr>
                                <w:rFonts w:ascii="Calibri" w:hAnsi="Calibri"/>
                                <w:color w:val="000000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000000"/>
                                <w:szCs w:val="22"/>
                              </w:rPr>
                              <w:t>3.5%</w:t>
                            </w:r>
                          </w:p>
                        </w:tc>
                      </w:tr>
                      <w:tr w:rsidR="00AE1557" w14:paraId="01897C0F" w14:textId="77777777" w:rsidTr="00F965B4">
                        <w:trPr>
                          <w:jc w:val="center"/>
                        </w:trPr>
                        <w:tc>
                          <w:tcPr>
                            <w:tcW w:w="1875" w:type="dxa"/>
                          </w:tcPr>
                          <w:p w14:paraId="3A762C41" w14:textId="77777777" w:rsidR="00AE1557" w:rsidRDefault="00AE1557" w:rsidP="009D3618">
                            <w:r>
                              <w:t>Shares(</w:t>
                            </w:r>
                            <w:r w:rsidRPr="009D3618">
                              <w:rPr>
                                <w:position w:val="-10"/>
                              </w:rPr>
                              <w:object w:dxaOrig="240" w:dyaOrig="260" w14:anchorId="7E32D927">
                                <v:shape id="_x0000_i1042" type="#_x0000_t75" style="width:12pt;height:12.75pt" o:ole="">
                                  <v:imagedata r:id="rId24" o:title=""/>
                                </v:shape>
                                <o:OLEObject Type="Embed" ProgID="Equation.DSMT4" ShapeID="_x0000_i1042" DrawAspect="Content" ObjectID="_1837603159" r:id="rId36"/>
                              </w:object>
                            </w:r>
                            <w:r>
                              <w:t>=2)</w:t>
                            </w:r>
                          </w:p>
                        </w:tc>
                        <w:tc>
                          <w:tcPr>
                            <w:tcW w:w="1759" w:type="dxa"/>
                            <w:vAlign w:val="bottom"/>
                          </w:tcPr>
                          <w:p w14:paraId="628C9327" w14:textId="77777777" w:rsidR="00AE1557" w:rsidRDefault="00AE1557" w:rsidP="00EA355C">
                            <w:pPr>
                              <w:jc w:val="center"/>
                              <w:rPr>
                                <w:rFonts w:ascii="Calibri" w:hAnsi="Calibri"/>
                                <w:color w:val="000000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000000"/>
                                <w:szCs w:val="22"/>
                              </w:rPr>
                              <w:t>54.7%</w:t>
                            </w:r>
                          </w:p>
                        </w:tc>
                        <w:tc>
                          <w:tcPr>
                            <w:tcW w:w="1759" w:type="dxa"/>
                            <w:vAlign w:val="bottom"/>
                          </w:tcPr>
                          <w:p w14:paraId="45F61B54" w14:textId="77777777" w:rsidR="00AE1557" w:rsidRDefault="00AE1557" w:rsidP="00EA355C">
                            <w:pPr>
                              <w:jc w:val="center"/>
                              <w:rPr>
                                <w:rFonts w:ascii="Calibri" w:hAnsi="Calibri"/>
                                <w:color w:val="000000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000000"/>
                                <w:szCs w:val="22"/>
                              </w:rPr>
                              <w:t>33.1%</w:t>
                            </w:r>
                          </w:p>
                        </w:tc>
                        <w:tc>
                          <w:tcPr>
                            <w:tcW w:w="1759" w:type="dxa"/>
                            <w:vAlign w:val="bottom"/>
                          </w:tcPr>
                          <w:p w14:paraId="0D834F65" w14:textId="77777777" w:rsidR="00AE1557" w:rsidRDefault="00AE1557" w:rsidP="00EA355C">
                            <w:pPr>
                              <w:jc w:val="center"/>
                              <w:rPr>
                                <w:rFonts w:ascii="Calibri" w:hAnsi="Calibri"/>
                                <w:color w:val="000000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000000"/>
                                <w:szCs w:val="22"/>
                              </w:rPr>
                              <w:t>12.2%</w:t>
                            </w:r>
                          </w:p>
                        </w:tc>
                      </w:tr>
                      <w:tr w:rsidR="00AE1557" w14:paraId="11F7B757" w14:textId="77777777" w:rsidTr="00F965B4">
                        <w:trPr>
                          <w:jc w:val="center"/>
                        </w:trPr>
                        <w:tc>
                          <w:tcPr>
                            <w:tcW w:w="1875" w:type="dxa"/>
                          </w:tcPr>
                          <w:p w14:paraId="1268FEEE" w14:textId="77777777" w:rsidR="00AE1557" w:rsidRDefault="00AE1557" w:rsidP="009D3618">
                            <w:r>
                              <w:t>Shares(</w:t>
                            </w:r>
                            <w:r w:rsidRPr="009D3618">
                              <w:rPr>
                                <w:position w:val="-10"/>
                              </w:rPr>
                              <w:object w:dxaOrig="240" w:dyaOrig="260" w14:anchorId="7FC19B4F">
                                <v:shape id="_x0000_i1044" type="#_x0000_t75" style="width:12pt;height:12.75pt" o:ole="">
                                  <v:imagedata r:id="rId24" o:title=""/>
                                </v:shape>
                                <o:OLEObject Type="Embed" ProgID="Equation.DSMT4" ShapeID="_x0000_i1044" DrawAspect="Content" ObjectID="_1837603160" r:id="rId37"/>
                              </w:object>
                            </w:r>
                            <w:r>
                              <w:t>=10)</w:t>
                            </w:r>
                          </w:p>
                        </w:tc>
                        <w:tc>
                          <w:tcPr>
                            <w:tcW w:w="1759" w:type="dxa"/>
                            <w:vAlign w:val="bottom"/>
                          </w:tcPr>
                          <w:p w14:paraId="61089BC5" w14:textId="77777777" w:rsidR="00AE1557" w:rsidRDefault="00AE1557" w:rsidP="00EA355C">
                            <w:pPr>
                              <w:jc w:val="center"/>
                              <w:rPr>
                                <w:rFonts w:ascii="Calibri" w:hAnsi="Calibri"/>
                                <w:color w:val="000000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000000"/>
                                <w:szCs w:val="22"/>
                              </w:rPr>
                              <w:t>37.8%</w:t>
                            </w:r>
                          </w:p>
                        </w:tc>
                        <w:tc>
                          <w:tcPr>
                            <w:tcW w:w="1759" w:type="dxa"/>
                            <w:vAlign w:val="bottom"/>
                          </w:tcPr>
                          <w:p w14:paraId="224CB976" w14:textId="77777777" w:rsidR="00AE1557" w:rsidRDefault="00AE1557" w:rsidP="00EA355C">
                            <w:pPr>
                              <w:jc w:val="center"/>
                              <w:rPr>
                                <w:rFonts w:ascii="Calibri" w:hAnsi="Calibri"/>
                                <w:color w:val="000000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000000"/>
                                <w:szCs w:val="22"/>
                              </w:rPr>
                              <w:t>34.2%</w:t>
                            </w:r>
                          </w:p>
                        </w:tc>
                        <w:tc>
                          <w:tcPr>
                            <w:tcW w:w="1759" w:type="dxa"/>
                            <w:vAlign w:val="bottom"/>
                          </w:tcPr>
                          <w:p w14:paraId="74739A6A" w14:textId="77777777" w:rsidR="00AE1557" w:rsidRDefault="00AE1557" w:rsidP="00EA355C">
                            <w:pPr>
                              <w:jc w:val="center"/>
                              <w:rPr>
                                <w:rFonts w:ascii="Calibri" w:hAnsi="Calibri"/>
                                <w:color w:val="000000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000000"/>
                                <w:szCs w:val="22"/>
                              </w:rPr>
                              <w:t>28.0%</w:t>
                            </w:r>
                          </w:p>
                        </w:tc>
                      </w:tr>
                    </w:tbl>
                    <w:p w14:paraId="67414E8F" w14:textId="77777777" w:rsidR="00AE1557" w:rsidRPr="00871B4F" w:rsidRDefault="00AE1557" w:rsidP="00871B4F"/>
                  </w:txbxContent>
                </v:textbox>
                <w10:wrap type="topAndBottom" anchory="page"/>
              </v:shape>
            </w:pict>
          </mc:Fallback>
        </mc:AlternateContent>
      </w:r>
      <w:r w:rsidR="0060489B">
        <w:fldChar w:fldCharType="begin"/>
      </w:r>
      <w:r w:rsidR="007838AF">
        <w:instrText xml:space="preserve"> REF _Ref255998129 \h </w:instrText>
      </w:r>
      <w:r w:rsidR="0060489B">
        <w:fldChar w:fldCharType="separate"/>
      </w:r>
      <w:r w:rsidR="006444EC">
        <w:t xml:space="preserve">Exhibit </w:t>
      </w:r>
      <w:r w:rsidR="006444EC">
        <w:rPr>
          <w:noProof/>
        </w:rPr>
        <w:t>3</w:t>
      </w:r>
      <w:r w:rsidR="0060489B">
        <w:fldChar w:fldCharType="end"/>
      </w:r>
      <w:r w:rsidR="007838AF">
        <w:t xml:space="preserve"> shows predicted </w:t>
      </w:r>
      <w:r w:rsidR="00191967">
        <w:t xml:space="preserve">market shares </w:t>
      </w:r>
      <w:r w:rsidR="007838AF">
        <w:t xml:space="preserve">among our three competing products for </w:t>
      </w:r>
      <w:r w:rsidR="009D3618" w:rsidRPr="009D3618">
        <w:rPr>
          <w:position w:val="-10"/>
        </w:rPr>
        <w:object w:dxaOrig="240" w:dyaOrig="260" w14:anchorId="789C8BCF">
          <v:shape id="_x0000_i1045" type="#_x0000_t75" style="width:12pt;height:12.75pt" o:ole="">
            <v:imagedata r:id="rId24" o:title=""/>
          </v:shape>
          <o:OLEObject Type="Embed" ProgID="Equation.DSMT4" ShapeID="_x0000_i1045" DrawAspect="Content" ObjectID="_1837603132" r:id="rId38"/>
        </w:object>
      </w:r>
      <w:r w:rsidR="009D3618">
        <w:t xml:space="preserve">= 1, 2, and 10. </w:t>
      </w:r>
      <w:r w:rsidR="007838AF">
        <w:t xml:space="preserve">As can be seen, </w:t>
      </w:r>
      <w:r w:rsidR="009D3618">
        <w:t>larger</w:t>
      </w:r>
      <w:r w:rsidR="007838AF">
        <w:t xml:space="preserve"> value</w:t>
      </w:r>
      <w:r w:rsidR="009D3618">
        <w:t>s</w:t>
      </w:r>
      <w:r w:rsidR="007838AF">
        <w:t xml:space="preserve"> of </w:t>
      </w:r>
      <w:r w:rsidR="009D3618" w:rsidRPr="009D3618">
        <w:rPr>
          <w:position w:val="-10"/>
        </w:rPr>
        <w:object w:dxaOrig="240" w:dyaOrig="260" w14:anchorId="28AC78B7">
          <v:shape id="_x0000_i1046" type="#_x0000_t75" style="width:12pt;height:12.75pt" o:ole="">
            <v:imagedata r:id="rId24" o:title=""/>
          </v:shape>
          <o:OLEObject Type="Embed" ProgID="Equation.DSMT4" ShapeID="_x0000_i1046" DrawAspect="Content" ObjectID="_1837603133" r:id="rId39"/>
        </w:object>
      </w:r>
      <w:r w:rsidR="007838AF">
        <w:t xml:space="preserve"> </w:t>
      </w:r>
      <w:r w:rsidR="006817DD">
        <w:t>(</w:t>
      </w:r>
      <w:r w:rsidR="00C16AA3">
        <w:t xml:space="preserve">larger </w:t>
      </w:r>
      <w:r w:rsidR="00C16AA3" w:rsidRPr="00C16AA3">
        <w:rPr>
          <w:position w:val="-12"/>
        </w:rPr>
        <w:object w:dxaOrig="340" w:dyaOrig="420" w14:anchorId="7B9FC956">
          <v:shape id="_x0000_i1047" type="#_x0000_t75" style="width:17.25pt;height:21pt" o:ole="">
            <v:imagedata r:id="rId40" o:title=""/>
          </v:shape>
          <o:OLEObject Type="Embed" ProgID="Equation.DSMT4" ShapeID="_x0000_i1047" DrawAspect="Content" ObjectID="_1837603134" r:id="rId41"/>
        </w:object>
      </w:r>
      <w:r w:rsidR="00C16AA3">
        <w:t xml:space="preserve">) pushes outcomes </w:t>
      </w:r>
      <w:r w:rsidR="009D3618">
        <w:t>towards equality</w:t>
      </w:r>
      <w:r w:rsidR="00C16AA3">
        <w:t xml:space="preserve"> because the large disturbances swamp the “true” product differences in price and value. </w:t>
      </w:r>
      <w:r w:rsidR="009D3618">
        <w:t xml:space="preserve">On the other hand, a small value of </w:t>
      </w:r>
      <w:r w:rsidR="009D3618" w:rsidRPr="009D3618">
        <w:rPr>
          <w:position w:val="-10"/>
        </w:rPr>
        <w:object w:dxaOrig="240" w:dyaOrig="260" w14:anchorId="3BFBE5AC">
          <v:shape id="_x0000_i1048" type="#_x0000_t75" style="width:12pt;height:12.75pt" o:ole="">
            <v:imagedata r:id="rId24" o:title=""/>
          </v:shape>
          <o:OLEObject Type="Embed" ProgID="Equation.DSMT4" ShapeID="_x0000_i1048" DrawAspect="Content" ObjectID="_1837603135" r:id="rId42"/>
        </w:object>
      </w:r>
      <w:r w:rsidR="009D3618">
        <w:t xml:space="preserve"> </w:t>
      </w:r>
      <w:r w:rsidR="00C16AA3">
        <w:t xml:space="preserve">(small </w:t>
      </w:r>
      <w:r w:rsidR="00C16AA3" w:rsidRPr="00C16AA3">
        <w:rPr>
          <w:position w:val="-12"/>
        </w:rPr>
        <w:object w:dxaOrig="340" w:dyaOrig="420" w14:anchorId="49A6D405">
          <v:shape id="_x0000_i1049" type="#_x0000_t75" style="width:17.25pt;height:21pt" o:ole="">
            <v:imagedata r:id="rId43" o:title=""/>
          </v:shape>
          <o:OLEObject Type="Embed" ProgID="Equation.DSMT4" ShapeID="_x0000_i1049" DrawAspect="Content" ObjectID="_1837603136" r:id="rId44"/>
        </w:object>
      </w:r>
      <w:r w:rsidR="00C16AA3">
        <w:t xml:space="preserve">) </w:t>
      </w:r>
      <w:r w:rsidR="009D3618">
        <w:t xml:space="preserve">magnifies the impact of the differences among the </w:t>
      </w:r>
      <w:r w:rsidR="0013427F" w:rsidRPr="009D3618">
        <w:rPr>
          <w:position w:val="-12"/>
        </w:rPr>
        <w:object w:dxaOrig="279" w:dyaOrig="360" w14:anchorId="2020AA2C">
          <v:shape id="_x0000_i1050" type="#_x0000_t75" style="width:14.25pt;height:18pt" o:ole="">
            <v:imagedata r:id="rId45" o:title=""/>
          </v:shape>
          <o:OLEObject Type="Embed" ProgID="Equation.DSMT4" ShapeID="_x0000_i1050" DrawAspect="Content" ObjectID="_1837603137" r:id="rId46"/>
        </w:object>
      </w:r>
      <w:r w:rsidR="009D3618">
        <w:t xml:space="preserve">. </w:t>
      </w:r>
      <w:r w:rsidR="005C1DFB">
        <w:t>A</w:t>
      </w:r>
      <w:r w:rsidR="009D3618">
        <w:t xml:space="preserve">s </w:t>
      </w:r>
      <w:r w:rsidR="009D3618" w:rsidRPr="009D3618">
        <w:rPr>
          <w:position w:val="-10"/>
        </w:rPr>
        <w:object w:dxaOrig="680" w:dyaOrig="320" w14:anchorId="202D121C">
          <v:shape id="_x0000_i1051" type="#_x0000_t75" style="width:33.75pt;height:15.75pt" o:ole="">
            <v:imagedata r:id="rId47" o:title=""/>
          </v:shape>
          <o:OLEObject Type="Embed" ProgID="Equation.DSMT4" ShapeID="_x0000_i1051" DrawAspect="Content" ObjectID="_1837603138" r:id="rId48"/>
        </w:object>
      </w:r>
      <w:r w:rsidR="009D3618">
        <w:t xml:space="preserve">,  </w:t>
      </w:r>
      <w:r w:rsidR="00E0734B">
        <w:t xml:space="preserve">the product with the largest </w:t>
      </w:r>
      <w:r w:rsidR="0013427F" w:rsidRPr="009D3618">
        <w:rPr>
          <w:position w:val="-12"/>
        </w:rPr>
        <w:object w:dxaOrig="279" w:dyaOrig="360" w14:anchorId="7C1C7184">
          <v:shape id="_x0000_i1052" type="#_x0000_t75" style="width:14.25pt;height:18pt" o:ole="">
            <v:imagedata r:id="rId45" o:title=""/>
          </v:shape>
          <o:OLEObject Type="Embed" ProgID="Equation.DSMT4" ShapeID="_x0000_i1052" DrawAspect="Content" ObjectID="_1837603139" r:id="rId49"/>
        </w:object>
      </w:r>
      <w:r w:rsidR="00E0734B">
        <w:t xml:space="preserve"> captures the whole market.</w:t>
      </w:r>
      <w:r w:rsidR="002451C7">
        <w:t xml:space="preserve">  </w:t>
      </w:r>
      <w:r w:rsidR="0060489B">
        <w:fldChar w:fldCharType="begin"/>
      </w:r>
      <w:r w:rsidR="002451C7">
        <w:instrText xml:space="preserve"> REF _Ref256348765 \h </w:instrText>
      </w:r>
      <w:r w:rsidR="0060489B">
        <w:fldChar w:fldCharType="separate"/>
      </w:r>
      <w:r w:rsidR="002451C7">
        <w:t xml:space="preserve">Exhibit </w:t>
      </w:r>
      <w:r w:rsidR="002451C7">
        <w:rPr>
          <w:noProof/>
        </w:rPr>
        <w:t>4</w:t>
      </w:r>
      <w:r w:rsidR="0060489B">
        <w:fldChar w:fldCharType="end"/>
      </w:r>
      <w:r w:rsidR="002451C7">
        <w:t xml:space="preserve"> shows the relationship between product 1’s WTP and its share is a logistic curve and how that curve changes with shifts in </w:t>
      </w:r>
      <w:r w:rsidR="002451C7">
        <w:sym w:font="Symbol" w:char="F06D"/>
      </w:r>
      <w:r w:rsidR="002451C7">
        <w:t>.</w:t>
      </w:r>
    </w:p>
    <w:p w14:paraId="7114D55F" w14:textId="2F7B6BBD" w:rsidR="002451C7" w:rsidRDefault="00150F8B" w:rsidP="009B6D72">
      <w:r>
        <w:rPr>
          <w:noProof/>
          <w:lang w:eastAsia="zh-TW"/>
        </w:rPr>
        <mc:AlternateContent>
          <mc:Choice Requires="wps">
            <w:drawing>
              <wp:anchor distT="0" distB="182880" distL="114300" distR="114300" simplePos="0" relativeHeight="251659776" behindDoc="0" locked="0" layoutInCell="0" allowOverlap="0" wp14:anchorId="6A3BE1BE" wp14:editId="20A33029">
                <wp:simplePos x="0" y="0"/>
                <wp:positionH relativeFrom="column">
                  <wp:posOffset>19050</wp:posOffset>
                </wp:positionH>
                <wp:positionV relativeFrom="page">
                  <wp:posOffset>5133975</wp:posOffset>
                </wp:positionV>
                <wp:extent cx="5400675" cy="3333750"/>
                <wp:effectExtent l="0" t="0" r="0" b="0"/>
                <wp:wrapTopAndBottom/>
                <wp:docPr id="1454980527" name="Text Box 3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00675" cy="3333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A02D91" w14:textId="77777777" w:rsidR="002451C7" w:rsidRDefault="002451C7" w:rsidP="002451C7">
                            <w:pPr>
                              <w:pStyle w:val="Caption"/>
                            </w:pPr>
                            <w:bookmarkStart w:id="7" w:name="_Ref256348765"/>
                            <w:r>
                              <w:t xml:space="preserve">Exhibit </w:t>
                            </w:r>
                            <w:fldSimple w:instr=" SEQ Exhibit \* ARABIC ">
                              <w:r>
                                <w:rPr>
                                  <w:noProof/>
                                </w:rPr>
                                <w:t>4</w:t>
                              </w:r>
                            </w:fldSimple>
                            <w:bookmarkEnd w:id="7"/>
                            <w:r w:rsidR="00CF1BF5">
                              <w:t>—Share vs. Surplus Logistic Functions</w:t>
                            </w:r>
                          </w:p>
                          <w:p w14:paraId="6100B8D7" w14:textId="02C86491" w:rsidR="002451C7" w:rsidRDefault="00150F8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1702680" wp14:editId="3391FDF5">
                                  <wp:extent cx="4495800" cy="2857500"/>
                                  <wp:effectExtent l="0" t="0" r="0" b="0"/>
                                  <wp:docPr id="30" name="Chart 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chart">
                                      <c:chart xmlns:c="http://schemas.openxmlformats.org/drawingml/2006/chart" xmlns:r="http://schemas.openxmlformats.org/officeDocument/2006/relationships" r:id="rId50"/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3BE1BE" id="Text Box 312" o:spid="_x0000_s1029" type="#_x0000_t202" style="position:absolute;left:0;text-align:left;margin-left:1.5pt;margin-top:404.25pt;width:425.25pt;height:262.5pt;z-index:251659776;visibility:visible;mso-wrap-style:square;mso-width-percent:0;mso-height-percent:0;mso-wrap-distance-left:9pt;mso-wrap-distance-top:0;mso-wrap-distance-right:9pt;mso-wrap-distance-bottom:14.4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" o:allowincell="f" o:allowoverlap="f" stroked="f">
                <v:textbox>
                  <w:txbxContent>
                    <w:p w14:paraId="09A02D91" w14:textId="77777777" w:rsidR="002451C7" w:rsidRDefault="002451C7" w:rsidP="002451C7">
                      <w:pPr>
                        <w:pStyle w:val="Caption"/>
                      </w:pPr>
                      <w:bookmarkStart w:id="8" w:name="_Ref256348765"/>
                      <w:r>
                        <w:t xml:space="preserve">Exhibit </w:t>
                      </w:r>
                      <w:fldSimple w:instr=" SEQ Exhibit \* ARABIC ">
                        <w:r>
                          <w:rPr>
                            <w:noProof/>
                          </w:rPr>
                          <w:t>4</w:t>
                        </w:r>
                      </w:fldSimple>
                      <w:bookmarkEnd w:id="8"/>
                      <w:r w:rsidR="00CF1BF5">
                        <w:t>—Share vs. Surplus Logistic Functions</w:t>
                      </w:r>
                    </w:p>
                    <w:p w14:paraId="6100B8D7" w14:textId="02C86491" w:rsidR="002451C7" w:rsidRDefault="00150F8B">
                      <w:r>
                        <w:rPr>
                          <w:noProof/>
                        </w:rPr>
                        <w:drawing>
                          <wp:inline distT="0" distB="0" distL="0" distR="0" wp14:anchorId="41702680" wp14:editId="3391FDF5">
                            <wp:extent cx="4495800" cy="2857500"/>
                            <wp:effectExtent l="0" t="0" r="0" b="0"/>
                            <wp:docPr id="30" name="Chart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chart">
                                <c:chart xmlns:c="http://schemas.openxmlformats.org/drawingml/2006/chart" xmlns:r="http://schemas.openxmlformats.org/officeDocument/2006/relationships" r:id="rId50"/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opAndBottom" anchory="page"/>
              </v:shape>
            </w:pict>
          </mc:Fallback>
        </mc:AlternateContent>
      </w:r>
    </w:p>
    <w:p w14:paraId="474A9852" w14:textId="77777777" w:rsidR="00CF1BF5" w:rsidRDefault="00CF1BF5" w:rsidP="000720CD">
      <w:pPr>
        <w:pStyle w:val="MTDisplayEquation"/>
      </w:pPr>
    </w:p>
    <w:p w14:paraId="13C2508B" w14:textId="77777777" w:rsidR="000720CD" w:rsidRDefault="000720CD" w:rsidP="000720CD">
      <w:pPr>
        <w:pStyle w:val="MTDisplayEquation"/>
      </w:pPr>
      <w:r>
        <w:lastRenderedPageBreak/>
        <w:t>Define the attractiveness of a product as</w:t>
      </w:r>
    </w:p>
    <w:p w14:paraId="2098944D" w14:textId="77777777" w:rsidR="000720CD" w:rsidRDefault="000720CD" w:rsidP="000720CD">
      <w:pPr>
        <w:pStyle w:val="MTDisplayEquation"/>
      </w:pPr>
      <w:r>
        <w:tab/>
      </w:r>
      <w:r w:rsidRPr="004C10BF">
        <w:rPr>
          <w:position w:val="-4"/>
        </w:rPr>
        <w:object w:dxaOrig="180" w:dyaOrig="279" w14:anchorId="16501B8E">
          <v:shape id="_x0000_i1055" type="#_x0000_t75" style="width:9pt;height:14.25pt" o:ole="">
            <v:imagedata r:id="rId51" o:title=""/>
          </v:shape>
          <o:OLEObject Type="Embed" ProgID="Equation.DSMT4" ShapeID="_x0000_i1055" DrawAspect="Content" ObjectID="_1837603140" r:id="rId52"/>
        </w:object>
      </w:r>
      <w:r w:rsidRPr="004C10BF">
        <w:rPr>
          <w:position w:val="-12"/>
        </w:rPr>
        <w:object w:dxaOrig="1020" w:dyaOrig="420" w14:anchorId="1A3DCEC9">
          <v:shape id="_x0000_i1056" type="#_x0000_t75" style="width:51pt;height:21pt" o:ole="">
            <v:imagedata r:id="rId53" o:title=""/>
          </v:shape>
          <o:OLEObject Type="Embed" ProgID="Equation.DSMT4" ShapeID="_x0000_i1056" DrawAspect="Content" ObjectID="_1837603141" r:id="rId54"/>
        </w:object>
      </w:r>
      <w:r>
        <w:t>.</w:t>
      </w:r>
      <w:r>
        <w:tab/>
      </w:r>
      <w:r w:rsidR="0060489B">
        <w:fldChar w:fldCharType="begin"/>
      </w:r>
      <w:r>
        <w:instrText xml:space="preserve"> MACROBUTTON MTPlaceRef \* MERGEFORMAT </w:instrText>
      </w:r>
      <w:r w:rsidR="0060489B">
        <w:fldChar w:fldCharType="begin"/>
      </w:r>
      <w:r>
        <w:instrText xml:space="preserve"> SEQ MTEqn \h \* MERGEFORMAT </w:instrText>
      </w:r>
      <w:r w:rsidR="0060489B">
        <w:fldChar w:fldCharType="end"/>
      </w:r>
      <w:r>
        <w:instrText>(</w:instrText>
      </w:r>
      <w:fldSimple w:instr=" SEQ MTEqn \c \* Arabic \* MERGEFORMAT ">
        <w:r w:rsidR="006444EC">
          <w:rPr>
            <w:noProof/>
          </w:rPr>
          <w:instrText>5</w:instrText>
        </w:r>
      </w:fldSimple>
      <w:r>
        <w:instrText>)</w:instrText>
      </w:r>
      <w:r w:rsidR="0060489B">
        <w:fldChar w:fldCharType="end"/>
      </w:r>
    </w:p>
    <w:p w14:paraId="187E2378" w14:textId="77777777" w:rsidR="000720CD" w:rsidRDefault="000720CD" w:rsidP="000720CD">
      <w:pPr>
        <w:pStyle w:val="MTDisplayEquation"/>
      </w:pPr>
      <w:r>
        <w:t>The market share of product k is its share of total attractiveness:</w:t>
      </w:r>
    </w:p>
    <w:p w14:paraId="3A236FBC" w14:textId="77777777" w:rsidR="000720CD" w:rsidRDefault="000720CD" w:rsidP="000720CD">
      <w:pPr>
        <w:pStyle w:val="MTDisplayEquation"/>
      </w:pPr>
      <w:r>
        <w:tab/>
      </w:r>
      <w:r w:rsidRPr="008B697A">
        <w:rPr>
          <w:position w:val="-68"/>
        </w:rPr>
        <w:object w:dxaOrig="1100" w:dyaOrig="1060" w14:anchorId="5032B156">
          <v:shape id="_x0000_i1057" type="#_x0000_t75" style="width:54.75pt;height:53.25pt" o:ole="">
            <v:imagedata r:id="rId55" o:title=""/>
          </v:shape>
          <o:OLEObject Type="Embed" ProgID="Equation.DSMT4" ShapeID="_x0000_i1057" DrawAspect="Content" ObjectID="_1837603142" r:id="rId56"/>
        </w:object>
      </w:r>
      <w:r>
        <w:tab/>
      </w:r>
      <w:r w:rsidR="0060489B">
        <w:fldChar w:fldCharType="begin"/>
      </w:r>
      <w:r>
        <w:instrText xml:space="preserve"> MACROBUTTON MTPlaceRef \* MERGEFORMAT </w:instrText>
      </w:r>
      <w:r w:rsidR="0060489B">
        <w:fldChar w:fldCharType="begin"/>
      </w:r>
      <w:r>
        <w:instrText xml:space="preserve"> SEQ MTEqn \h \* MERGEFORMAT </w:instrText>
      </w:r>
      <w:r w:rsidR="0060489B">
        <w:fldChar w:fldCharType="end"/>
      </w:r>
      <w:r>
        <w:instrText>(</w:instrText>
      </w:r>
      <w:fldSimple w:instr=" SEQ MTEqn \c \* Arabic \* MERGEFORMAT ">
        <w:r w:rsidR="006444EC">
          <w:rPr>
            <w:noProof/>
          </w:rPr>
          <w:instrText>6</w:instrText>
        </w:r>
      </w:fldSimple>
      <w:r>
        <w:instrText>)</w:instrText>
      </w:r>
      <w:r w:rsidR="0060489B">
        <w:fldChar w:fldCharType="end"/>
      </w:r>
    </w:p>
    <w:p w14:paraId="7C826186" w14:textId="77777777" w:rsidR="000720CD" w:rsidRDefault="000720CD" w:rsidP="000720CD">
      <w:pPr>
        <w:pStyle w:val="MTDisplayEquation"/>
      </w:pPr>
      <w:r>
        <w:t xml:space="preserve">Note that attractiveness is purely a relative measure. Multiply every </w:t>
      </w:r>
      <w:r w:rsidRPr="000720CD">
        <w:rPr>
          <w:position w:val="-12"/>
        </w:rPr>
        <w:object w:dxaOrig="320" w:dyaOrig="360" w14:anchorId="43CA128C">
          <v:shape id="_x0000_i1058" type="#_x0000_t75" style="width:15.75pt;height:18pt" o:ole="">
            <v:imagedata r:id="rId57" o:title=""/>
          </v:shape>
          <o:OLEObject Type="Embed" ProgID="Equation.DSMT4" ShapeID="_x0000_i1058" DrawAspect="Content" ObjectID="_1837603143" r:id="rId58"/>
        </w:object>
      </w:r>
      <w:r>
        <w:t>by the same number and the market shares will be unchanged. As a consequence, the ratio of any two market shares is the ratio of the attractiveness measures:</w:t>
      </w:r>
    </w:p>
    <w:p w14:paraId="30E456E7" w14:textId="77777777" w:rsidR="000720CD" w:rsidRDefault="000720CD" w:rsidP="000720CD">
      <w:pPr>
        <w:pStyle w:val="MTDisplayEquation"/>
      </w:pPr>
      <w:r>
        <w:tab/>
      </w:r>
      <w:r w:rsidRPr="008B697A">
        <w:rPr>
          <w:position w:val="-30"/>
        </w:rPr>
        <w:object w:dxaOrig="980" w:dyaOrig="720" w14:anchorId="3A366AB0">
          <v:shape id="_x0000_i1059" type="#_x0000_t75" style="width:48.75pt;height:36pt" o:ole="">
            <v:imagedata r:id="rId59" o:title=""/>
          </v:shape>
          <o:OLEObject Type="Embed" ProgID="Equation.DSMT4" ShapeID="_x0000_i1059" DrawAspect="Content" ObjectID="_1837603144" r:id="rId60"/>
        </w:object>
      </w:r>
      <w:r>
        <w:t>.</w:t>
      </w:r>
      <w:r>
        <w:tab/>
      </w:r>
      <w:r w:rsidR="0060489B">
        <w:fldChar w:fldCharType="begin"/>
      </w:r>
      <w:r>
        <w:instrText xml:space="preserve"> MACROBUTTON MTPlaceRef \* MERGEFORMAT </w:instrText>
      </w:r>
      <w:r w:rsidR="0060489B">
        <w:fldChar w:fldCharType="begin"/>
      </w:r>
      <w:r>
        <w:instrText xml:space="preserve"> SEQ MTEqn \h \* MERGEFORMAT </w:instrText>
      </w:r>
      <w:r w:rsidR="0060489B">
        <w:fldChar w:fldCharType="end"/>
      </w:r>
      <w:bookmarkStart w:id="9" w:name="ZEqnNum621778"/>
      <w:r>
        <w:instrText>(</w:instrText>
      </w:r>
      <w:fldSimple w:instr=" SEQ MTEqn \c \* Arabic \* MERGEFORMAT ">
        <w:r w:rsidR="006444EC">
          <w:rPr>
            <w:noProof/>
          </w:rPr>
          <w:instrText>7</w:instrText>
        </w:r>
      </w:fldSimple>
      <w:r>
        <w:instrText>)</w:instrText>
      </w:r>
      <w:bookmarkEnd w:id="9"/>
      <w:r w:rsidR="0060489B">
        <w:fldChar w:fldCharType="end"/>
      </w:r>
    </w:p>
    <w:p w14:paraId="42E6B442" w14:textId="77777777" w:rsidR="000720CD" w:rsidRDefault="000720CD" w:rsidP="000720CD">
      <w:pPr>
        <w:pStyle w:val="MTDisplayEquation"/>
      </w:pPr>
      <w:r>
        <w:t xml:space="preserve">Take the natural logarithm of </w:t>
      </w:r>
      <w:r w:rsidR="0060489B">
        <w:fldChar w:fldCharType="begin"/>
      </w:r>
      <w:r>
        <w:instrText xml:space="preserve"> GOTOBUTTON ZEqnNum621778  \* MERGEFORMAT </w:instrText>
      </w:r>
      <w:fldSimple w:instr=" REF ZEqnNum621778 \* Charformat \! \* MERGEFORMAT ">
        <w:r w:rsidR="006444EC">
          <w:instrText>(7)</w:instrText>
        </w:r>
      </w:fldSimple>
      <w:r w:rsidR="0060489B">
        <w:fldChar w:fldCharType="end"/>
      </w:r>
      <w:r>
        <w:t xml:space="preserve"> yields</w:t>
      </w:r>
    </w:p>
    <w:p w14:paraId="279E27BD" w14:textId="77777777" w:rsidR="000720CD" w:rsidRDefault="000720CD" w:rsidP="000720CD">
      <w:pPr>
        <w:pStyle w:val="MTDisplayEquation"/>
      </w:pPr>
      <w:r>
        <w:tab/>
      </w:r>
      <w:r w:rsidR="007044DB" w:rsidRPr="006B232C">
        <w:rPr>
          <w:position w:val="-66"/>
        </w:rPr>
        <w:object w:dxaOrig="3560" w:dyaOrig="1440" w14:anchorId="54A7B602">
          <v:shape id="_x0000_i1060" type="#_x0000_t75" style="width:178.5pt;height:1in" o:ole="">
            <v:imagedata r:id="rId61" o:title=""/>
          </v:shape>
          <o:OLEObject Type="Embed" ProgID="Equation.DSMT4" ShapeID="_x0000_i1060" DrawAspect="Content" ObjectID="_1837603145" r:id="rId62"/>
        </w:object>
      </w:r>
      <w:r>
        <w:tab/>
      </w:r>
      <w:r w:rsidR="0060489B">
        <w:fldChar w:fldCharType="begin"/>
      </w:r>
      <w:r>
        <w:instrText xml:space="preserve"> MACROBUTTON MTPlaceRef \* MERGEFORMAT </w:instrText>
      </w:r>
      <w:r w:rsidR="0060489B">
        <w:fldChar w:fldCharType="begin"/>
      </w:r>
      <w:r>
        <w:instrText xml:space="preserve"> SEQ MTEqn \h \* MERGEFORMAT </w:instrText>
      </w:r>
      <w:r w:rsidR="0060489B">
        <w:fldChar w:fldCharType="end"/>
      </w:r>
      <w:bookmarkStart w:id="10" w:name="ZEqnNum624782"/>
      <w:r>
        <w:instrText>(</w:instrText>
      </w:r>
      <w:fldSimple w:instr=" SEQ MTEqn \c \* Arabic \* MERGEFORMAT ">
        <w:r w:rsidR="006444EC">
          <w:rPr>
            <w:noProof/>
          </w:rPr>
          <w:instrText>8</w:instrText>
        </w:r>
      </w:fldSimple>
      <w:r>
        <w:instrText>)</w:instrText>
      </w:r>
      <w:bookmarkEnd w:id="10"/>
      <w:r w:rsidR="0060489B">
        <w:fldChar w:fldCharType="end"/>
      </w:r>
    </w:p>
    <w:p w14:paraId="79673661" w14:textId="77777777" w:rsidR="000720CD" w:rsidRDefault="007044DB" w:rsidP="000720CD">
      <w:pPr>
        <w:pStyle w:val="MTDisplayEquation"/>
      </w:pPr>
      <w:r>
        <w:t>telling</w:t>
      </w:r>
      <w:r w:rsidR="000720CD">
        <w:t xml:space="preserve"> us that share ratios are determined by differences in buyer’s surplus between offerings, scaled by </w:t>
      </w:r>
      <w:r w:rsidR="000720CD">
        <w:sym w:font="Symbol" w:char="F06D"/>
      </w:r>
      <w:r w:rsidR="000720CD">
        <w:t xml:space="preserve">.  </w:t>
      </w:r>
    </w:p>
    <w:p w14:paraId="079E1456" w14:textId="77777777" w:rsidR="000720CD" w:rsidRDefault="000720CD" w:rsidP="000720CD">
      <w:pPr>
        <w:pStyle w:val="MTDisplayEquation"/>
      </w:pPr>
    </w:p>
    <w:p w14:paraId="567EECB3" w14:textId="77777777" w:rsidR="00F965B4" w:rsidRPr="00F965B4" w:rsidRDefault="004A29F1" w:rsidP="00F965B4">
      <w:pPr>
        <w:pStyle w:val="Heading3"/>
      </w:pPr>
      <w:r>
        <w:t>Fitting an MNL Model</w:t>
      </w:r>
    </w:p>
    <w:p w14:paraId="5E4B777A" w14:textId="77777777" w:rsidR="004A29F1" w:rsidRDefault="004A29F1" w:rsidP="009B6D72">
      <w:r>
        <w:t>There is a vast literature and many software products aimed at “estimating” multinomial-logit models</w:t>
      </w:r>
      <w:r w:rsidR="003C3B33">
        <w:t xml:space="preserve">. </w:t>
      </w:r>
      <w:r>
        <w:t xml:space="preserve">What most of this treats </w:t>
      </w:r>
      <w:r w:rsidR="007044DB">
        <w:t>are</w:t>
      </w:r>
      <w:r>
        <w:t xml:space="preserve"> methods of using fine-grained data to study how various product and buyer characteristics influence </w:t>
      </w:r>
      <w:r w:rsidR="007044DB">
        <w:t>the probability of purchase</w:t>
      </w:r>
      <w:r>
        <w:t>. This is the domain of the marketing engineer and this note will not venture into that territory. Rather, our interest here is in using rough information or even judgments about a market to build a multinomial logit model. That model can then be used to study competition and possibly answer certain kinds of “what if?” questions.</w:t>
      </w:r>
    </w:p>
    <w:p w14:paraId="1033651B" w14:textId="77777777" w:rsidR="006B232C" w:rsidRDefault="00CF1BF5" w:rsidP="006B232C">
      <w:r>
        <w:t>S</w:t>
      </w:r>
      <w:r w:rsidR="004E4889">
        <w:t xml:space="preserve">uppose we have share </w:t>
      </w:r>
      <w:r w:rsidR="00312CAE">
        <w:t xml:space="preserve">and price </w:t>
      </w:r>
      <w:r w:rsidR="004E4889">
        <w:t>data about three products</w:t>
      </w:r>
      <w:r w:rsidR="006B232C">
        <w:t xml:space="preserve"> as shown in </w:t>
      </w:r>
      <w:r w:rsidR="0060489B">
        <w:fldChar w:fldCharType="begin"/>
      </w:r>
      <w:r w:rsidR="006B232C">
        <w:instrText xml:space="preserve"> REF _Ref256272943 \h </w:instrText>
      </w:r>
      <w:r w:rsidR="0060489B">
        <w:fldChar w:fldCharType="separate"/>
      </w:r>
      <w:r w:rsidR="006444EC">
        <w:t xml:space="preserve">Exhibit </w:t>
      </w:r>
      <w:r w:rsidR="006444EC">
        <w:rPr>
          <w:noProof/>
        </w:rPr>
        <w:t>5</w:t>
      </w:r>
      <w:r w:rsidR="0060489B">
        <w:fldChar w:fldCharType="end"/>
      </w:r>
      <w:r w:rsidR="004E4889">
        <w:t xml:space="preserve">. </w:t>
      </w:r>
      <w:r w:rsidR="006B232C">
        <w:t xml:space="preserve">Worksheet </w:t>
      </w:r>
      <w:r w:rsidR="007C2F3D">
        <w:t>MNL</w:t>
      </w:r>
      <w:r w:rsidR="00553EA1">
        <w:t>3</w:t>
      </w:r>
      <w:r w:rsidR="007C2F3D">
        <w:t>Products</w:t>
      </w:r>
      <w:r w:rsidR="006B232C">
        <w:t>.xlsx contains these numbers and the following calculations.</w:t>
      </w:r>
    </w:p>
    <w:p w14:paraId="1EBA71DC" w14:textId="77777777" w:rsidR="006B232C" w:rsidRDefault="00312CAE" w:rsidP="009B6D72">
      <w:r>
        <w:t>We would like to fit an MNL model to this data by determining the three willingness-to-pay numbers (</w:t>
      </w:r>
      <w:r w:rsidRPr="00312CAE">
        <w:rPr>
          <w:position w:val="-12"/>
        </w:rPr>
        <w:object w:dxaOrig="320" w:dyaOrig="360" w14:anchorId="40FE3CEC">
          <v:shape id="_x0000_i1061" type="#_x0000_t75" style="width:15.75pt;height:18pt" o:ole="">
            <v:imagedata r:id="rId63" o:title=""/>
          </v:shape>
          <o:OLEObject Type="Embed" ProgID="Equation.DSMT4" ShapeID="_x0000_i1061" DrawAspect="Content" ObjectID="_1837603146" r:id="rId64"/>
        </w:object>
      </w:r>
      <w:r>
        <w:t xml:space="preserve">) and </w:t>
      </w:r>
      <w:r>
        <w:sym w:font="Symbol" w:char="F06D"/>
      </w:r>
      <w:r>
        <w:t xml:space="preserve">. However, from </w:t>
      </w:r>
      <w:r w:rsidR="0060489B">
        <w:fldChar w:fldCharType="begin"/>
      </w:r>
      <w:r>
        <w:instrText xml:space="preserve"> GOTOBUTTON ZEqnNum624782  \* MERGEFORMAT </w:instrText>
      </w:r>
      <w:fldSimple w:instr=" REF ZEqnNum624782 \* Charformat \! \* MERGEFORMAT ">
        <w:r w:rsidR="006444EC">
          <w:instrText>(8)</w:instrText>
        </w:r>
      </w:fldSimple>
      <w:r w:rsidR="0060489B">
        <w:fldChar w:fldCharType="end"/>
      </w:r>
      <w:r>
        <w:t xml:space="preserve"> we see that only differences between levels of surplus matter (scaled by </w:t>
      </w:r>
      <w:r>
        <w:sym w:font="Symbol" w:char="F06D"/>
      </w:r>
      <w:r>
        <w:t>). This means that</w:t>
      </w:r>
      <w:r w:rsidR="009E3535">
        <w:t xml:space="preserve"> </w:t>
      </w:r>
      <w:r>
        <w:t xml:space="preserve">the MNL model does not care about the absolute levels of willingness-to-pay, only about the differences between alternatives. </w:t>
      </w:r>
      <w:r w:rsidR="009E3535">
        <w:t xml:space="preserve">As a practical matter, we can either work just with differences or arbitrarily assign a value to one of the </w:t>
      </w:r>
      <w:r w:rsidR="009E3535" w:rsidRPr="00312CAE">
        <w:rPr>
          <w:position w:val="-12"/>
        </w:rPr>
        <w:object w:dxaOrig="320" w:dyaOrig="360" w14:anchorId="74740D89">
          <v:shape id="_x0000_i1062" type="#_x0000_t75" style="width:15.75pt;height:18pt" o:ole="">
            <v:imagedata r:id="rId63" o:title=""/>
          </v:shape>
          <o:OLEObject Type="Embed" ProgID="Equation.DSMT4" ShapeID="_x0000_i1062" DrawAspect="Content" ObjectID="_1837603147" r:id="rId65"/>
        </w:object>
      </w:r>
      <w:r w:rsidR="009E3535">
        <w:t xml:space="preserve">. </w:t>
      </w:r>
    </w:p>
    <w:p w14:paraId="71AECF79" w14:textId="139AEE15" w:rsidR="009E3535" w:rsidRDefault="00150F8B" w:rsidP="009B6D72">
      <w:r>
        <w:rPr>
          <w:noProof/>
          <w:lang w:eastAsia="zh-TW"/>
        </w:rPr>
        <w:lastRenderedPageBreak/>
        <mc:AlternateContent>
          <mc:Choice Requires="wps">
            <w:drawing>
              <wp:anchor distT="0" distB="182880" distL="114300" distR="114300" simplePos="0" relativeHeight="251658752" behindDoc="0" locked="0" layoutInCell="1" allowOverlap="1" wp14:anchorId="23383EE0" wp14:editId="1AADAB8D">
                <wp:simplePos x="0" y="0"/>
                <wp:positionH relativeFrom="column">
                  <wp:posOffset>33655</wp:posOffset>
                </wp:positionH>
                <wp:positionV relativeFrom="page">
                  <wp:posOffset>952500</wp:posOffset>
                </wp:positionV>
                <wp:extent cx="5466080" cy="1543050"/>
                <wp:effectExtent l="0" t="0" r="0" b="0"/>
                <wp:wrapTopAndBottom/>
                <wp:docPr id="736450412" name="Text Box 2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66080" cy="1543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08B461" w14:textId="77777777" w:rsidR="006B232C" w:rsidRDefault="006B232C" w:rsidP="006B232C">
                            <w:pPr>
                              <w:pStyle w:val="Caption"/>
                            </w:pPr>
                            <w:bookmarkStart w:id="11" w:name="_Ref256272943"/>
                            <w:r>
                              <w:t xml:space="preserve">Exhibit </w:t>
                            </w:r>
                            <w:fldSimple w:instr=" SEQ Exhibit \* ARABIC ">
                              <w:r w:rsidR="002451C7">
                                <w:rPr>
                                  <w:noProof/>
                                </w:rPr>
                                <w:t>5</w:t>
                              </w:r>
                            </w:fldSimple>
                            <w:bookmarkEnd w:id="11"/>
                            <w:r w:rsidR="0066776B">
                              <w:t>—Three Products</w:t>
                            </w:r>
                          </w:p>
                          <w:p w14:paraId="59FCC0C8" w14:textId="77777777" w:rsidR="00CF1BF5" w:rsidRPr="00CF1BF5" w:rsidRDefault="00CF1BF5" w:rsidP="00CF1BF5"/>
                          <w:tbl>
                            <w:tblPr>
                              <w:tblW w:w="5540" w:type="dxa"/>
                              <w:jc w:val="center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960"/>
                              <w:gridCol w:w="1700"/>
                              <w:gridCol w:w="960"/>
                              <w:gridCol w:w="960"/>
                              <w:gridCol w:w="960"/>
                            </w:tblGrid>
                            <w:tr w:rsidR="006B232C" w14:paraId="51D7AC60" w14:textId="77777777" w:rsidTr="0066776B">
                              <w:trPr>
                                <w:trHeight w:val="300"/>
                                <w:jc w:val="center"/>
                              </w:trPr>
                              <w:tc>
                                <w:tcPr>
                                  <w:tcW w:w="960" w:type="dxa"/>
                                  <w:tcBorders>
                                    <w:top w:val="nil"/>
                                    <w:left w:val="nil"/>
                                    <w:bottom w:val="single" w:sz="4" w:space="0" w:color="000000"/>
                                    <w:right w:val="nil"/>
                                  </w:tcBorders>
                                  <w:noWrap/>
                                  <w:tcMar>
                                    <w:top w:w="15" w:type="dxa"/>
                                    <w:left w:w="15" w:type="dxa"/>
                                    <w:bottom w:w="0" w:type="dxa"/>
                                    <w:right w:w="15" w:type="dxa"/>
                                  </w:tcMar>
                                  <w:vAlign w:val="bottom"/>
                                  <w:hideMark/>
                                </w:tcPr>
                                <w:p w14:paraId="507CA6CD" w14:textId="77777777" w:rsidR="006B232C" w:rsidRDefault="006B232C">
                                  <w:pPr>
                                    <w:rPr>
                                      <w:rFonts w:ascii="Calibri" w:hAnsi="Calibri"/>
                                      <w:color w:val="000000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color w:val="000000"/>
                                      <w:szCs w:val="22"/>
                                    </w:rPr>
                                    <w:t>Product</w:t>
                                  </w:r>
                                </w:p>
                              </w:tc>
                              <w:tc>
                                <w:tcPr>
                                  <w:tcW w:w="1700" w:type="dxa"/>
                                  <w:tcBorders>
                                    <w:top w:val="nil"/>
                                    <w:left w:val="nil"/>
                                    <w:bottom w:val="single" w:sz="4" w:space="0" w:color="000000"/>
                                    <w:right w:val="nil"/>
                                  </w:tcBorders>
                                  <w:noWrap/>
                                  <w:tcMar>
                                    <w:top w:w="15" w:type="dxa"/>
                                    <w:left w:w="15" w:type="dxa"/>
                                    <w:bottom w:w="0" w:type="dxa"/>
                                    <w:right w:w="15" w:type="dxa"/>
                                  </w:tcMar>
                                  <w:vAlign w:val="bottom"/>
                                  <w:hideMark/>
                                </w:tcPr>
                                <w:p w14:paraId="5917E0C3" w14:textId="77777777" w:rsidR="006B232C" w:rsidRDefault="006B232C">
                                  <w:pPr>
                                    <w:rPr>
                                      <w:rFonts w:ascii="Calibri" w:hAnsi="Calibri"/>
                                      <w:color w:val="000000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tcBorders>
                                    <w:top w:val="nil"/>
                                    <w:left w:val="nil"/>
                                    <w:bottom w:val="single" w:sz="4" w:space="0" w:color="000000"/>
                                    <w:right w:val="nil"/>
                                  </w:tcBorders>
                                  <w:noWrap/>
                                  <w:tcMar>
                                    <w:top w:w="15" w:type="dxa"/>
                                    <w:left w:w="15" w:type="dxa"/>
                                    <w:bottom w:w="0" w:type="dxa"/>
                                    <w:right w:w="15" w:type="dxa"/>
                                  </w:tcMar>
                                  <w:vAlign w:val="bottom"/>
                                  <w:hideMark/>
                                </w:tcPr>
                                <w:p w14:paraId="04166DF6" w14:textId="77777777" w:rsidR="006B232C" w:rsidRDefault="006B232C" w:rsidP="006B232C">
                                  <w:pPr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color w:val="000000"/>
                                      <w:szCs w:val="2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60" w:type="dxa"/>
                                  <w:tcBorders>
                                    <w:top w:val="nil"/>
                                    <w:left w:val="nil"/>
                                    <w:bottom w:val="single" w:sz="4" w:space="0" w:color="000000"/>
                                    <w:right w:val="nil"/>
                                  </w:tcBorders>
                                  <w:noWrap/>
                                  <w:tcMar>
                                    <w:top w:w="15" w:type="dxa"/>
                                    <w:left w:w="15" w:type="dxa"/>
                                    <w:bottom w:w="0" w:type="dxa"/>
                                    <w:right w:w="15" w:type="dxa"/>
                                  </w:tcMar>
                                  <w:vAlign w:val="bottom"/>
                                  <w:hideMark/>
                                </w:tcPr>
                                <w:p w14:paraId="6B853707" w14:textId="77777777" w:rsidR="006B232C" w:rsidRDefault="006B232C" w:rsidP="006B232C">
                                  <w:pPr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color w:val="000000"/>
                                      <w:szCs w:val="22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60" w:type="dxa"/>
                                  <w:tcBorders>
                                    <w:top w:val="nil"/>
                                    <w:left w:val="nil"/>
                                    <w:bottom w:val="single" w:sz="4" w:space="0" w:color="000000"/>
                                    <w:right w:val="nil"/>
                                  </w:tcBorders>
                                  <w:noWrap/>
                                  <w:tcMar>
                                    <w:top w:w="15" w:type="dxa"/>
                                    <w:left w:w="15" w:type="dxa"/>
                                    <w:bottom w:w="0" w:type="dxa"/>
                                    <w:right w:w="15" w:type="dxa"/>
                                  </w:tcMar>
                                  <w:vAlign w:val="bottom"/>
                                  <w:hideMark/>
                                </w:tcPr>
                                <w:p w14:paraId="709CFE60" w14:textId="77777777" w:rsidR="006B232C" w:rsidRDefault="006B232C" w:rsidP="006B232C">
                                  <w:pPr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color w:val="000000"/>
                                      <w:szCs w:val="22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6B232C" w14:paraId="79FA83C5" w14:textId="77777777" w:rsidTr="0066776B">
                              <w:trPr>
                                <w:trHeight w:val="300"/>
                                <w:jc w:val="center"/>
                              </w:trPr>
                              <w:tc>
                                <w:tcPr>
                                  <w:tcW w:w="0" w:type="auto"/>
                                  <w:gridSpan w:val="2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tcMar>
                                    <w:top w:w="15" w:type="dxa"/>
                                    <w:left w:w="15" w:type="dxa"/>
                                    <w:bottom w:w="0" w:type="dxa"/>
                                    <w:right w:w="15" w:type="dxa"/>
                                  </w:tcMar>
                                  <w:vAlign w:val="bottom"/>
                                  <w:hideMark/>
                                </w:tcPr>
                                <w:p w14:paraId="59FCB052" w14:textId="77777777" w:rsidR="006B232C" w:rsidRDefault="006B232C">
                                  <w:pPr>
                                    <w:rPr>
                                      <w:rFonts w:ascii="Calibri" w:hAnsi="Calibri"/>
                                      <w:i/>
                                      <w:iCs/>
                                      <w:color w:val="000000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i/>
                                      <w:iCs/>
                                      <w:color w:val="000000"/>
                                      <w:szCs w:val="22"/>
                                    </w:rPr>
                                    <w:t>Input Data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tcMar>
                                    <w:top w:w="15" w:type="dxa"/>
                                    <w:left w:w="15" w:type="dxa"/>
                                    <w:bottom w:w="0" w:type="dxa"/>
                                    <w:right w:w="15" w:type="dxa"/>
                                  </w:tcMar>
                                  <w:vAlign w:val="bottom"/>
                                  <w:hideMark/>
                                </w:tcPr>
                                <w:p w14:paraId="4E0524A3" w14:textId="77777777" w:rsidR="006B232C" w:rsidRDefault="006B232C" w:rsidP="006B232C">
                                  <w:pPr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tcMar>
                                    <w:top w:w="15" w:type="dxa"/>
                                    <w:left w:w="15" w:type="dxa"/>
                                    <w:bottom w:w="0" w:type="dxa"/>
                                    <w:right w:w="15" w:type="dxa"/>
                                  </w:tcMar>
                                  <w:vAlign w:val="bottom"/>
                                  <w:hideMark/>
                                </w:tcPr>
                                <w:p w14:paraId="365B5BCE" w14:textId="77777777" w:rsidR="006B232C" w:rsidRDefault="006B232C" w:rsidP="006B232C">
                                  <w:pPr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4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tcMar>
                                    <w:top w:w="15" w:type="dxa"/>
                                    <w:left w:w="15" w:type="dxa"/>
                                    <w:bottom w:w="0" w:type="dxa"/>
                                    <w:right w:w="15" w:type="dxa"/>
                                  </w:tcMar>
                                  <w:vAlign w:val="bottom"/>
                                  <w:hideMark/>
                                </w:tcPr>
                                <w:p w14:paraId="69DDB876" w14:textId="77777777" w:rsidR="006B232C" w:rsidRDefault="006B232C" w:rsidP="006B232C">
                                  <w:pPr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Cs w:val="22"/>
                                    </w:rPr>
                                  </w:pPr>
                                </w:p>
                              </w:tc>
                            </w:tr>
                            <w:tr w:rsidR="006B232C" w14:paraId="0D1380F3" w14:textId="77777777" w:rsidTr="006B232C">
                              <w:trPr>
                                <w:trHeight w:val="300"/>
                                <w:jc w:val="center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tcMar>
                                    <w:top w:w="15" w:type="dxa"/>
                                    <w:left w:w="15" w:type="dxa"/>
                                    <w:bottom w:w="0" w:type="dxa"/>
                                    <w:right w:w="15" w:type="dxa"/>
                                  </w:tcMar>
                                  <w:vAlign w:val="bottom"/>
                                  <w:hideMark/>
                                </w:tcPr>
                                <w:p w14:paraId="1A9E14E7" w14:textId="77777777" w:rsidR="006B232C" w:rsidRDefault="006B232C">
                                  <w:pPr>
                                    <w:rPr>
                                      <w:rFonts w:ascii="Calibri" w:hAnsi="Calibri"/>
                                      <w:color w:val="000000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tcMar>
                                    <w:top w:w="15" w:type="dxa"/>
                                    <w:left w:w="15" w:type="dxa"/>
                                    <w:bottom w:w="0" w:type="dxa"/>
                                    <w:right w:w="15" w:type="dxa"/>
                                  </w:tcMar>
                                  <w:vAlign w:val="bottom"/>
                                  <w:hideMark/>
                                </w:tcPr>
                                <w:p w14:paraId="3D94B0F8" w14:textId="77777777" w:rsidR="006B232C" w:rsidRDefault="006B232C">
                                  <w:pPr>
                                    <w:rPr>
                                      <w:rFonts w:ascii="Calibri" w:hAnsi="Calibri"/>
                                      <w:color w:val="000000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color w:val="000000"/>
                                      <w:szCs w:val="22"/>
                                    </w:rPr>
                                    <w:t>Share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tcMar>
                                    <w:top w:w="15" w:type="dxa"/>
                                    <w:left w:w="15" w:type="dxa"/>
                                    <w:bottom w:w="0" w:type="dxa"/>
                                    <w:right w:w="15" w:type="dxa"/>
                                  </w:tcMar>
                                  <w:vAlign w:val="bottom"/>
                                  <w:hideMark/>
                                </w:tcPr>
                                <w:p w14:paraId="0C55E5C6" w14:textId="77777777" w:rsidR="006B232C" w:rsidRDefault="006B232C" w:rsidP="006B232C">
                                  <w:pPr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Cs w:val="22"/>
                                    </w:rPr>
                                  </w:pPr>
                                  <w:bookmarkStart w:id="12" w:name="RANGE!C6:E6"/>
                                  <w:r>
                                    <w:rPr>
                                      <w:rFonts w:ascii="Calibri" w:hAnsi="Calibri"/>
                                      <w:color w:val="000000"/>
                                      <w:szCs w:val="22"/>
                                    </w:rPr>
                                    <w:t>0.5</w:t>
                                  </w:r>
                                  <w:bookmarkEnd w:id="12"/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tcMar>
                                    <w:top w:w="15" w:type="dxa"/>
                                    <w:left w:w="15" w:type="dxa"/>
                                    <w:bottom w:w="0" w:type="dxa"/>
                                    <w:right w:w="15" w:type="dxa"/>
                                  </w:tcMar>
                                  <w:vAlign w:val="bottom"/>
                                  <w:hideMark/>
                                </w:tcPr>
                                <w:p w14:paraId="565CA1F0" w14:textId="77777777" w:rsidR="006B232C" w:rsidRDefault="006B232C" w:rsidP="006B232C">
                                  <w:pPr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color w:val="000000"/>
                                      <w:szCs w:val="22"/>
                                    </w:rPr>
                                    <w:t>0.4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tcMar>
                                    <w:top w:w="15" w:type="dxa"/>
                                    <w:left w:w="15" w:type="dxa"/>
                                    <w:bottom w:w="0" w:type="dxa"/>
                                    <w:right w:w="15" w:type="dxa"/>
                                  </w:tcMar>
                                  <w:vAlign w:val="bottom"/>
                                  <w:hideMark/>
                                </w:tcPr>
                                <w:p w14:paraId="3ABD5931" w14:textId="77777777" w:rsidR="006B232C" w:rsidRDefault="006B232C" w:rsidP="006B232C">
                                  <w:pPr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color w:val="000000"/>
                                      <w:szCs w:val="22"/>
                                    </w:rPr>
                                    <w:t>0.1</w:t>
                                  </w:r>
                                </w:p>
                              </w:tc>
                            </w:tr>
                            <w:tr w:rsidR="006B232C" w14:paraId="692B6285" w14:textId="77777777" w:rsidTr="006B232C">
                              <w:trPr>
                                <w:trHeight w:val="300"/>
                                <w:jc w:val="center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tcMar>
                                    <w:top w:w="15" w:type="dxa"/>
                                    <w:left w:w="15" w:type="dxa"/>
                                    <w:bottom w:w="0" w:type="dxa"/>
                                    <w:right w:w="15" w:type="dxa"/>
                                  </w:tcMar>
                                  <w:vAlign w:val="bottom"/>
                                  <w:hideMark/>
                                </w:tcPr>
                                <w:p w14:paraId="40469D14" w14:textId="77777777" w:rsidR="006B232C" w:rsidRDefault="006B232C">
                                  <w:pPr>
                                    <w:rPr>
                                      <w:rFonts w:ascii="Calibri" w:hAnsi="Calibri"/>
                                      <w:color w:val="000000"/>
                                      <w:szCs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tcMar>
                                    <w:top w:w="15" w:type="dxa"/>
                                    <w:left w:w="15" w:type="dxa"/>
                                    <w:bottom w:w="0" w:type="dxa"/>
                                    <w:right w:w="15" w:type="dxa"/>
                                  </w:tcMar>
                                  <w:vAlign w:val="bottom"/>
                                  <w:hideMark/>
                                </w:tcPr>
                                <w:p w14:paraId="7004E7F2" w14:textId="77777777" w:rsidR="006B232C" w:rsidRDefault="006B232C">
                                  <w:pPr>
                                    <w:rPr>
                                      <w:rFonts w:ascii="Calibri" w:hAnsi="Calibri"/>
                                      <w:color w:val="000000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color w:val="000000"/>
                                      <w:szCs w:val="22"/>
                                    </w:rPr>
                                    <w:t>Price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tcMar>
                                    <w:top w:w="15" w:type="dxa"/>
                                    <w:left w:w="15" w:type="dxa"/>
                                    <w:bottom w:w="0" w:type="dxa"/>
                                    <w:right w:w="15" w:type="dxa"/>
                                  </w:tcMar>
                                  <w:vAlign w:val="bottom"/>
                                  <w:hideMark/>
                                </w:tcPr>
                                <w:p w14:paraId="07432D66" w14:textId="77777777" w:rsidR="006B232C" w:rsidRDefault="006B232C" w:rsidP="006B232C">
                                  <w:pPr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Cs w:val="22"/>
                                    </w:rPr>
                                  </w:pPr>
                                  <w:bookmarkStart w:id="13" w:name="RANGE!C7:E7"/>
                                  <w:r>
                                    <w:rPr>
                                      <w:rFonts w:ascii="Calibri" w:hAnsi="Calibri"/>
                                      <w:color w:val="000000"/>
                                      <w:szCs w:val="22"/>
                                    </w:rPr>
                                    <w:t>25</w:t>
                                  </w:r>
                                  <w:bookmarkEnd w:id="13"/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tcMar>
                                    <w:top w:w="15" w:type="dxa"/>
                                    <w:left w:w="15" w:type="dxa"/>
                                    <w:bottom w:w="0" w:type="dxa"/>
                                    <w:right w:w="15" w:type="dxa"/>
                                  </w:tcMar>
                                  <w:vAlign w:val="bottom"/>
                                  <w:hideMark/>
                                </w:tcPr>
                                <w:p w14:paraId="3731468C" w14:textId="77777777" w:rsidR="006B232C" w:rsidRDefault="006B232C" w:rsidP="006B232C">
                                  <w:pPr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color w:val="000000"/>
                                      <w:szCs w:val="22"/>
                                    </w:rPr>
                                    <w:t>32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noWrap/>
                                  <w:tcMar>
                                    <w:top w:w="15" w:type="dxa"/>
                                    <w:left w:w="15" w:type="dxa"/>
                                    <w:bottom w:w="0" w:type="dxa"/>
                                    <w:right w:w="15" w:type="dxa"/>
                                  </w:tcMar>
                                  <w:vAlign w:val="bottom"/>
                                  <w:hideMark/>
                                </w:tcPr>
                                <w:p w14:paraId="786C2DF1" w14:textId="77777777" w:rsidR="006B232C" w:rsidRDefault="006B232C" w:rsidP="006B232C">
                                  <w:pPr>
                                    <w:jc w:val="center"/>
                                    <w:rPr>
                                      <w:rFonts w:ascii="Calibri" w:hAnsi="Calibri"/>
                                      <w:color w:val="000000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color w:val="000000"/>
                                      <w:szCs w:val="22"/>
                                    </w:rPr>
                                    <w:t>20</w:t>
                                  </w:r>
                                </w:p>
                              </w:tc>
                            </w:tr>
                          </w:tbl>
                          <w:p w14:paraId="406F7EC7" w14:textId="77777777" w:rsidR="006B232C" w:rsidRPr="006B232C" w:rsidRDefault="006B232C" w:rsidP="006B232C"/>
                          <w:p w14:paraId="105F78CE" w14:textId="77777777" w:rsidR="006B232C" w:rsidRDefault="006B232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383EE0" id="Text Box 257" o:spid="_x0000_s1030" type="#_x0000_t202" style="position:absolute;left:0;text-align:left;margin-left:2.65pt;margin-top:75pt;width:430.4pt;height:121.5pt;z-index:251658752;visibility:visible;mso-wrap-style:square;mso-width-percent:0;mso-height-percent:0;mso-wrap-distance-left:9pt;mso-wrap-distance-top:0;mso-wrap-distance-right:9pt;mso-wrap-distance-bottom:14.4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" stroked="f">
                <v:textbox>
                  <w:txbxContent>
                    <w:p w14:paraId="2508B461" w14:textId="77777777" w:rsidR="006B232C" w:rsidRDefault="006B232C" w:rsidP="006B232C">
                      <w:pPr>
                        <w:pStyle w:val="Caption"/>
                      </w:pPr>
                      <w:bookmarkStart w:id="14" w:name="_Ref256272943"/>
                      <w:r>
                        <w:t xml:space="preserve">Exhibit </w:t>
                      </w:r>
                      <w:fldSimple w:instr=" SEQ Exhibit \* ARABIC ">
                        <w:r w:rsidR="002451C7">
                          <w:rPr>
                            <w:noProof/>
                          </w:rPr>
                          <w:t>5</w:t>
                        </w:r>
                      </w:fldSimple>
                      <w:bookmarkEnd w:id="14"/>
                      <w:r w:rsidR="0066776B">
                        <w:t>—Three Products</w:t>
                      </w:r>
                    </w:p>
                    <w:p w14:paraId="59FCC0C8" w14:textId="77777777" w:rsidR="00CF1BF5" w:rsidRPr="00CF1BF5" w:rsidRDefault="00CF1BF5" w:rsidP="00CF1BF5"/>
                    <w:tbl>
                      <w:tblPr>
                        <w:tblW w:w="5540" w:type="dxa"/>
                        <w:jc w:val="center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960"/>
                        <w:gridCol w:w="1700"/>
                        <w:gridCol w:w="960"/>
                        <w:gridCol w:w="960"/>
                        <w:gridCol w:w="960"/>
                      </w:tblGrid>
                      <w:tr w:rsidR="006B232C" w14:paraId="51D7AC60" w14:textId="77777777" w:rsidTr="0066776B">
                        <w:trPr>
                          <w:trHeight w:val="300"/>
                          <w:jc w:val="center"/>
                        </w:trPr>
                        <w:tc>
                          <w:tcPr>
                            <w:tcW w:w="960" w:type="dxa"/>
                            <w:tcBorders>
                              <w:top w:val="nil"/>
                              <w:left w:val="nil"/>
                              <w:bottom w:val="single" w:sz="4" w:space="0" w:color="000000"/>
                              <w:right w:val="nil"/>
                            </w:tcBorders>
                            <w:noWrap/>
                            <w:tcMar>
                              <w:top w:w="15" w:type="dxa"/>
                              <w:left w:w="15" w:type="dxa"/>
                              <w:bottom w:w="0" w:type="dxa"/>
                              <w:right w:w="15" w:type="dxa"/>
                            </w:tcMar>
                            <w:vAlign w:val="bottom"/>
                            <w:hideMark/>
                          </w:tcPr>
                          <w:p w14:paraId="507CA6CD" w14:textId="77777777" w:rsidR="006B232C" w:rsidRDefault="006B232C">
                            <w:pPr>
                              <w:rPr>
                                <w:rFonts w:ascii="Calibri" w:hAnsi="Calibri"/>
                                <w:color w:val="000000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000000"/>
                                <w:szCs w:val="22"/>
                              </w:rPr>
                              <w:t>Product</w:t>
                            </w:r>
                          </w:p>
                        </w:tc>
                        <w:tc>
                          <w:tcPr>
                            <w:tcW w:w="1700" w:type="dxa"/>
                            <w:tcBorders>
                              <w:top w:val="nil"/>
                              <w:left w:val="nil"/>
                              <w:bottom w:val="single" w:sz="4" w:space="0" w:color="000000"/>
                              <w:right w:val="nil"/>
                            </w:tcBorders>
                            <w:noWrap/>
                            <w:tcMar>
                              <w:top w:w="15" w:type="dxa"/>
                              <w:left w:w="15" w:type="dxa"/>
                              <w:bottom w:w="0" w:type="dxa"/>
                              <w:right w:w="15" w:type="dxa"/>
                            </w:tcMar>
                            <w:vAlign w:val="bottom"/>
                            <w:hideMark/>
                          </w:tcPr>
                          <w:p w14:paraId="5917E0C3" w14:textId="77777777" w:rsidR="006B232C" w:rsidRDefault="006B232C">
                            <w:pPr>
                              <w:rPr>
                                <w:rFonts w:ascii="Calibri" w:hAnsi="Calibri"/>
                                <w:color w:val="000000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tcBorders>
                              <w:top w:val="nil"/>
                              <w:left w:val="nil"/>
                              <w:bottom w:val="single" w:sz="4" w:space="0" w:color="000000"/>
                              <w:right w:val="nil"/>
                            </w:tcBorders>
                            <w:noWrap/>
                            <w:tcMar>
                              <w:top w:w="15" w:type="dxa"/>
                              <w:left w:w="15" w:type="dxa"/>
                              <w:bottom w:w="0" w:type="dxa"/>
                              <w:right w:w="15" w:type="dxa"/>
                            </w:tcMar>
                            <w:vAlign w:val="bottom"/>
                            <w:hideMark/>
                          </w:tcPr>
                          <w:p w14:paraId="04166DF6" w14:textId="77777777" w:rsidR="006B232C" w:rsidRDefault="006B232C" w:rsidP="006B232C">
                            <w:pPr>
                              <w:jc w:val="center"/>
                              <w:rPr>
                                <w:rFonts w:ascii="Calibri" w:hAnsi="Calibri"/>
                                <w:color w:val="000000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000000"/>
                                <w:szCs w:val="2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60" w:type="dxa"/>
                            <w:tcBorders>
                              <w:top w:val="nil"/>
                              <w:left w:val="nil"/>
                              <w:bottom w:val="single" w:sz="4" w:space="0" w:color="000000"/>
                              <w:right w:val="nil"/>
                            </w:tcBorders>
                            <w:noWrap/>
                            <w:tcMar>
                              <w:top w:w="15" w:type="dxa"/>
                              <w:left w:w="15" w:type="dxa"/>
                              <w:bottom w:w="0" w:type="dxa"/>
                              <w:right w:w="15" w:type="dxa"/>
                            </w:tcMar>
                            <w:vAlign w:val="bottom"/>
                            <w:hideMark/>
                          </w:tcPr>
                          <w:p w14:paraId="6B853707" w14:textId="77777777" w:rsidR="006B232C" w:rsidRDefault="006B232C" w:rsidP="006B232C">
                            <w:pPr>
                              <w:jc w:val="center"/>
                              <w:rPr>
                                <w:rFonts w:ascii="Calibri" w:hAnsi="Calibri"/>
                                <w:color w:val="000000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000000"/>
                                <w:szCs w:val="22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60" w:type="dxa"/>
                            <w:tcBorders>
                              <w:top w:val="nil"/>
                              <w:left w:val="nil"/>
                              <w:bottom w:val="single" w:sz="4" w:space="0" w:color="000000"/>
                              <w:right w:val="nil"/>
                            </w:tcBorders>
                            <w:noWrap/>
                            <w:tcMar>
                              <w:top w:w="15" w:type="dxa"/>
                              <w:left w:w="15" w:type="dxa"/>
                              <w:bottom w:w="0" w:type="dxa"/>
                              <w:right w:w="15" w:type="dxa"/>
                            </w:tcMar>
                            <w:vAlign w:val="bottom"/>
                            <w:hideMark/>
                          </w:tcPr>
                          <w:p w14:paraId="709CFE60" w14:textId="77777777" w:rsidR="006B232C" w:rsidRDefault="006B232C" w:rsidP="006B232C">
                            <w:pPr>
                              <w:jc w:val="center"/>
                              <w:rPr>
                                <w:rFonts w:ascii="Calibri" w:hAnsi="Calibri"/>
                                <w:color w:val="000000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000000"/>
                                <w:szCs w:val="22"/>
                              </w:rPr>
                              <w:t>3</w:t>
                            </w:r>
                          </w:p>
                        </w:tc>
                      </w:tr>
                      <w:tr w:rsidR="006B232C" w14:paraId="79FA83C5" w14:textId="77777777" w:rsidTr="0066776B">
                        <w:trPr>
                          <w:trHeight w:val="300"/>
                          <w:jc w:val="center"/>
                        </w:trPr>
                        <w:tc>
                          <w:tcPr>
                            <w:tcW w:w="0" w:type="auto"/>
                            <w:gridSpan w:val="2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noWrap/>
                            <w:tcMar>
                              <w:top w:w="15" w:type="dxa"/>
                              <w:left w:w="15" w:type="dxa"/>
                              <w:bottom w:w="0" w:type="dxa"/>
                              <w:right w:w="15" w:type="dxa"/>
                            </w:tcMar>
                            <w:vAlign w:val="bottom"/>
                            <w:hideMark/>
                          </w:tcPr>
                          <w:p w14:paraId="59FCB052" w14:textId="77777777" w:rsidR="006B232C" w:rsidRDefault="006B232C">
                            <w:pPr>
                              <w:rPr>
                                <w:rFonts w:ascii="Calibri" w:hAnsi="Calibri"/>
                                <w:i/>
                                <w:iCs/>
                                <w:color w:val="000000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iCs/>
                                <w:color w:val="000000"/>
                                <w:szCs w:val="22"/>
                              </w:rPr>
                              <w:t>Input Data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noWrap/>
                            <w:tcMar>
                              <w:top w:w="15" w:type="dxa"/>
                              <w:left w:w="15" w:type="dxa"/>
                              <w:bottom w:w="0" w:type="dxa"/>
                              <w:right w:w="15" w:type="dxa"/>
                            </w:tcMar>
                            <w:vAlign w:val="bottom"/>
                            <w:hideMark/>
                          </w:tcPr>
                          <w:p w14:paraId="4E0524A3" w14:textId="77777777" w:rsidR="006B232C" w:rsidRDefault="006B232C" w:rsidP="006B232C">
                            <w:pPr>
                              <w:jc w:val="center"/>
                              <w:rPr>
                                <w:rFonts w:ascii="Calibri" w:hAnsi="Calibri"/>
                                <w:color w:val="000000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noWrap/>
                            <w:tcMar>
                              <w:top w:w="15" w:type="dxa"/>
                              <w:left w:w="15" w:type="dxa"/>
                              <w:bottom w:w="0" w:type="dxa"/>
                              <w:right w:w="15" w:type="dxa"/>
                            </w:tcMar>
                            <w:vAlign w:val="bottom"/>
                            <w:hideMark/>
                          </w:tcPr>
                          <w:p w14:paraId="365B5BCE" w14:textId="77777777" w:rsidR="006B232C" w:rsidRDefault="006B232C" w:rsidP="006B232C">
                            <w:pPr>
                              <w:jc w:val="center"/>
                              <w:rPr>
                                <w:rFonts w:ascii="Calibri" w:hAnsi="Calibri"/>
                                <w:color w:val="000000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4" w:space="0" w:color="000000"/>
                              <w:left w:val="nil"/>
                              <w:bottom w:val="nil"/>
                              <w:right w:val="nil"/>
                            </w:tcBorders>
                            <w:noWrap/>
                            <w:tcMar>
                              <w:top w:w="15" w:type="dxa"/>
                              <w:left w:w="15" w:type="dxa"/>
                              <w:bottom w:w="0" w:type="dxa"/>
                              <w:right w:w="15" w:type="dxa"/>
                            </w:tcMar>
                            <w:vAlign w:val="bottom"/>
                            <w:hideMark/>
                          </w:tcPr>
                          <w:p w14:paraId="69DDB876" w14:textId="77777777" w:rsidR="006B232C" w:rsidRDefault="006B232C" w:rsidP="006B232C">
                            <w:pPr>
                              <w:jc w:val="center"/>
                              <w:rPr>
                                <w:rFonts w:ascii="Calibri" w:hAnsi="Calibri"/>
                                <w:color w:val="000000"/>
                                <w:szCs w:val="22"/>
                              </w:rPr>
                            </w:pPr>
                          </w:p>
                        </w:tc>
                      </w:tr>
                      <w:tr w:rsidR="006B232C" w14:paraId="0D1380F3" w14:textId="77777777" w:rsidTr="006B232C">
                        <w:trPr>
                          <w:trHeight w:val="300"/>
                          <w:jc w:val="center"/>
                        </w:trPr>
                        <w:tc>
                          <w:tcPr>
                            <w:tcW w:w="0" w:type="auto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noWrap/>
                            <w:tcMar>
                              <w:top w:w="15" w:type="dxa"/>
                              <w:left w:w="15" w:type="dxa"/>
                              <w:bottom w:w="0" w:type="dxa"/>
                              <w:right w:w="15" w:type="dxa"/>
                            </w:tcMar>
                            <w:vAlign w:val="bottom"/>
                            <w:hideMark/>
                          </w:tcPr>
                          <w:p w14:paraId="1A9E14E7" w14:textId="77777777" w:rsidR="006B232C" w:rsidRDefault="006B232C">
                            <w:pPr>
                              <w:rPr>
                                <w:rFonts w:ascii="Calibri" w:hAnsi="Calibri"/>
                                <w:color w:val="000000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0" w:type="auto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noWrap/>
                            <w:tcMar>
                              <w:top w:w="15" w:type="dxa"/>
                              <w:left w:w="15" w:type="dxa"/>
                              <w:bottom w:w="0" w:type="dxa"/>
                              <w:right w:w="15" w:type="dxa"/>
                            </w:tcMar>
                            <w:vAlign w:val="bottom"/>
                            <w:hideMark/>
                          </w:tcPr>
                          <w:p w14:paraId="3D94B0F8" w14:textId="77777777" w:rsidR="006B232C" w:rsidRDefault="006B232C">
                            <w:pPr>
                              <w:rPr>
                                <w:rFonts w:ascii="Calibri" w:hAnsi="Calibri"/>
                                <w:color w:val="000000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000000"/>
                                <w:szCs w:val="22"/>
                              </w:rPr>
                              <w:t>Share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noWrap/>
                            <w:tcMar>
                              <w:top w:w="15" w:type="dxa"/>
                              <w:left w:w="15" w:type="dxa"/>
                              <w:bottom w:w="0" w:type="dxa"/>
                              <w:right w:w="15" w:type="dxa"/>
                            </w:tcMar>
                            <w:vAlign w:val="bottom"/>
                            <w:hideMark/>
                          </w:tcPr>
                          <w:p w14:paraId="0C55E5C6" w14:textId="77777777" w:rsidR="006B232C" w:rsidRDefault="006B232C" w:rsidP="006B232C">
                            <w:pPr>
                              <w:jc w:val="center"/>
                              <w:rPr>
                                <w:rFonts w:ascii="Calibri" w:hAnsi="Calibri"/>
                                <w:color w:val="000000"/>
                                <w:szCs w:val="22"/>
                              </w:rPr>
                            </w:pPr>
                            <w:bookmarkStart w:id="15" w:name="RANGE!C6:E6"/>
                            <w:r>
                              <w:rPr>
                                <w:rFonts w:ascii="Calibri" w:hAnsi="Calibri"/>
                                <w:color w:val="000000"/>
                                <w:szCs w:val="22"/>
                              </w:rPr>
                              <w:t>0.5</w:t>
                            </w:r>
                            <w:bookmarkEnd w:id="15"/>
                          </w:p>
                        </w:tc>
                        <w:tc>
                          <w:tcPr>
                            <w:tcW w:w="0" w:type="auto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noWrap/>
                            <w:tcMar>
                              <w:top w:w="15" w:type="dxa"/>
                              <w:left w:w="15" w:type="dxa"/>
                              <w:bottom w:w="0" w:type="dxa"/>
                              <w:right w:w="15" w:type="dxa"/>
                            </w:tcMar>
                            <w:vAlign w:val="bottom"/>
                            <w:hideMark/>
                          </w:tcPr>
                          <w:p w14:paraId="565CA1F0" w14:textId="77777777" w:rsidR="006B232C" w:rsidRDefault="006B232C" w:rsidP="006B232C">
                            <w:pPr>
                              <w:jc w:val="center"/>
                              <w:rPr>
                                <w:rFonts w:ascii="Calibri" w:hAnsi="Calibri"/>
                                <w:color w:val="000000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000000"/>
                                <w:szCs w:val="22"/>
                              </w:rPr>
                              <w:t>0.4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noWrap/>
                            <w:tcMar>
                              <w:top w:w="15" w:type="dxa"/>
                              <w:left w:w="15" w:type="dxa"/>
                              <w:bottom w:w="0" w:type="dxa"/>
                              <w:right w:w="15" w:type="dxa"/>
                            </w:tcMar>
                            <w:vAlign w:val="bottom"/>
                            <w:hideMark/>
                          </w:tcPr>
                          <w:p w14:paraId="3ABD5931" w14:textId="77777777" w:rsidR="006B232C" w:rsidRDefault="006B232C" w:rsidP="006B232C">
                            <w:pPr>
                              <w:jc w:val="center"/>
                              <w:rPr>
                                <w:rFonts w:ascii="Calibri" w:hAnsi="Calibri"/>
                                <w:color w:val="000000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000000"/>
                                <w:szCs w:val="22"/>
                              </w:rPr>
                              <w:t>0.1</w:t>
                            </w:r>
                          </w:p>
                        </w:tc>
                      </w:tr>
                      <w:tr w:rsidR="006B232C" w14:paraId="692B6285" w14:textId="77777777" w:rsidTr="006B232C">
                        <w:trPr>
                          <w:trHeight w:val="300"/>
                          <w:jc w:val="center"/>
                        </w:trPr>
                        <w:tc>
                          <w:tcPr>
                            <w:tcW w:w="0" w:type="auto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noWrap/>
                            <w:tcMar>
                              <w:top w:w="15" w:type="dxa"/>
                              <w:left w:w="15" w:type="dxa"/>
                              <w:bottom w:w="0" w:type="dxa"/>
                              <w:right w:w="15" w:type="dxa"/>
                            </w:tcMar>
                            <w:vAlign w:val="bottom"/>
                            <w:hideMark/>
                          </w:tcPr>
                          <w:p w14:paraId="40469D14" w14:textId="77777777" w:rsidR="006B232C" w:rsidRDefault="006B232C">
                            <w:pPr>
                              <w:rPr>
                                <w:rFonts w:ascii="Calibri" w:hAnsi="Calibri"/>
                                <w:color w:val="000000"/>
                                <w:szCs w:val="22"/>
                              </w:rPr>
                            </w:pPr>
                          </w:p>
                        </w:tc>
                        <w:tc>
                          <w:tcPr>
                            <w:tcW w:w="0" w:type="auto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noWrap/>
                            <w:tcMar>
                              <w:top w:w="15" w:type="dxa"/>
                              <w:left w:w="15" w:type="dxa"/>
                              <w:bottom w:w="0" w:type="dxa"/>
                              <w:right w:w="15" w:type="dxa"/>
                            </w:tcMar>
                            <w:vAlign w:val="bottom"/>
                            <w:hideMark/>
                          </w:tcPr>
                          <w:p w14:paraId="7004E7F2" w14:textId="77777777" w:rsidR="006B232C" w:rsidRDefault="006B232C">
                            <w:pPr>
                              <w:rPr>
                                <w:rFonts w:ascii="Calibri" w:hAnsi="Calibri"/>
                                <w:color w:val="000000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000000"/>
                                <w:szCs w:val="22"/>
                              </w:rPr>
                              <w:t>Price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noWrap/>
                            <w:tcMar>
                              <w:top w:w="15" w:type="dxa"/>
                              <w:left w:w="15" w:type="dxa"/>
                              <w:bottom w:w="0" w:type="dxa"/>
                              <w:right w:w="15" w:type="dxa"/>
                            </w:tcMar>
                            <w:vAlign w:val="bottom"/>
                            <w:hideMark/>
                          </w:tcPr>
                          <w:p w14:paraId="07432D66" w14:textId="77777777" w:rsidR="006B232C" w:rsidRDefault="006B232C" w:rsidP="006B232C">
                            <w:pPr>
                              <w:jc w:val="center"/>
                              <w:rPr>
                                <w:rFonts w:ascii="Calibri" w:hAnsi="Calibri"/>
                                <w:color w:val="000000"/>
                                <w:szCs w:val="22"/>
                              </w:rPr>
                            </w:pPr>
                            <w:bookmarkStart w:id="16" w:name="RANGE!C7:E7"/>
                            <w:r>
                              <w:rPr>
                                <w:rFonts w:ascii="Calibri" w:hAnsi="Calibri"/>
                                <w:color w:val="000000"/>
                                <w:szCs w:val="22"/>
                              </w:rPr>
                              <w:t>25</w:t>
                            </w:r>
                            <w:bookmarkEnd w:id="16"/>
                          </w:p>
                        </w:tc>
                        <w:tc>
                          <w:tcPr>
                            <w:tcW w:w="0" w:type="auto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noWrap/>
                            <w:tcMar>
                              <w:top w:w="15" w:type="dxa"/>
                              <w:left w:w="15" w:type="dxa"/>
                              <w:bottom w:w="0" w:type="dxa"/>
                              <w:right w:w="15" w:type="dxa"/>
                            </w:tcMar>
                            <w:vAlign w:val="bottom"/>
                            <w:hideMark/>
                          </w:tcPr>
                          <w:p w14:paraId="3731468C" w14:textId="77777777" w:rsidR="006B232C" w:rsidRDefault="006B232C" w:rsidP="006B232C">
                            <w:pPr>
                              <w:jc w:val="center"/>
                              <w:rPr>
                                <w:rFonts w:ascii="Calibri" w:hAnsi="Calibri"/>
                                <w:color w:val="000000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000000"/>
                                <w:szCs w:val="22"/>
                              </w:rPr>
                              <w:t>32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noWrap/>
                            <w:tcMar>
                              <w:top w:w="15" w:type="dxa"/>
                              <w:left w:w="15" w:type="dxa"/>
                              <w:bottom w:w="0" w:type="dxa"/>
                              <w:right w:w="15" w:type="dxa"/>
                            </w:tcMar>
                            <w:vAlign w:val="bottom"/>
                            <w:hideMark/>
                          </w:tcPr>
                          <w:p w14:paraId="786C2DF1" w14:textId="77777777" w:rsidR="006B232C" w:rsidRDefault="006B232C" w:rsidP="006B232C">
                            <w:pPr>
                              <w:jc w:val="center"/>
                              <w:rPr>
                                <w:rFonts w:ascii="Calibri" w:hAnsi="Calibri"/>
                                <w:color w:val="000000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000000"/>
                                <w:szCs w:val="22"/>
                              </w:rPr>
                              <w:t>20</w:t>
                            </w:r>
                          </w:p>
                        </w:tc>
                      </w:tr>
                    </w:tbl>
                    <w:p w14:paraId="406F7EC7" w14:textId="77777777" w:rsidR="006B232C" w:rsidRPr="006B232C" w:rsidRDefault="006B232C" w:rsidP="006B232C"/>
                    <w:p w14:paraId="105F78CE" w14:textId="77777777" w:rsidR="006B232C" w:rsidRDefault="006B232C"/>
                  </w:txbxContent>
                </v:textbox>
                <w10:wrap type="topAndBottom" anchory="page"/>
              </v:shape>
            </w:pict>
          </mc:Fallback>
        </mc:AlternateContent>
      </w:r>
      <w:r w:rsidR="009E3535">
        <w:t xml:space="preserve">Fixing one of the three </w:t>
      </w:r>
      <w:r w:rsidR="009E3535" w:rsidRPr="00312CAE">
        <w:rPr>
          <w:position w:val="-12"/>
        </w:rPr>
        <w:object w:dxaOrig="320" w:dyaOrig="360" w14:anchorId="3FD0E5D3">
          <v:shape id="_x0000_i1063" type="#_x0000_t75" style="width:15.75pt;height:18pt" o:ole="">
            <v:imagedata r:id="rId63" o:title=""/>
          </v:shape>
          <o:OLEObject Type="Embed" ProgID="Equation.DSMT4" ShapeID="_x0000_i1063" DrawAspect="Content" ObjectID="_1837603148" r:id="rId66"/>
        </w:object>
      </w:r>
      <w:r w:rsidR="009E3535">
        <w:t xml:space="preserve"> leaves 3 parameters yet to be determined—the two remaining </w:t>
      </w:r>
      <w:r w:rsidR="009E3535" w:rsidRPr="00312CAE">
        <w:rPr>
          <w:position w:val="-12"/>
        </w:rPr>
        <w:object w:dxaOrig="320" w:dyaOrig="360" w14:anchorId="4C0DB04F">
          <v:shape id="_x0000_i1064" type="#_x0000_t75" style="width:15.75pt;height:18pt" o:ole="">
            <v:imagedata r:id="rId63" o:title=""/>
          </v:shape>
          <o:OLEObject Type="Embed" ProgID="Equation.DSMT4" ShapeID="_x0000_i1064" DrawAspect="Content" ObjectID="_1837603149" r:id="rId67"/>
        </w:object>
      </w:r>
      <w:r w:rsidR="009E3535">
        <w:t xml:space="preserve">and </w:t>
      </w:r>
      <w:r w:rsidR="009E3535">
        <w:sym w:font="Symbol" w:char="F06D"/>
      </w:r>
      <w:r w:rsidR="009E3535">
        <w:t xml:space="preserve">. The standard approach in the marketing literature is to treat </w:t>
      </w:r>
      <w:r w:rsidR="009E3535">
        <w:sym w:font="Symbol" w:char="F06D"/>
      </w:r>
      <w:r w:rsidR="009E3535">
        <w:t xml:space="preserve"> as a “scale” parameter and set it equal to 1. We will start with this assumption and see where it leads.</w:t>
      </w:r>
    </w:p>
    <w:p w14:paraId="5A5A4AE5" w14:textId="77777777" w:rsidR="009E3535" w:rsidRDefault="00924FBB" w:rsidP="009B6D72">
      <w:r>
        <w:t xml:space="preserve">The best </w:t>
      </w:r>
      <w:r w:rsidR="009E3535">
        <w:t xml:space="preserve">way to fit these parameters is </w:t>
      </w:r>
      <w:r>
        <w:t xml:space="preserve">to use </w:t>
      </w:r>
      <w:r w:rsidR="0060489B">
        <w:fldChar w:fldCharType="begin"/>
      </w:r>
      <w:r w:rsidR="009E3535">
        <w:instrText xml:space="preserve"> GOTOBUTTON ZEqnNum624782  \* MERGEFORMAT </w:instrText>
      </w:r>
      <w:fldSimple w:instr=" REF ZEqnNum624782 \* Charformat \! \* MERGEFORMAT ">
        <w:r w:rsidR="006444EC">
          <w:instrText>(8)</w:instrText>
        </w:r>
      </w:fldSimple>
      <w:r w:rsidR="0060489B">
        <w:fldChar w:fldCharType="end"/>
      </w:r>
      <w:r w:rsidR="009E3535">
        <w:t>:</w:t>
      </w:r>
    </w:p>
    <w:p w14:paraId="54F8096F" w14:textId="77777777" w:rsidR="009E3535" w:rsidRDefault="002339AA" w:rsidP="002339AA">
      <w:pPr>
        <w:pStyle w:val="MTDisplayEquation"/>
      </w:pPr>
      <w:r>
        <w:tab/>
      </w:r>
      <w:r w:rsidR="00C74550" w:rsidRPr="00924FBB">
        <w:rPr>
          <w:position w:val="-66"/>
        </w:rPr>
        <w:object w:dxaOrig="2880" w:dyaOrig="1440" w14:anchorId="4431ACAD">
          <v:shape id="_x0000_i1065" type="#_x0000_t75" style="width:2in;height:1in" o:ole="">
            <v:imagedata r:id="rId68" o:title=""/>
          </v:shape>
          <o:OLEObject Type="Embed" ProgID="Equation.DSMT4" ShapeID="_x0000_i1065" DrawAspect="Content" ObjectID="_1837603150" r:id="rId69"/>
        </w:object>
      </w:r>
    </w:p>
    <w:p w14:paraId="4A8EC3C9" w14:textId="77777777" w:rsidR="00464521" w:rsidRDefault="00C74550" w:rsidP="009B6D72">
      <w:r>
        <w:t xml:space="preserve">That is, the MNL model fitting this data implies that WTP for product 1 is </w:t>
      </w:r>
      <w:r w:rsidR="00553EA1">
        <w:t>$</w:t>
      </w:r>
      <w:r>
        <w:t>6.6</w:t>
      </w:r>
      <w:r w:rsidR="00553EA1">
        <w:t>1</w:t>
      </w:r>
      <w:r>
        <w:t xml:space="preserve"> larger than the WTP for product 3. And, that the WTP for product 2 is </w:t>
      </w:r>
      <w:r w:rsidR="00553EA1">
        <w:t>$</w:t>
      </w:r>
      <w:r w:rsidR="00464521">
        <w:t>13.</w:t>
      </w:r>
      <w:r w:rsidR="00553EA1">
        <w:t>39</w:t>
      </w:r>
      <w:r w:rsidR="00464521">
        <w:t xml:space="preserve"> greater, </w:t>
      </w:r>
    </w:p>
    <w:p w14:paraId="61F9D567" w14:textId="77777777" w:rsidR="00553EA1" w:rsidRDefault="00553EA1" w:rsidP="009B6D72"/>
    <w:p w14:paraId="487CB306" w14:textId="77777777" w:rsidR="00553EA1" w:rsidRDefault="00553EA1" w:rsidP="009B6D72"/>
    <w:p w14:paraId="72ECC884" w14:textId="77777777" w:rsidR="00464521" w:rsidRDefault="00464521" w:rsidP="009B6D72">
      <w:r>
        <w:t>This “solution” delivers back the three market shares. But, look at the demand elasticity faced by product 1. A little calculus will show that the MNL model implies</w:t>
      </w:r>
    </w:p>
    <w:p w14:paraId="00D559E8" w14:textId="77777777" w:rsidR="00464521" w:rsidRDefault="00464521" w:rsidP="00464521">
      <w:pPr>
        <w:pStyle w:val="MTDisplayEquation"/>
      </w:pPr>
      <w:r>
        <w:tab/>
      </w:r>
      <w:r w:rsidRPr="00464521">
        <w:rPr>
          <w:position w:val="-64"/>
        </w:rPr>
        <w:object w:dxaOrig="3060" w:dyaOrig="1400" w14:anchorId="40BA4ADB">
          <v:shape id="_x0000_i1066" type="#_x0000_t75" style="width:153pt;height:69.75pt" o:ole="">
            <v:imagedata r:id="rId70" o:title=""/>
          </v:shape>
          <o:OLEObject Type="Embed" ProgID="Equation.DSMT4" ShapeID="_x0000_i1066" DrawAspect="Content" ObjectID="_1837603151" r:id="rId71"/>
        </w:object>
      </w:r>
      <w:r>
        <w:tab/>
      </w:r>
      <w:r w:rsidR="0060489B">
        <w:fldChar w:fldCharType="begin"/>
      </w:r>
      <w:r>
        <w:instrText xml:space="preserve"> MACROBUTTON MTPlaceRef \* MERGEFORMAT </w:instrText>
      </w:r>
      <w:r w:rsidR="0060489B">
        <w:fldChar w:fldCharType="begin"/>
      </w:r>
      <w:r>
        <w:instrText xml:space="preserve"> SEQ MTEqn \h \* MERGEFORMAT </w:instrText>
      </w:r>
      <w:r w:rsidR="0060489B">
        <w:fldChar w:fldCharType="end"/>
      </w:r>
      <w:bookmarkStart w:id="17" w:name="ZEqnNum292512"/>
      <w:r>
        <w:instrText>(</w:instrText>
      </w:r>
      <w:fldSimple w:instr=" SEQ MTEqn \c \* Arabic \* MERGEFORMAT ">
        <w:r w:rsidR="006444EC">
          <w:rPr>
            <w:noProof/>
          </w:rPr>
          <w:instrText>9</w:instrText>
        </w:r>
      </w:fldSimple>
      <w:r>
        <w:instrText>)</w:instrText>
      </w:r>
      <w:bookmarkEnd w:id="17"/>
      <w:r w:rsidR="0060489B">
        <w:fldChar w:fldCharType="end"/>
      </w:r>
    </w:p>
    <w:p w14:paraId="13E6C6C4" w14:textId="77777777" w:rsidR="00464521" w:rsidRDefault="00464521" w:rsidP="009B6D72">
      <w:r>
        <w:t xml:space="preserve">Where </w:t>
      </w:r>
      <w:r w:rsidRPr="00464521">
        <w:rPr>
          <w:position w:val="-16"/>
        </w:rPr>
        <w:object w:dxaOrig="639" w:dyaOrig="400" w14:anchorId="45D67D83">
          <v:shape id="_x0000_i1067" type="#_x0000_t75" style="width:32.25pt;height:20.25pt" o:ole="">
            <v:imagedata r:id="rId72" o:title=""/>
          </v:shape>
          <o:OLEObject Type="Embed" ProgID="Equation.DSMT4" ShapeID="_x0000_i1067" DrawAspect="Content" ObjectID="_1837603152" r:id="rId73"/>
        </w:object>
      </w:r>
      <w:r>
        <w:t xml:space="preserve">is the elasticity of share (or demand in units) of product </w:t>
      </w:r>
      <w:r w:rsidRPr="003A07CF">
        <w:rPr>
          <w:i/>
        </w:rPr>
        <w:t>k</w:t>
      </w:r>
      <w:r>
        <w:t xml:space="preserve"> with respect to its price. As you can see, it depends on the ratio of price to </w:t>
      </w:r>
      <w:r>
        <w:sym w:font="Symbol" w:char="F06D"/>
      </w:r>
      <w:r>
        <w:t xml:space="preserve">, so setting </w:t>
      </w:r>
      <w:r>
        <w:sym w:font="Symbol" w:char="F06D"/>
      </w:r>
      <w:r>
        <w:t xml:space="preserve">=1 is hardly innocuous. Here, it implies that </w:t>
      </w:r>
      <w:r w:rsidRPr="00464521">
        <w:rPr>
          <w:position w:val="-16"/>
        </w:rPr>
        <w:object w:dxaOrig="639" w:dyaOrig="400" w14:anchorId="5099EF25">
          <v:shape id="_x0000_i1068" type="#_x0000_t75" style="width:32.25pt;height:20.25pt" o:ole="">
            <v:imagedata r:id="rId74" o:title=""/>
          </v:shape>
          <o:OLEObject Type="Embed" ProgID="Equation.DSMT4" ShapeID="_x0000_i1068" DrawAspect="Content" ObjectID="_1837603153" r:id="rId75"/>
        </w:object>
      </w:r>
      <w:r w:rsidR="003A07CF">
        <w:t xml:space="preserve">= 25(.5) = 12.5, a very large value. </w:t>
      </w:r>
    </w:p>
    <w:p w14:paraId="17640A80" w14:textId="77777777" w:rsidR="001C4FDD" w:rsidRPr="001C4FDD" w:rsidRDefault="003A07CF" w:rsidP="001C4FDD">
      <w:r>
        <w:t xml:space="preserve">What, exactly, is </w:t>
      </w:r>
      <w:r>
        <w:sym w:font="Symbol" w:char="F06D"/>
      </w:r>
      <w:r>
        <w:t xml:space="preserve">, and how should it be set? This parameter is a bit confusing because it combines both scale and variance. To get some intuition, </w:t>
      </w:r>
      <w:r w:rsidR="001C4FDD">
        <w:t xml:space="preserve">notice that </w:t>
      </w:r>
      <w:r w:rsidR="0060489B">
        <w:fldChar w:fldCharType="begin"/>
      </w:r>
      <w:r w:rsidR="001C4FDD">
        <w:instrText xml:space="preserve"> GOTOBUTTON ZEqnNum292512  \* MERGEFORMAT </w:instrText>
      </w:r>
      <w:fldSimple w:instr=" REF ZEqnNum292512 \* Charformat \! \* MERGEFORMAT ">
        <w:r w:rsidR="006444EC">
          <w:instrText>(9)</w:instrText>
        </w:r>
      </w:fldSimple>
      <w:r w:rsidR="0060489B">
        <w:fldChar w:fldCharType="end"/>
      </w:r>
      <w:r w:rsidR="001C4FDD">
        <w:t xml:space="preserve"> means that a product’s price elasticity falls with share, reaching zero when share become 1.0 </w:t>
      </w:r>
      <w:r w:rsidR="001C4FDD" w:rsidRPr="001C4FDD">
        <w:t xml:space="preserve">For a product with a 50% market share, if it takes a </w:t>
      </w:r>
      <w:r w:rsidR="00AA205B" w:rsidRPr="00AA205B">
        <w:rPr>
          <w:position w:val="-6"/>
        </w:rPr>
        <w:object w:dxaOrig="340" w:dyaOrig="279" w14:anchorId="3C782F24">
          <v:shape id="_x0000_i1069" type="#_x0000_t75" style="width:17.25pt;height:14.25pt" o:ole="">
            <v:imagedata r:id="rId76" o:title=""/>
          </v:shape>
          <o:OLEObject Type="Embed" ProgID="Equation.DSMT4" ShapeID="_x0000_i1069" DrawAspect="Content" ObjectID="_1837603154" r:id="rId77"/>
        </w:object>
      </w:r>
      <w:r w:rsidRPr="001C4FDD">
        <w:t xml:space="preserve">increase in buyer’s surplus </w:t>
      </w:r>
      <w:r w:rsidR="001C4FDD" w:rsidRPr="001C4FDD">
        <w:t>to push up demand by 1%, then</w:t>
      </w:r>
      <w:r w:rsidR="001C4FDD">
        <w:t xml:space="preserve"> </w:t>
      </w:r>
      <w:r w:rsidR="001C4FDD" w:rsidRPr="001C4FDD">
        <w:rPr>
          <w:position w:val="-10"/>
        </w:rPr>
        <w:object w:dxaOrig="980" w:dyaOrig="320" w14:anchorId="69B5439B">
          <v:shape id="_x0000_i1070" type="#_x0000_t75" style="width:48.75pt;height:15.75pt" o:ole="">
            <v:imagedata r:id="rId78" o:title=""/>
          </v:shape>
          <o:OLEObject Type="Embed" ProgID="Equation.DSMT4" ShapeID="_x0000_i1070" DrawAspect="Content" ObjectID="_1837603155" r:id="rId79"/>
        </w:object>
      </w:r>
      <w:r w:rsidR="001C4FDD" w:rsidRPr="001C4FDD">
        <w:t>. (Note that a 1% increase in demand is a ½ point increase in share.)</w:t>
      </w:r>
    </w:p>
    <w:p w14:paraId="73F37F71" w14:textId="77777777" w:rsidR="00715CB0" w:rsidRDefault="00152C53" w:rsidP="009B6D72">
      <w:r>
        <w:t xml:space="preserve">Returning to our problem, suppose that the analyst judges that product 1’s own-price elasticity is probably about </w:t>
      </w:r>
      <w:r w:rsidR="00334DF4">
        <w:t>1.2</w:t>
      </w:r>
      <w:r>
        <w:t xml:space="preserve">.  That would imply </w:t>
      </w:r>
      <w:r w:rsidR="00553EA1" w:rsidRPr="00152C53">
        <w:rPr>
          <w:position w:val="-10"/>
        </w:rPr>
        <w:object w:dxaOrig="2560" w:dyaOrig="320" w14:anchorId="69EF6EBE">
          <v:shape id="_x0000_i1071" type="#_x0000_t75" style="width:128.25pt;height:15.75pt" o:ole="">
            <v:imagedata r:id="rId80" o:title=""/>
          </v:shape>
          <o:OLEObject Type="Embed" ProgID="Equation.DSMT4" ShapeID="_x0000_i1071" DrawAspect="Content" ObjectID="_1837603156" r:id="rId81"/>
        </w:object>
      </w:r>
      <w:r w:rsidR="00B81E09">
        <w:t xml:space="preserve">. </w:t>
      </w:r>
      <w:r w:rsidR="00553EA1">
        <w:t>T</w:t>
      </w:r>
      <w:r w:rsidR="00B81E09">
        <w:t xml:space="preserve">his information </w:t>
      </w:r>
      <w:r w:rsidR="00553EA1">
        <w:t xml:space="preserve">changes our computations of the WTP differences: </w:t>
      </w:r>
    </w:p>
    <w:p w14:paraId="5F6CF751" w14:textId="77777777" w:rsidR="00715CB0" w:rsidRDefault="00715CB0" w:rsidP="00715CB0">
      <w:pPr>
        <w:pStyle w:val="MTDisplayEquation"/>
      </w:pPr>
      <w:r>
        <w:lastRenderedPageBreak/>
        <w:tab/>
      </w:r>
      <w:r w:rsidR="00553EA1" w:rsidRPr="00715CB0">
        <w:rPr>
          <w:position w:val="-30"/>
        </w:rPr>
        <w:object w:dxaOrig="3280" w:dyaOrig="720" w14:anchorId="21785C45">
          <v:shape id="_x0000_i1072" type="#_x0000_t75" style="width:164.25pt;height:36pt" o:ole="">
            <v:imagedata r:id="rId82" o:title=""/>
          </v:shape>
          <o:OLEObject Type="Embed" ProgID="Equation.DSMT4" ShapeID="_x0000_i1072" DrawAspect="Content" ObjectID="_1837603157" r:id="rId83"/>
        </w:object>
      </w:r>
    </w:p>
    <w:p w14:paraId="7258B7D0" w14:textId="77777777" w:rsidR="00553EA1" w:rsidRDefault="00553EA1" w:rsidP="00553EA1">
      <w:r>
        <w:t xml:space="preserve">Armed with these WTP differences, we can perform a “What If” analysis. If the WTP of product 1 could be increased by $2, what would happen? Straightforward computations (See MNL3Products.xlsx) have product 1 increasing its share from 50 to 55%. If we had not adjusted </w:t>
      </w:r>
      <w:r>
        <w:sym w:font="Symbol" w:char="F06D"/>
      </w:r>
      <w:r>
        <w:t>, leaving it at 1.0, the larger implicit elasticity would have predicted a much sharper increase.</w:t>
      </w:r>
    </w:p>
    <w:p w14:paraId="50909B26" w14:textId="77777777" w:rsidR="00553EA1" w:rsidRDefault="00553EA1" w:rsidP="00553EA1"/>
    <w:p w14:paraId="569CF2EB" w14:textId="77777777" w:rsidR="00553EA1" w:rsidRDefault="00553EA1" w:rsidP="00553EA1"/>
    <w:p w14:paraId="5E2013B6" w14:textId="77777777" w:rsidR="00553EA1" w:rsidRDefault="00553EA1" w:rsidP="009B6D72"/>
    <w:sectPr w:rsidR="00553EA1" w:rsidSect="00875731">
      <w:headerReference w:type="even" r:id="rId84"/>
      <w:headerReference w:type="default" r:id="rId85"/>
      <w:footerReference w:type="even" r:id="rId86"/>
      <w:footerReference w:type="default" r:id="rId87"/>
      <w:headerReference w:type="first" r:id="rId88"/>
      <w:footerReference w:type="first" r:id="rId89"/>
      <w:pgSz w:w="12240" w:h="15840" w:code="1"/>
      <w:pgMar w:top="1440" w:right="1800" w:bottom="1440" w:left="180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3CBA06" w14:textId="77777777" w:rsidR="0001546D" w:rsidRDefault="0001546D">
      <w:pPr>
        <w:spacing w:before="0"/>
      </w:pPr>
      <w:r>
        <w:separator/>
      </w:r>
    </w:p>
  </w:endnote>
  <w:endnote w:type="continuationSeparator" w:id="0">
    <w:p w14:paraId="387D4E3F" w14:textId="77777777" w:rsidR="0001546D" w:rsidRDefault="0001546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1AFF3" w14:textId="77777777" w:rsidR="00150F8B" w:rsidRDefault="00150F8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1D937" w14:textId="77777777" w:rsidR="00AE1557" w:rsidRDefault="00AE1557">
    <w:pPr>
      <w:pStyle w:val="Footer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45D26" w14:textId="13065FBC" w:rsidR="00150F8B" w:rsidRDefault="00150F8B" w:rsidP="00150F8B">
    <w:pPr>
      <w:pStyle w:val="Footer"/>
      <w:pBdr>
        <w:bottom w:val="single" w:sz="12" w:space="1" w:color="auto"/>
      </w:pBdr>
    </w:pPr>
  </w:p>
  <w:p w14:paraId="60778B5A" w14:textId="73D5BD84" w:rsidR="00AE1557" w:rsidRPr="00150F8B" w:rsidRDefault="00150F8B" w:rsidP="00150F8B">
    <w:pPr>
      <w:pStyle w:val="Footer"/>
    </w:pPr>
    <w:r w:rsidRPr="00150F8B">
      <w:t>©2010 Richard P. Rumelt. This work is licensed under a Creative Commons Attribution NonCommercial 4.0 International License (CC BY-NC 4.0). You may copy, distribute, and adapt this material for non-commercial purposes, provided appropriate credit is given. Commercial use requires written permission from the author.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7A46E3" w14:textId="77777777" w:rsidR="0001546D" w:rsidRDefault="0001546D">
      <w:pPr>
        <w:spacing w:before="0"/>
      </w:pPr>
      <w:r>
        <w:separator/>
      </w:r>
    </w:p>
  </w:footnote>
  <w:footnote w:type="continuationSeparator" w:id="0">
    <w:p w14:paraId="597DFAA9" w14:textId="77777777" w:rsidR="0001546D" w:rsidRDefault="0001546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63C71" w14:textId="77777777" w:rsidR="00150F8B" w:rsidRDefault="00150F8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3C0D1" w14:textId="08C4D9EF" w:rsidR="00AE1557" w:rsidRDefault="00715CB0" w:rsidP="00540062">
    <w:pPr>
      <w:pStyle w:val="Header"/>
      <w:tabs>
        <w:tab w:val="clear" w:pos="4320"/>
        <w:tab w:val="clear" w:pos="8640"/>
        <w:tab w:val="right" w:pos="8550"/>
        <w:tab w:val="right" w:pos="12870"/>
      </w:tabs>
      <w:spacing w:before="0"/>
    </w:pPr>
    <w:r>
      <w:rPr>
        <w:rFonts w:ascii="Arial" w:hAnsi="Arial" w:cs="Arial"/>
        <w:bCs/>
        <w:kern w:val="28"/>
      </w:rPr>
      <w:t>MNL Market Share Models</w:t>
    </w:r>
    <w:r w:rsidR="00AE1557">
      <w:tab/>
    </w:r>
    <w:r w:rsidR="0060489B">
      <w:rPr>
        <w:rStyle w:val="PageNumber"/>
      </w:rPr>
      <w:fldChar w:fldCharType="begin"/>
    </w:r>
    <w:r w:rsidR="00AE1557">
      <w:rPr>
        <w:rStyle w:val="PageNumber"/>
      </w:rPr>
      <w:instrText xml:space="preserve"> PAGE </w:instrText>
    </w:r>
    <w:r w:rsidR="0060489B">
      <w:rPr>
        <w:rStyle w:val="PageNumber"/>
      </w:rPr>
      <w:fldChar w:fldCharType="separate"/>
    </w:r>
    <w:r w:rsidR="00E35C78">
      <w:rPr>
        <w:rStyle w:val="PageNumber"/>
        <w:noProof/>
      </w:rPr>
      <w:t>6</w:t>
    </w:r>
    <w:r w:rsidR="0060489B">
      <w:rPr>
        <w:rStyle w:val="PageNumber"/>
      </w:rPr>
      <w:fldChar w:fldCharType="end"/>
    </w:r>
    <w:r w:rsidR="00AE1557">
      <w:tab/>
    </w:r>
  </w:p>
  <w:p w14:paraId="4718CB3F" w14:textId="77777777" w:rsidR="00AE1557" w:rsidRDefault="00AE1557">
    <w:pPr>
      <w:pStyle w:val="Header"/>
      <w:tabs>
        <w:tab w:val="clear" w:pos="4320"/>
      </w:tabs>
      <w:spacing w:befor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B8792" w14:textId="7C21541A" w:rsidR="00AE1557" w:rsidRPr="00150F8B" w:rsidRDefault="00AE1557" w:rsidP="00150F8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11C49"/>
    <w:multiLevelType w:val="hybridMultilevel"/>
    <w:tmpl w:val="901636BE"/>
    <w:lvl w:ilvl="0" w:tplc="C9C2A30A">
      <w:numFmt w:val="decimal"/>
      <w:lvlText w:val="%1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1A5733F2"/>
    <w:multiLevelType w:val="hybridMultilevel"/>
    <w:tmpl w:val="33709A9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76920B1"/>
    <w:multiLevelType w:val="hybridMultilevel"/>
    <w:tmpl w:val="AE9878C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35583F32"/>
    <w:multiLevelType w:val="hybridMultilevel"/>
    <w:tmpl w:val="632C0DBC"/>
    <w:lvl w:ilvl="0" w:tplc="C9C2A30A">
      <w:numFmt w:val="decimal"/>
      <w:lvlText w:val="%1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368E154D"/>
    <w:multiLevelType w:val="hybridMultilevel"/>
    <w:tmpl w:val="5204FD06"/>
    <w:lvl w:ilvl="0" w:tplc="C9C2A30A">
      <w:numFmt w:val="decimal"/>
      <w:lvlText w:val="%1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3A091914"/>
    <w:multiLevelType w:val="hybridMultilevel"/>
    <w:tmpl w:val="81A64A52"/>
    <w:lvl w:ilvl="0" w:tplc="060AFEE6">
      <w:start w:val="1"/>
      <w:numFmt w:val="decimal"/>
      <w:lvlText w:val="%1.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 w15:restartNumberingAfterBreak="0">
    <w:nsid w:val="409733F2"/>
    <w:multiLevelType w:val="hybridMultilevel"/>
    <w:tmpl w:val="C43E192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361322173">
    <w:abstractNumId w:val="4"/>
  </w:num>
  <w:num w:numId="2" w16cid:durableId="1949192729">
    <w:abstractNumId w:val="3"/>
  </w:num>
  <w:num w:numId="3" w16cid:durableId="1401825477">
    <w:abstractNumId w:val="1"/>
  </w:num>
  <w:num w:numId="4" w16cid:durableId="1742214904">
    <w:abstractNumId w:val="0"/>
  </w:num>
  <w:num w:numId="5" w16cid:durableId="319238048">
    <w:abstractNumId w:val="5"/>
  </w:num>
  <w:num w:numId="6" w16cid:durableId="1905338323">
    <w:abstractNumId w:val="6"/>
  </w:num>
  <w:num w:numId="7" w16cid:durableId="19009445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0"/>
  <w:displayVerticalDrawingGridEvery w:val="0"/>
  <w:noPunctuationKerning/>
  <w:characterSpacingControl w:val="doNotCompress"/>
  <w:hdrShapeDefaults>
    <o:shapedefaults v:ext="edit" spidmax="2050" fill="f" fillcolor="window" stroke="f">
      <v:fill color="window" on="f"/>
      <v:stroke on="f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DB3"/>
    <w:rsid w:val="000003A6"/>
    <w:rsid w:val="0000631B"/>
    <w:rsid w:val="0001546D"/>
    <w:rsid w:val="00023194"/>
    <w:rsid w:val="000326BF"/>
    <w:rsid w:val="00041777"/>
    <w:rsid w:val="00045720"/>
    <w:rsid w:val="000720CD"/>
    <w:rsid w:val="00083236"/>
    <w:rsid w:val="00091270"/>
    <w:rsid w:val="000A18D1"/>
    <w:rsid w:val="000C53C0"/>
    <w:rsid w:val="000C6175"/>
    <w:rsid w:val="000D1F91"/>
    <w:rsid w:val="000D4A3C"/>
    <w:rsid w:val="000E769F"/>
    <w:rsid w:val="000E7900"/>
    <w:rsid w:val="000F24D5"/>
    <w:rsid w:val="000F3728"/>
    <w:rsid w:val="00107D46"/>
    <w:rsid w:val="00115C62"/>
    <w:rsid w:val="0013427F"/>
    <w:rsid w:val="00137675"/>
    <w:rsid w:val="001460F2"/>
    <w:rsid w:val="00150F8B"/>
    <w:rsid w:val="00152B76"/>
    <w:rsid w:val="00152C53"/>
    <w:rsid w:val="001841BB"/>
    <w:rsid w:val="00191967"/>
    <w:rsid w:val="00191F62"/>
    <w:rsid w:val="001A0593"/>
    <w:rsid w:val="001C3CE1"/>
    <w:rsid w:val="001C4FDD"/>
    <w:rsid w:val="001C7B59"/>
    <w:rsid w:val="001D6901"/>
    <w:rsid w:val="001E3FF2"/>
    <w:rsid w:val="001E547D"/>
    <w:rsid w:val="001E5680"/>
    <w:rsid w:val="001E6BBC"/>
    <w:rsid w:val="001F341E"/>
    <w:rsid w:val="001F5F48"/>
    <w:rsid w:val="00200CDF"/>
    <w:rsid w:val="00203603"/>
    <w:rsid w:val="00206E8C"/>
    <w:rsid w:val="002103F5"/>
    <w:rsid w:val="00212C6A"/>
    <w:rsid w:val="002339AA"/>
    <w:rsid w:val="00244B6A"/>
    <w:rsid w:val="002451C7"/>
    <w:rsid w:val="00252EF3"/>
    <w:rsid w:val="00255EBB"/>
    <w:rsid w:val="00267FB8"/>
    <w:rsid w:val="002814C4"/>
    <w:rsid w:val="00287C61"/>
    <w:rsid w:val="002B1DB3"/>
    <w:rsid w:val="002C1671"/>
    <w:rsid w:val="002C2CAA"/>
    <w:rsid w:val="002C3D47"/>
    <w:rsid w:val="002D0043"/>
    <w:rsid w:val="002D525C"/>
    <w:rsid w:val="003040F9"/>
    <w:rsid w:val="00306213"/>
    <w:rsid w:val="00312CAE"/>
    <w:rsid w:val="00334DF4"/>
    <w:rsid w:val="00347469"/>
    <w:rsid w:val="003611F6"/>
    <w:rsid w:val="00363CA6"/>
    <w:rsid w:val="0037547F"/>
    <w:rsid w:val="00383711"/>
    <w:rsid w:val="00395638"/>
    <w:rsid w:val="003A07CF"/>
    <w:rsid w:val="003B71BA"/>
    <w:rsid w:val="003C3B33"/>
    <w:rsid w:val="003D2824"/>
    <w:rsid w:val="003D60F7"/>
    <w:rsid w:val="003E4EEE"/>
    <w:rsid w:val="003E6AE0"/>
    <w:rsid w:val="003E6EB0"/>
    <w:rsid w:val="003F789C"/>
    <w:rsid w:val="00400D86"/>
    <w:rsid w:val="004077EF"/>
    <w:rsid w:val="004435C8"/>
    <w:rsid w:val="00457CFF"/>
    <w:rsid w:val="0046249E"/>
    <w:rsid w:val="00464521"/>
    <w:rsid w:val="00495DB3"/>
    <w:rsid w:val="004A29F1"/>
    <w:rsid w:val="004B77A6"/>
    <w:rsid w:val="004C10BF"/>
    <w:rsid w:val="004C5F4F"/>
    <w:rsid w:val="004C7B82"/>
    <w:rsid w:val="004D1819"/>
    <w:rsid w:val="004D4927"/>
    <w:rsid w:val="004E4889"/>
    <w:rsid w:val="004F00CC"/>
    <w:rsid w:val="004F211C"/>
    <w:rsid w:val="004F56B1"/>
    <w:rsid w:val="005024D0"/>
    <w:rsid w:val="005144C0"/>
    <w:rsid w:val="0052219A"/>
    <w:rsid w:val="00535B16"/>
    <w:rsid w:val="00540062"/>
    <w:rsid w:val="00542219"/>
    <w:rsid w:val="00547058"/>
    <w:rsid w:val="00553EA1"/>
    <w:rsid w:val="00555ED0"/>
    <w:rsid w:val="00565897"/>
    <w:rsid w:val="00581020"/>
    <w:rsid w:val="0059244B"/>
    <w:rsid w:val="00597798"/>
    <w:rsid w:val="005B160B"/>
    <w:rsid w:val="005B7C39"/>
    <w:rsid w:val="005C1DFB"/>
    <w:rsid w:val="005D4847"/>
    <w:rsid w:val="005E4A84"/>
    <w:rsid w:val="005E65CD"/>
    <w:rsid w:val="0060116D"/>
    <w:rsid w:val="0060214A"/>
    <w:rsid w:val="00602F58"/>
    <w:rsid w:val="006032BC"/>
    <w:rsid w:val="0060489B"/>
    <w:rsid w:val="00610449"/>
    <w:rsid w:val="00641475"/>
    <w:rsid w:val="0064293B"/>
    <w:rsid w:val="006444EC"/>
    <w:rsid w:val="00661F0D"/>
    <w:rsid w:val="0066776B"/>
    <w:rsid w:val="006817DD"/>
    <w:rsid w:val="00687614"/>
    <w:rsid w:val="00687D90"/>
    <w:rsid w:val="006A3042"/>
    <w:rsid w:val="006A3FC4"/>
    <w:rsid w:val="006B232C"/>
    <w:rsid w:val="006B6826"/>
    <w:rsid w:val="006B7BA9"/>
    <w:rsid w:val="006C01DF"/>
    <w:rsid w:val="006D147B"/>
    <w:rsid w:val="006D2777"/>
    <w:rsid w:val="006E5BD8"/>
    <w:rsid w:val="006F6CAE"/>
    <w:rsid w:val="007044DB"/>
    <w:rsid w:val="00715CB0"/>
    <w:rsid w:val="00727633"/>
    <w:rsid w:val="00761252"/>
    <w:rsid w:val="007838AF"/>
    <w:rsid w:val="00792D34"/>
    <w:rsid w:val="007A38C0"/>
    <w:rsid w:val="007A73C9"/>
    <w:rsid w:val="007A7670"/>
    <w:rsid w:val="007B07BA"/>
    <w:rsid w:val="007B4525"/>
    <w:rsid w:val="007C2F3D"/>
    <w:rsid w:val="007C46CC"/>
    <w:rsid w:val="007C67F9"/>
    <w:rsid w:val="007D0DA2"/>
    <w:rsid w:val="007E51CA"/>
    <w:rsid w:val="007F4683"/>
    <w:rsid w:val="00801C1A"/>
    <w:rsid w:val="00804A83"/>
    <w:rsid w:val="00815692"/>
    <w:rsid w:val="00817BC2"/>
    <w:rsid w:val="00834404"/>
    <w:rsid w:val="00835D04"/>
    <w:rsid w:val="0085007D"/>
    <w:rsid w:val="00865715"/>
    <w:rsid w:val="00871B4F"/>
    <w:rsid w:val="00875731"/>
    <w:rsid w:val="008768AE"/>
    <w:rsid w:val="00895FEA"/>
    <w:rsid w:val="008B697A"/>
    <w:rsid w:val="008C7E7F"/>
    <w:rsid w:val="008D11E8"/>
    <w:rsid w:val="008D4B51"/>
    <w:rsid w:val="008E00DB"/>
    <w:rsid w:val="008E5234"/>
    <w:rsid w:val="008E73B2"/>
    <w:rsid w:val="008F4FAE"/>
    <w:rsid w:val="00906B97"/>
    <w:rsid w:val="00924FBB"/>
    <w:rsid w:val="00925890"/>
    <w:rsid w:val="009263DD"/>
    <w:rsid w:val="00941887"/>
    <w:rsid w:val="00961107"/>
    <w:rsid w:val="0096583C"/>
    <w:rsid w:val="00982612"/>
    <w:rsid w:val="00993342"/>
    <w:rsid w:val="00997006"/>
    <w:rsid w:val="009B08A7"/>
    <w:rsid w:val="009B2487"/>
    <w:rsid w:val="009B6C53"/>
    <w:rsid w:val="009B6D72"/>
    <w:rsid w:val="009B78A6"/>
    <w:rsid w:val="009C429E"/>
    <w:rsid w:val="009C7F50"/>
    <w:rsid w:val="009D3618"/>
    <w:rsid w:val="009D5AFB"/>
    <w:rsid w:val="009E3535"/>
    <w:rsid w:val="009E459E"/>
    <w:rsid w:val="00A121BD"/>
    <w:rsid w:val="00A226B4"/>
    <w:rsid w:val="00A55105"/>
    <w:rsid w:val="00A746CE"/>
    <w:rsid w:val="00A8001D"/>
    <w:rsid w:val="00A84397"/>
    <w:rsid w:val="00AA178A"/>
    <w:rsid w:val="00AA205B"/>
    <w:rsid w:val="00AA685B"/>
    <w:rsid w:val="00AB31F6"/>
    <w:rsid w:val="00AC2515"/>
    <w:rsid w:val="00AD14A8"/>
    <w:rsid w:val="00AE1557"/>
    <w:rsid w:val="00AE5F34"/>
    <w:rsid w:val="00AF76DC"/>
    <w:rsid w:val="00AF7DB3"/>
    <w:rsid w:val="00B14BDA"/>
    <w:rsid w:val="00B237D8"/>
    <w:rsid w:val="00B2503A"/>
    <w:rsid w:val="00B31A23"/>
    <w:rsid w:val="00B47290"/>
    <w:rsid w:val="00B47EE7"/>
    <w:rsid w:val="00B50108"/>
    <w:rsid w:val="00B66600"/>
    <w:rsid w:val="00B8024F"/>
    <w:rsid w:val="00B81E09"/>
    <w:rsid w:val="00B85839"/>
    <w:rsid w:val="00B87EDF"/>
    <w:rsid w:val="00BB7004"/>
    <w:rsid w:val="00BC11CA"/>
    <w:rsid w:val="00BC1EEE"/>
    <w:rsid w:val="00BC7E06"/>
    <w:rsid w:val="00BD23D6"/>
    <w:rsid w:val="00BE0FE9"/>
    <w:rsid w:val="00C002CA"/>
    <w:rsid w:val="00C16AA3"/>
    <w:rsid w:val="00C21520"/>
    <w:rsid w:val="00C367A7"/>
    <w:rsid w:val="00C571F5"/>
    <w:rsid w:val="00C74550"/>
    <w:rsid w:val="00C80263"/>
    <w:rsid w:val="00C80334"/>
    <w:rsid w:val="00C81D7C"/>
    <w:rsid w:val="00C85F19"/>
    <w:rsid w:val="00C93D17"/>
    <w:rsid w:val="00CA4694"/>
    <w:rsid w:val="00CA50B2"/>
    <w:rsid w:val="00CD55B6"/>
    <w:rsid w:val="00CE548F"/>
    <w:rsid w:val="00CF1BF5"/>
    <w:rsid w:val="00D03642"/>
    <w:rsid w:val="00D127D6"/>
    <w:rsid w:val="00D14BFD"/>
    <w:rsid w:val="00D16065"/>
    <w:rsid w:val="00D17378"/>
    <w:rsid w:val="00D30D5E"/>
    <w:rsid w:val="00D40C3B"/>
    <w:rsid w:val="00D448C6"/>
    <w:rsid w:val="00D64AB5"/>
    <w:rsid w:val="00D80A10"/>
    <w:rsid w:val="00DC31BA"/>
    <w:rsid w:val="00DC52D5"/>
    <w:rsid w:val="00DD0EC9"/>
    <w:rsid w:val="00DD1D36"/>
    <w:rsid w:val="00DD39B4"/>
    <w:rsid w:val="00DE1DFE"/>
    <w:rsid w:val="00DF51F6"/>
    <w:rsid w:val="00E06C8C"/>
    <w:rsid w:val="00E0734B"/>
    <w:rsid w:val="00E11737"/>
    <w:rsid w:val="00E2128C"/>
    <w:rsid w:val="00E215A0"/>
    <w:rsid w:val="00E31749"/>
    <w:rsid w:val="00E31E04"/>
    <w:rsid w:val="00E35C78"/>
    <w:rsid w:val="00E505D6"/>
    <w:rsid w:val="00E50BF9"/>
    <w:rsid w:val="00E62F74"/>
    <w:rsid w:val="00EA355C"/>
    <w:rsid w:val="00EB0300"/>
    <w:rsid w:val="00ED6A5C"/>
    <w:rsid w:val="00EE42FC"/>
    <w:rsid w:val="00EE4590"/>
    <w:rsid w:val="00EF13B1"/>
    <w:rsid w:val="00EF2446"/>
    <w:rsid w:val="00F0008F"/>
    <w:rsid w:val="00F11DF2"/>
    <w:rsid w:val="00F15636"/>
    <w:rsid w:val="00F30B9B"/>
    <w:rsid w:val="00F313B2"/>
    <w:rsid w:val="00F965B4"/>
    <w:rsid w:val="00FB1CA1"/>
    <w:rsid w:val="00FB4C0D"/>
    <w:rsid w:val="00FE509E"/>
    <w:rsid w:val="00FF15A8"/>
    <w:rsid w:val="00FF2C8B"/>
    <w:rsid w:val="00FF7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indow" stroke="f">
      <v:fill color="window" on="f"/>
      <v:stroke on="f"/>
    </o:shapedefaults>
    <o:shapelayout v:ext="edit">
      <o:idmap v:ext="edit" data="2"/>
    </o:shapelayout>
  </w:shapeDefaults>
  <w:decimalSymbol w:val="."/>
  <w:listSeparator w:val=","/>
  <w14:docId w14:val="3F6D093E"/>
  <w15:docId w15:val="{7D28CF11-D6CE-46CC-B0B4-794EE152D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uiPriority="9" w:qFormat="1"/>
    <w:lsdException w:name="heading 3" w:uiPriority="9" w:qFormat="1"/>
    <w:lsdException w:name="heading 4" w:uiPriority="9"/>
    <w:lsdException w:name="heading 5" w:uiPriority="9" w:qFormat="1"/>
    <w:lsdException w:name="heading 6" w:semiHidden="1" w:uiPriority="9" w:unhideWhenUsed="1" w:qFormat="1"/>
    <w:lsdException w:name="heading 7" w:uiPriority="9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26B4"/>
    <w:pPr>
      <w:spacing w:before="120"/>
      <w:jc w:val="both"/>
    </w:pPr>
    <w:rPr>
      <w:sz w:val="22"/>
    </w:rPr>
  </w:style>
  <w:style w:type="paragraph" w:styleId="Heading1">
    <w:name w:val="heading 1"/>
    <w:basedOn w:val="Normal"/>
    <w:next w:val="Normal"/>
    <w:rsid w:val="00CD55B6"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Heading2">
    <w:name w:val="heading 2"/>
    <w:basedOn w:val="Heading3"/>
    <w:next w:val="Normal"/>
    <w:qFormat/>
    <w:rsid w:val="003040F9"/>
    <w:pPr>
      <w:jc w:val="center"/>
      <w:outlineLvl w:val="1"/>
    </w:pPr>
    <w:rPr>
      <w:rFonts w:ascii="Arial" w:hAnsi="Arial"/>
      <w:i w:val="0"/>
      <w:u w:val="none"/>
    </w:rPr>
  </w:style>
  <w:style w:type="paragraph" w:styleId="Heading3">
    <w:name w:val="heading 3"/>
    <w:basedOn w:val="Normal"/>
    <w:next w:val="Normal"/>
    <w:qFormat/>
    <w:rsid w:val="003040F9"/>
    <w:pPr>
      <w:keepNext/>
      <w:spacing w:after="60"/>
      <w:jc w:val="left"/>
      <w:outlineLvl w:val="2"/>
    </w:pPr>
    <w:rPr>
      <w:rFonts w:ascii="Palatino Linotype" w:hAnsi="Palatino Linotype" w:cs="Arial"/>
      <w:b/>
      <w:bCs/>
      <w:i/>
      <w:kern w:val="24"/>
      <w:szCs w:val="22"/>
      <w:u w:val="single"/>
    </w:rPr>
  </w:style>
  <w:style w:type="paragraph" w:styleId="Heading4">
    <w:name w:val="heading 4"/>
    <w:basedOn w:val="Normal"/>
    <w:next w:val="Normal"/>
    <w:rsid w:val="00CD55B6"/>
    <w:pPr>
      <w:keepNext/>
      <w:ind w:hanging="10"/>
      <w:outlineLvl w:val="3"/>
    </w:pPr>
    <w:rPr>
      <w:rFonts w:ascii="Arial" w:hAnsi="Arial" w:cs="Arial"/>
      <w:b/>
      <w:bCs/>
      <w:sz w:val="20"/>
    </w:rPr>
  </w:style>
  <w:style w:type="paragraph" w:styleId="Heading5">
    <w:name w:val="heading 5"/>
    <w:basedOn w:val="Normal"/>
    <w:next w:val="Normal"/>
    <w:qFormat/>
    <w:rsid w:val="00CD55B6"/>
    <w:pPr>
      <w:keepNext/>
      <w:jc w:val="center"/>
      <w:outlineLvl w:val="4"/>
    </w:pPr>
    <w:rPr>
      <w:b/>
      <w:bCs/>
    </w:rPr>
  </w:style>
  <w:style w:type="paragraph" w:styleId="Heading7">
    <w:name w:val="heading 7"/>
    <w:basedOn w:val="Normal"/>
    <w:next w:val="Normal"/>
    <w:rsid w:val="00CD55B6"/>
    <w:pPr>
      <w:keepNext/>
      <w:jc w:val="center"/>
      <w:outlineLvl w:val="6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dent">
    <w:name w:val="nodent"/>
    <w:basedOn w:val="Normal"/>
    <w:rsid w:val="00CD55B6"/>
  </w:style>
  <w:style w:type="paragraph" w:customStyle="1" w:styleId="MTDisplayEquation">
    <w:name w:val="MTDisplayEquation"/>
    <w:basedOn w:val="Normal"/>
    <w:rsid w:val="00CD55B6"/>
    <w:pPr>
      <w:tabs>
        <w:tab w:val="center" w:pos="4320"/>
        <w:tab w:val="right" w:pos="8640"/>
      </w:tabs>
    </w:pPr>
  </w:style>
  <w:style w:type="paragraph" w:styleId="FootnoteText">
    <w:name w:val="footnote text"/>
    <w:basedOn w:val="Normal"/>
    <w:semiHidden/>
    <w:rsid w:val="00CD55B6"/>
    <w:pPr>
      <w:ind w:firstLine="180"/>
    </w:pPr>
    <w:rPr>
      <w:sz w:val="20"/>
    </w:rPr>
  </w:style>
  <w:style w:type="character" w:styleId="FootnoteReference">
    <w:name w:val="footnote reference"/>
    <w:basedOn w:val="DefaultParagraphFont"/>
    <w:semiHidden/>
    <w:rsid w:val="00CD55B6"/>
    <w:rPr>
      <w:vertAlign w:val="superscript"/>
    </w:rPr>
  </w:style>
  <w:style w:type="paragraph" w:customStyle="1" w:styleId="item">
    <w:name w:val="item"/>
    <w:basedOn w:val="nodent"/>
    <w:rsid w:val="00CD55B6"/>
    <w:pPr>
      <w:tabs>
        <w:tab w:val="left" w:pos="1080"/>
      </w:tabs>
      <w:ind w:left="1080" w:hanging="360"/>
    </w:pPr>
  </w:style>
  <w:style w:type="character" w:customStyle="1" w:styleId="MTEquationSection">
    <w:name w:val="MTEquationSection"/>
    <w:basedOn w:val="DefaultParagraphFont"/>
    <w:rsid w:val="00CD55B6"/>
    <w:rPr>
      <w:vanish/>
      <w:color w:val="FF0000"/>
    </w:rPr>
  </w:style>
  <w:style w:type="paragraph" w:styleId="Header">
    <w:name w:val="header"/>
    <w:basedOn w:val="Normal"/>
    <w:rsid w:val="00CD55B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CD55B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CD55B6"/>
  </w:style>
  <w:style w:type="character" w:styleId="Hyperlink">
    <w:name w:val="Hyperlink"/>
    <w:basedOn w:val="DefaultParagraphFont"/>
    <w:rsid w:val="00CD55B6"/>
    <w:rPr>
      <w:color w:val="0000FF"/>
      <w:u w:val="single"/>
    </w:rPr>
  </w:style>
  <w:style w:type="paragraph" w:styleId="BodyText">
    <w:name w:val="Body Text"/>
    <w:basedOn w:val="Normal"/>
    <w:link w:val="BodyTextChar"/>
    <w:rsid w:val="00CD55B6"/>
    <w:rPr>
      <w:sz w:val="24"/>
      <w:szCs w:val="24"/>
    </w:rPr>
  </w:style>
  <w:style w:type="paragraph" w:customStyle="1" w:styleId="Exhibit">
    <w:name w:val="Exhibit"/>
    <w:basedOn w:val="Normal"/>
    <w:rsid w:val="00CD55B6"/>
    <w:pPr>
      <w:spacing w:after="120"/>
      <w:jc w:val="center"/>
    </w:pPr>
    <w:rPr>
      <w:b/>
      <w:bCs/>
    </w:rPr>
  </w:style>
  <w:style w:type="paragraph" w:styleId="Title">
    <w:name w:val="Title"/>
    <w:basedOn w:val="Normal"/>
    <w:rsid w:val="00CD55B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customStyle="1" w:styleId="Tabletext">
    <w:name w:val="Table_text"/>
    <w:basedOn w:val="Normal"/>
    <w:rsid w:val="00CD55B6"/>
    <w:pPr>
      <w:ind w:left="142"/>
    </w:pPr>
    <w:rPr>
      <w:rFonts w:ascii="Arial" w:hAnsi="Arial"/>
      <w:sz w:val="20"/>
    </w:rPr>
  </w:style>
  <w:style w:type="character" w:styleId="FollowedHyperlink">
    <w:name w:val="FollowedHyperlink"/>
    <w:basedOn w:val="DefaultParagraphFont"/>
    <w:rsid w:val="00CD55B6"/>
    <w:rPr>
      <w:color w:val="800080"/>
      <w:u w:val="single"/>
    </w:rPr>
  </w:style>
  <w:style w:type="paragraph" w:customStyle="1" w:styleId="AGSM">
    <w:name w:val="AGSM"/>
    <w:basedOn w:val="Heading1"/>
    <w:rsid w:val="00CD55B6"/>
    <w:pPr>
      <w:framePr w:hSpace="180" w:wrap="notBeside" w:vAnchor="text" w:hAnchor="margin" w:y="-324"/>
      <w:spacing w:before="120" w:after="0"/>
    </w:pPr>
    <w:rPr>
      <w:rFonts w:ascii="Arial Black" w:hAnsi="Arial Black" w:cs="Arial"/>
      <w:sz w:val="24"/>
    </w:rPr>
  </w:style>
  <w:style w:type="paragraph" w:customStyle="1" w:styleId="IDNumber">
    <w:name w:val="ID_Number"/>
    <w:basedOn w:val="Heading1"/>
    <w:rsid w:val="00CD55B6"/>
    <w:pPr>
      <w:framePr w:hSpace="180" w:wrap="notBeside" w:vAnchor="text" w:hAnchor="margin" w:y="-324"/>
      <w:spacing w:before="120" w:after="0"/>
      <w:jc w:val="right"/>
    </w:pPr>
    <w:rPr>
      <w:rFonts w:cs="Arial"/>
      <w:b w:val="0"/>
      <w:bCs/>
      <w:sz w:val="22"/>
    </w:rPr>
  </w:style>
  <w:style w:type="paragraph" w:customStyle="1" w:styleId="Copyright">
    <w:name w:val="Copyright"/>
    <w:basedOn w:val="Heading4"/>
    <w:rsid w:val="00CD55B6"/>
    <w:rPr>
      <w:b w:val="0"/>
      <w:bCs w:val="0"/>
      <w:sz w:val="18"/>
    </w:rPr>
  </w:style>
  <w:style w:type="paragraph" w:customStyle="1" w:styleId="TableInTitle">
    <w:name w:val="Table_In_Title"/>
    <w:basedOn w:val="Tabletext"/>
    <w:rsid w:val="00CD55B6"/>
    <w:pPr>
      <w:jc w:val="center"/>
    </w:pPr>
    <w:rPr>
      <w:rFonts w:cs="Arial"/>
      <w:b/>
      <w:bCs/>
    </w:rPr>
  </w:style>
  <w:style w:type="paragraph" w:styleId="BodyText2">
    <w:name w:val="Body Text 2"/>
    <w:basedOn w:val="Normal"/>
    <w:rsid w:val="00CD55B6"/>
    <w:pPr>
      <w:tabs>
        <w:tab w:val="left" w:pos="3150"/>
      </w:tabs>
      <w:jc w:val="left"/>
    </w:pPr>
  </w:style>
  <w:style w:type="character" w:customStyle="1" w:styleId="ExcelFunction">
    <w:name w:val="Excel Function"/>
    <w:basedOn w:val="DefaultParagraphFont"/>
    <w:rsid w:val="00CD55B6"/>
    <w:rPr>
      <w:rFonts w:ascii="Arial" w:hAnsi="Arial"/>
      <w:b/>
      <w:smallCaps/>
      <w:sz w:val="20"/>
    </w:rPr>
  </w:style>
  <w:style w:type="table" w:styleId="TableGrid">
    <w:name w:val="Table Grid"/>
    <w:basedOn w:val="TableNormal"/>
    <w:uiPriority w:val="59"/>
    <w:rsid w:val="00FF2C8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Style10ptPatternClearGray-10">
    <w:name w:val="Style 10 pt Pattern: Clear (Gray-10%)"/>
    <w:basedOn w:val="DefaultParagraphFont"/>
    <w:rsid w:val="00DC52D5"/>
    <w:rPr>
      <w:sz w:val="20"/>
      <w:bdr w:val="none" w:sz="0" w:space="0" w:color="auto"/>
      <w:shd w:val="clear" w:color="auto" w:fill="auto"/>
    </w:rPr>
  </w:style>
  <w:style w:type="paragraph" w:styleId="Caption">
    <w:name w:val="caption"/>
    <w:basedOn w:val="Normal"/>
    <w:next w:val="Normal"/>
    <w:uiPriority w:val="35"/>
    <w:unhideWhenUsed/>
    <w:qFormat/>
    <w:rsid w:val="0085007D"/>
    <w:rPr>
      <w:b/>
      <w:bCs/>
      <w:sz w:val="20"/>
    </w:rPr>
  </w:style>
  <w:style w:type="character" w:styleId="Emphasis">
    <w:name w:val="Emphasis"/>
    <w:basedOn w:val="DefaultParagraphFont"/>
    <w:uiPriority w:val="20"/>
    <w:qFormat/>
    <w:rsid w:val="008E00DB"/>
    <w:rPr>
      <w:i/>
      <w:iCs/>
    </w:rPr>
  </w:style>
  <w:style w:type="character" w:customStyle="1" w:styleId="BodyTextChar">
    <w:name w:val="Body Text Char"/>
    <w:basedOn w:val="DefaultParagraphFont"/>
    <w:link w:val="BodyText"/>
    <w:rsid w:val="007838A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97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76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7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3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0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8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1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5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6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1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74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8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21" Type="http://schemas.openxmlformats.org/officeDocument/2006/relationships/chart" Target="charts/chart1.xml"/><Relationship Id="rId42" Type="http://schemas.openxmlformats.org/officeDocument/2006/relationships/oleObject" Target="embeddings/oleObject22.bin"/><Relationship Id="rId47" Type="http://schemas.openxmlformats.org/officeDocument/2006/relationships/image" Target="media/image16.wmf"/><Relationship Id="rId63" Type="http://schemas.openxmlformats.org/officeDocument/2006/relationships/image" Target="media/image23.wmf"/><Relationship Id="rId68" Type="http://schemas.openxmlformats.org/officeDocument/2006/relationships/image" Target="media/image24.wmf"/><Relationship Id="rId84" Type="http://schemas.openxmlformats.org/officeDocument/2006/relationships/header" Target="header1.xml"/><Relationship Id="rId89" Type="http://schemas.openxmlformats.org/officeDocument/2006/relationships/footer" Target="footer3.xml"/><Relationship Id="rId16" Type="http://schemas.openxmlformats.org/officeDocument/2006/relationships/oleObject" Target="embeddings/oleObject5.bin"/><Relationship Id="rId11" Type="http://schemas.openxmlformats.org/officeDocument/2006/relationships/image" Target="media/image3.wmf"/><Relationship Id="rId32" Type="http://schemas.openxmlformats.org/officeDocument/2006/relationships/oleObject" Target="embeddings/oleObject13.bin"/><Relationship Id="rId37" Type="http://schemas.openxmlformats.org/officeDocument/2006/relationships/oleObject" Target="embeddings/oleObject18.bin"/><Relationship Id="rId53" Type="http://schemas.openxmlformats.org/officeDocument/2006/relationships/image" Target="media/image18.wmf"/><Relationship Id="rId58" Type="http://schemas.openxmlformats.org/officeDocument/2006/relationships/oleObject" Target="embeddings/oleObject30.bin"/><Relationship Id="rId74" Type="http://schemas.openxmlformats.org/officeDocument/2006/relationships/image" Target="media/image27.wmf"/><Relationship Id="rId79" Type="http://schemas.openxmlformats.org/officeDocument/2006/relationships/oleObject" Target="embeddings/oleObject42.bin"/><Relationship Id="rId5" Type="http://schemas.openxmlformats.org/officeDocument/2006/relationships/footnotes" Target="footnotes.xml"/><Relationship Id="rId90" Type="http://schemas.openxmlformats.org/officeDocument/2006/relationships/fontTable" Target="fontTable.xml"/><Relationship Id="rId14" Type="http://schemas.openxmlformats.org/officeDocument/2006/relationships/oleObject" Target="embeddings/oleObject4.bin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6.bin"/><Relationship Id="rId43" Type="http://schemas.openxmlformats.org/officeDocument/2006/relationships/image" Target="media/image14.wmf"/><Relationship Id="rId48" Type="http://schemas.openxmlformats.org/officeDocument/2006/relationships/oleObject" Target="embeddings/oleObject25.bin"/><Relationship Id="rId56" Type="http://schemas.openxmlformats.org/officeDocument/2006/relationships/oleObject" Target="embeddings/oleObject29.bin"/><Relationship Id="rId64" Type="http://schemas.openxmlformats.org/officeDocument/2006/relationships/oleObject" Target="embeddings/oleObject33.bin"/><Relationship Id="rId69" Type="http://schemas.openxmlformats.org/officeDocument/2006/relationships/oleObject" Target="embeddings/oleObject37.bin"/><Relationship Id="rId77" Type="http://schemas.openxmlformats.org/officeDocument/2006/relationships/oleObject" Target="embeddings/oleObject41.bin"/><Relationship Id="rId8" Type="http://schemas.openxmlformats.org/officeDocument/2006/relationships/oleObject" Target="embeddings/oleObject1.bin"/><Relationship Id="rId51" Type="http://schemas.openxmlformats.org/officeDocument/2006/relationships/image" Target="media/image17.wmf"/><Relationship Id="rId72" Type="http://schemas.openxmlformats.org/officeDocument/2006/relationships/image" Target="media/image26.wmf"/><Relationship Id="rId80" Type="http://schemas.openxmlformats.org/officeDocument/2006/relationships/image" Target="media/image30.wmf"/><Relationship Id="rId85" Type="http://schemas.openxmlformats.org/officeDocument/2006/relationships/header" Target="header2.xml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4.bin"/><Relationship Id="rId38" Type="http://schemas.openxmlformats.org/officeDocument/2006/relationships/oleObject" Target="embeddings/oleObject19.bin"/><Relationship Id="rId46" Type="http://schemas.openxmlformats.org/officeDocument/2006/relationships/oleObject" Target="embeddings/oleObject24.bin"/><Relationship Id="rId59" Type="http://schemas.openxmlformats.org/officeDocument/2006/relationships/image" Target="media/image21.wmf"/><Relationship Id="rId67" Type="http://schemas.openxmlformats.org/officeDocument/2006/relationships/oleObject" Target="embeddings/oleObject36.bin"/><Relationship Id="rId20" Type="http://schemas.openxmlformats.org/officeDocument/2006/relationships/oleObject" Target="embeddings/oleObject7.bin"/><Relationship Id="rId41" Type="http://schemas.openxmlformats.org/officeDocument/2006/relationships/oleObject" Target="embeddings/oleObject21.bin"/><Relationship Id="rId54" Type="http://schemas.openxmlformats.org/officeDocument/2006/relationships/oleObject" Target="embeddings/oleObject28.bin"/><Relationship Id="rId62" Type="http://schemas.openxmlformats.org/officeDocument/2006/relationships/oleObject" Target="embeddings/oleObject32.bin"/><Relationship Id="rId70" Type="http://schemas.openxmlformats.org/officeDocument/2006/relationships/image" Target="media/image25.wmf"/><Relationship Id="rId75" Type="http://schemas.openxmlformats.org/officeDocument/2006/relationships/oleObject" Target="embeddings/oleObject40.bin"/><Relationship Id="rId83" Type="http://schemas.openxmlformats.org/officeDocument/2006/relationships/oleObject" Target="embeddings/oleObject44.bin"/><Relationship Id="rId88" Type="http://schemas.openxmlformats.org/officeDocument/2006/relationships/header" Target="header3.xml"/><Relationship Id="rId9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wmf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oleObject" Target="embeddings/oleObject17.bin"/><Relationship Id="rId49" Type="http://schemas.openxmlformats.org/officeDocument/2006/relationships/oleObject" Target="embeddings/oleObject26.bin"/><Relationship Id="rId57" Type="http://schemas.openxmlformats.org/officeDocument/2006/relationships/image" Target="media/image20.wmf"/><Relationship Id="rId10" Type="http://schemas.openxmlformats.org/officeDocument/2006/relationships/oleObject" Target="embeddings/oleObject2.bin"/><Relationship Id="rId31" Type="http://schemas.openxmlformats.org/officeDocument/2006/relationships/oleObject" Target="embeddings/oleObject12.bin"/><Relationship Id="rId44" Type="http://schemas.openxmlformats.org/officeDocument/2006/relationships/oleObject" Target="embeddings/oleObject23.bin"/><Relationship Id="rId52" Type="http://schemas.openxmlformats.org/officeDocument/2006/relationships/oleObject" Target="embeddings/oleObject27.bin"/><Relationship Id="rId60" Type="http://schemas.openxmlformats.org/officeDocument/2006/relationships/oleObject" Target="embeddings/oleObject31.bin"/><Relationship Id="rId65" Type="http://schemas.openxmlformats.org/officeDocument/2006/relationships/oleObject" Target="embeddings/oleObject34.bin"/><Relationship Id="rId73" Type="http://schemas.openxmlformats.org/officeDocument/2006/relationships/oleObject" Target="embeddings/oleObject39.bin"/><Relationship Id="rId78" Type="http://schemas.openxmlformats.org/officeDocument/2006/relationships/image" Target="media/image29.wmf"/><Relationship Id="rId81" Type="http://schemas.openxmlformats.org/officeDocument/2006/relationships/oleObject" Target="embeddings/oleObject43.bin"/><Relationship Id="rId86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oleObject" Target="embeddings/oleObject20.bin"/><Relationship Id="rId34" Type="http://schemas.openxmlformats.org/officeDocument/2006/relationships/oleObject" Target="embeddings/oleObject15.bin"/><Relationship Id="rId50" Type="http://schemas.openxmlformats.org/officeDocument/2006/relationships/chart" Target="charts/chart2.xml"/><Relationship Id="rId55" Type="http://schemas.openxmlformats.org/officeDocument/2006/relationships/image" Target="media/image19.wmf"/><Relationship Id="rId76" Type="http://schemas.openxmlformats.org/officeDocument/2006/relationships/image" Target="media/image28.wmf"/><Relationship Id="rId7" Type="http://schemas.openxmlformats.org/officeDocument/2006/relationships/image" Target="media/image1.wmf"/><Relationship Id="rId71" Type="http://schemas.openxmlformats.org/officeDocument/2006/relationships/oleObject" Target="embeddings/oleObject38.bin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3.wmf"/><Relationship Id="rId45" Type="http://schemas.openxmlformats.org/officeDocument/2006/relationships/image" Target="media/image15.wmf"/><Relationship Id="rId66" Type="http://schemas.openxmlformats.org/officeDocument/2006/relationships/oleObject" Target="embeddings/oleObject35.bin"/><Relationship Id="rId87" Type="http://schemas.openxmlformats.org/officeDocument/2006/relationships/footer" Target="footer2.xml"/><Relationship Id="rId61" Type="http://schemas.openxmlformats.org/officeDocument/2006/relationships/image" Target="media/image22.wmf"/><Relationship Id="rId82" Type="http://schemas.openxmlformats.org/officeDocument/2006/relationships/image" Target="media/image31.wmf"/><Relationship Id="rId19" Type="http://schemas.openxmlformats.org/officeDocument/2006/relationships/image" Target="media/image7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Application%20Data\Microsoft\Templates\Numbers%20101.dot" TargetMode="External"/></Relationships>
</file>

<file path=word/charts/_rels/chart1.xml.rels><?xml version="1.0" encoding="UTF-8" standalone="yes"?>
<Relationships xmlns="http://schemas.openxmlformats.org/package/2006/relationships"><Relationship Id="rId2" Type="http://schemas.openxmlformats.org/officeDocument/2006/relationships/chartUserShapes" Target="../drawings/drawing1.xml"/><Relationship Id="rId1" Type="http://schemas.openxmlformats.org/officeDocument/2006/relationships/oleObject" Target="file:///C:\Documents%20and%20Settings\Administrator\My%20Documents\_Courses\ASA\mnl\ABCExampole.xlsx" TargetMode="External"/></Relationships>
</file>

<file path=word/charts/_rels/chart2.xml.rels><?xml version="1.0" encoding="UTF-8" standalone="yes"?>
<Relationships xmlns="http://schemas.openxmlformats.org/package/2006/relationships"><Relationship Id="rId2" Type="http://schemas.openxmlformats.org/officeDocument/2006/relationships/chartUserShapes" Target="../drawings/drawing2.xml"/><Relationship Id="rId1" Type="http://schemas.openxmlformats.org/officeDocument/2006/relationships/oleObject" Target="file:///C:\Documents%20and%20Settings\Administrator\My%20Documents\_Courses\ASA\TechNote4MNLFit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1"/>
  <c:lang val="en-US"/>
  <c:roundedCorners val="1"/>
  <c:style val="2"/>
  <c:chart>
    <c:autoTitleDeleted val="1"/>
    <c:plotArea>
      <c:layout/>
      <c:scatterChart>
        <c:scatterStyle val="smoothMarker"/>
        <c:varyColors val="1"/>
        <c:ser>
          <c:idx val="0"/>
          <c:order val="0"/>
          <c:marker>
            <c:symbol val="none"/>
          </c:marker>
          <c:xVal>
            <c:numRef>
              <c:f>Sheet2!$B$4:$B$59</c:f>
              <c:numCache>
                <c:formatCode>General</c:formatCode>
                <c:ptCount val="56"/>
                <c:pt idx="0">
                  <c:v>-2</c:v>
                </c:pt>
                <c:pt idx="1">
                  <c:v>-1.9</c:v>
                </c:pt>
                <c:pt idx="2">
                  <c:v>-1.7999999999999998</c:v>
                </c:pt>
                <c:pt idx="3">
                  <c:v>-1.6999999999999997</c:v>
                </c:pt>
                <c:pt idx="4">
                  <c:v>-1.5999999999999996</c:v>
                </c:pt>
                <c:pt idx="5">
                  <c:v>-1.4999999999999996</c:v>
                </c:pt>
                <c:pt idx="6">
                  <c:v>-1.3999999999999995</c:v>
                </c:pt>
                <c:pt idx="7">
                  <c:v>-1.2999999999999994</c:v>
                </c:pt>
                <c:pt idx="8">
                  <c:v>-1.1999999999999993</c:v>
                </c:pt>
                <c:pt idx="9">
                  <c:v>-1.0999999999999992</c:v>
                </c:pt>
                <c:pt idx="10">
                  <c:v>-0.99999999999999922</c:v>
                </c:pt>
                <c:pt idx="11">
                  <c:v>-0.89999999999999925</c:v>
                </c:pt>
                <c:pt idx="12">
                  <c:v>-0.79999999999999927</c:v>
                </c:pt>
                <c:pt idx="13">
                  <c:v>-0.69999999999999929</c:v>
                </c:pt>
                <c:pt idx="14">
                  <c:v>-0.59999999999999931</c:v>
                </c:pt>
                <c:pt idx="15">
                  <c:v>-0.49999999999999933</c:v>
                </c:pt>
                <c:pt idx="16">
                  <c:v>-0.39999999999999936</c:v>
                </c:pt>
                <c:pt idx="17">
                  <c:v>-0.29999999999999938</c:v>
                </c:pt>
                <c:pt idx="18">
                  <c:v>-0.19999999999999937</c:v>
                </c:pt>
                <c:pt idx="19">
                  <c:v>-9.9999999999999367E-2</c:v>
                </c:pt>
                <c:pt idx="20">
                  <c:v>6.3837823915946501E-16</c:v>
                </c:pt>
                <c:pt idx="21">
                  <c:v>0.10000000000000064</c:v>
                </c:pt>
                <c:pt idx="22">
                  <c:v>0.20000000000000065</c:v>
                </c:pt>
                <c:pt idx="23">
                  <c:v>0.30000000000000066</c:v>
                </c:pt>
                <c:pt idx="24">
                  <c:v>0.40000000000000069</c:v>
                </c:pt>
                <c:pt idx="25">
                  <c:v>0.50000000000000067</c:v>
                </c:pt>
                <c:pt idx="26">
                  <c:v>0.60000000000000064</c:v>
                </c:pt>
                <c:pt idx="27">
                  <c:v>0.70000000000000062</c:v>
                </c:pt>
                <c:pt idx="28">
                  <c:v>0.8000000000000006</c:v>
                </c:pt>
                <c:pt idx="29">
                  <c:v>0.90000000000000058</c:v>
                </c:pt>
                <c:pt idx="30">
                  <c:v>1.0000000000000007</c:v>
                </c:pt>
                <c:pt idx="31">
                  <c:v>1.1000000000000008</c:v>
                </c:pt>
                <c:pt idx="32">
                  <c:v>1.2000000000000008</c:v>
                </c:pt>
                <c:pt idx="33">
                  <c:v>1.3000000000000009</c:v>
                </c:pt>
                <c:pt idx="34">
                  <c:v>1.400000000000001</c:v>
                </c:pt>
                <c:pt idx="35">
                  <c:v>1.5000000000000011</c:v>
                </c:pt>
                <c:pt idx="36">
                  <c:v>1.6000000000000012</c:v>
                </c:pt>
                <c:pt idx="37">
                  <c:v>1.7000000000000013</c:v>
                </c:pt>
                <c:pt idx="38">
                  <c:v>1.8000000000000014</c:v>
                </c:pt>
                <c:pt idx="39">
                  <c:v>1.9000000000000015</c:v>
                </c:pt>
                <c:pt idx="40">
                  <c:v>2.0000000000000013</c:v>
                </c:pt>
                <c:pt idx="41">
                  <c:v>2.1000000000000014</c:v>
                </c:pt>
                <c:pt idx="42">
                  <c:v>2.2000000000000015</c:v>
                </c:pt>
                <c:pt idx="43">
                  <c:v>2.3000000000000016</c:v>
                </c:pt>
                <c:pt idx="44">
                  <c:v>2.4000000000000017</c:v>
                </c:pt>
                <c:pt idx="45">
                  <c:v>2.5000000000000018</c:v>
                </c:pt>
                <c:pt idx="46">
                  <c:v>2.6000000000000019</c:v>
                </c:pt>
                <c:pt idx="47">
                  <c:v>2.700000000000002</c:v>
                </c:pt>
                <c:pt idx="48">
                  <c:v>2.800000000000002</c:v>
                </c:pt>
                <c:pt idx="49">
                  <c:v>2.9000000000000021</c:v>
                </c:pt>
                <c:pt idx="50">
                  <c:v>3.0000000000000022</c:v>
                </c:pt>
                <c:pt idx="51">
                  <c:v>3.1000000000000023</c:v>
                </c:pt>
                <c:pt idx="52">
                  <c:v>3.2000000000000024</c:v>
                </c:pt>
                <c:pt idx="53">
                  <c:v>3.3000000000000025</c:v>
                </c:pt>
                <c:pt idx="54">
                  <c:v>3.4000000000000026</c:v>
                </c:pt>
                <c:pt idx="55">
                  <c:v>3.5000000000000027</c:v>
                </c:pt>
              </c:numCache>
            </c:numRef>
          </c:xVal>
          <c:yVal>
            <c:numRef>
              <c:f>Sheet2!$C$4:$C$59</c:f>
              <c:numCache>
                <c:formatCode>General</c:formatCode>
                <c:ptCount val="56"/>
                <c:pt idx="0">
                  <c:v>6.3244242337633606E-3</c:v>
                </c:pt>
                <c:pt idx="1">
                  <c:v>1.3394984633776743E-2</c:v>
                </c:pt>
                <c:pt idx="2">
                  <c:v>2.5522739498340521E-2</c:v>
                </c:pt>
                <c:pt idx="3">
                  <c:v>4.4310390435901729E-2</c:v>
                </c:pt>
                <c:pt idx="4">
                  <c:v>7.0882803918474305E-2</c:v>
                </c:pt>
                <c:pt idx="5">
                  <c:v>0.10551435900625655</c:v>
                </c:pt>
                <c:pt idx="6">
                  <c:v>0.14742833449045878</c:v>
                </c:pt>
                <c:pt idx="7">
                  <c:v>0.19483161334983354</c:v>
                </c:pt>
                <c:pt idx="8">
                  <c:v>0.24516521573326677</c:v>
                </c:pt>
                <c:pt idx="9">
                  <c:v>0.29548852047362961</c:v>
                </c:pt>
                <c:pt idx="10">
                  <c:v>0.34289233243719724</c:v>
                </c:pt>
                <c:pt idx="11">
                  <c:v>0.38485062168673767</c:v>
                </c:pt>
                <c:pt idx="12">
                  <c:v>0.41945673376331305</c:v>
                </c:pt>
                <c:pt idx="13">
                  <c:v>0.44552919394371887</c:v>
                </c:pt>
                <c:pt idx="14">
                  <c:v>0.46260258581356473</c:v>
                </c:pt>
                <c:pt idx="15">
                  <c:v>0.47083565890054335</c:v>
                </c:pt>
                <c:pt idx="16">
                  <c:v>0.47087293392294843</c:v>
                </c:pt>
                <c:pt idx="17">
                  <c:v>0.46369163008146091</c:v>
                </c:pt>
                <c:pt idx="18">
                  <c:v>0.45045715003130554</c:v>
                </c:pt>
                <c:pt idx="19">
                  <c:v>0.43240106714760512</c:v>
                </c:pt>
                <c:pt idx="20">
                  <c:v>0.41072762493435083</c:v>
                </c:pt>
                <c:pt idx="21">
                  <c:v>0.38654902540557151</c:v>
                </c:pt>
                <c:pt idx="22">
                  <c:v>0.3608462795315921</c:v>
                </c:pt>
                <c:pt idx="23">
                  <c:v>0.33445071947081956</c:v>
                </c:pt>
                <c:pt idx="24">
                  <c:v>0.30804089243325605</c:v>
                </c:pt>
                <c:pt idx="25">
                  <c:v>0.28214996503746936</c:v>
                </c:pt>
                <c:pt idx="26">
                  <c:v>0.25717956852724688</c:v>
                </c:pt>
                <c:pt idx="27">
                  <c:v>0.23341693663725566</c:v>
                </c:pt>
                <c:pt idx="28">
                  <c:v>0.21105306493324053</c:v>
                </c:pt>
                <c:pt idx="29">
                  <c:v>0.19020037016361363</c:v>
                </c:pt>
                <c:pt idx="30">
                  <c:v>0.17090892196224225</c:v>
                </c:pt>
                <c:pt idx="31">
                  <c:v>0.15318076078925971</c:v>
                </c:pt>
                <c:pt idx="32">
                  <c:v>0.13698212523192391</c:v>
                </c:pt>
                <c:pt idx="33">
                  <c:v>0.12225361459457471</c:v>
                </c:pt>
                <c:pt idx="34">
                  <c:v>0.10891843488035555</c:v>
                </c:pt>
                <c:pt idx="35">
                  <c:v>9.6888940485337249E-2</c:v>
                </c:pt>
                <c:pt idx="36">
                  <c:v>8.6071708616987083E-2</c:v>
                </c:pt>
                <c:pt idx="37">
                  <c:v>7.6371382745397273E-2</c:v>
                </c:pt>
                <c:pt idx="38">
                  <c:v>6.7693505622412456E-2</c:v>
                </c:pt>
                <c:pt idx="39">
                  <c:v>5.9946538772074669E-2</c:v>
                </c:pt>
                <c:pt idx="40">
                  <c:v>5.3043238670552537E-2</c:v>
                </c:pt>
                <c:pt idx="41">
                  <c:v>4.6901533122698971E-2</c:v>
                </c:pt>
                <c:pt idx="42">
                  <c:v>4.1445016372849308E-2</c:v>
                </c:pt>
                <c:pt idx="43">
                  <c:v>3.6603159167362828E-2</c:v>
                </c:pt>
                <c:pt idx="44">
                  <c:v>3.2311310662727001E-2</c:v>
                </c:pt>
                <c:pt idx="45">
                  <c:v>2.8510552745703223E-2</c:v>
                </c:pt>
                <c:pt idx="46">
                  <c:v>2.5147453801873838E-2</c:v>
                </c:pt>
                <c:pt idx="47">
                  <c:v>2.2173757936734751E-2</c:v>
                </c:pt>
                <c:pt idx="48">
                  <c:v>1.9546036783026785E-2</c:v>
                </c:pt>
                <c:pt idx="49">
                  <c:v>1.7225323984869374E-2</c:v>
                </c:pt>
                <c:pt idx="50">
                  <c:v>1.5176746922393685E-2</c:v>
                </c:pt>
                <c:pt idx="51">
                  <c:v>1.3369165952930785E-2</c:v>
                </c:pt>
                <c:pt idx="52">
                  <c:v>1.1774828157040907E-2</c:v>
                </c:pt>
                <c:pt idx="53">
                  <c:v>1.0369040087615357E-2</c:v>
                </c:pt>
                <c:pt idx="54">
                  <c:v>9.129862160190497E-3</c:v>
                </c:pt>
                <c:pt idx="55">
                  <c:v>8.0378259552534807E-3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3D9C-47C8-ABC6-4608456A7F15}"/>
            </c:ext>
          </c:extLst>
        </c:ser>
        <c:ser>
          <c:idx val="1"/>
          <c:order val="1"/>
          <c:marker>
            <c:symbol val="none"/>
          </c:marker>
          <c:xVal>
            <c:numRef>
              <c:f>Sheet2!$B$4:$B$59</c:f>
              <c:numCache>
                <c:formatCode>General</c:formatCode>
                <c:ptCount val="56"/>
                <c:pt idx="0">
                  <c:v>-2</c:v>
                </c:pt>
                <c:pt idx="1">
                  <c:v>-1.9</c:v>
                </c:pt>
                <c:pt idx="2">
                  <c:v>-1.7999999999999998</c:v>
                </c:pt>
                <c:pt idx="3">
                  <c:v>-1.6999999999999997</c:v>
                </c:pt>
                <c:pt idx="4">
                  <c:v>-1.5999999999999996</c:v>
                </c:pt>
                <c:pt idx="5">
                  <c:v>-1.4999999999999996</c:v>
                </c:pt>
                <c:pt idx="6">
                  <c:v>-1.3999999999999995</c:v>
                </c:pt>
                <c:pt idx="7">
                  <c:v>-1.2999999999999994</c:v>
                </c:pt>
                <c:pt idx="8">
                  <c:v>-1.1999999999999993</c:v>
                </c:pt>
                <c:pt idx="9">
                  <c:v>-1.0999999999999992</c:v>
                </c:pt>
                <c:pt idx="10">
                  <c:v>-0.99999999999999922</c:v>
                </c:pt>
                <c:pt idx="11">
                  <c:v>-0.89999999999999925</c:v>
                </c:pt>
                <c:pt idx="12">
                  <c:v>-0.79999999999999927</c:v>
                </c:pt>
                <c:pt idx="13">
                  <c:v>-0.69999999999999929</c:v>
                </c:pt>
                <c:pt idx="14">
                  <c:v>-0.59999999999999931</c:v>
                </c:pt>
                <c:pt idx="15">
                  <c:v>-0.49999999999999933</c:v>
                </c:pt>
                <c:pt idx="16">
                  <c:v>-0.39999999999999936</c:v>
                </c:pt>
                <c:pt idx="17">
                  <c:v>-0.29999999999999938</c:v>
                </c:pt>
                <c:pt idx="18">
                  <c:v>-0.19999999999999937</c:v>
                </c:pt>
                <c:pt idx="19">
                  <c:v>-9.9999999999999367E-2</c:v>
                </c:pt>
                <c:pt idx="20">
                  <c:v>6.3837823915946501E-16</c:v>
                </c:pt>
                <c:pt idx="21">
                  <c:v>0.10000000000000064</c:v>
                </c:pt>
                <c:pt idx="22">
                  <c:v>0.20000000000000065</c:v>
                </c:pt>
                <c:pt idx="23">
                  <c:v>0.30000000000000066</c:v>
                </c:pt>
                <c:pt idx="24">
                  <c:v>0.40000000000000069</c:v>
                </c:pt>
                <c:pt idx="25">
                  <c:v>0.50000000000000067</c:v>
                </c:pt>
                <c:pt idx="26">
                  <c:v>0.60000000000000064</c:v>
                </c:pt>
                <c:pt idx="27">
                  <c:v>0.70000000000000062</c:v>
                </c:pt>
                <c:pt idx="28">
                  <c:v>0.8000000000000006</c:v>
                </c:pt>
                <c:pt idx="29">
                  <c:v>0.90000000000000058</c:v>
                </c:pt>
                <c:pt idx="30">
                  <c:v>1.0000000000000007</c:v>
                </c:pt>
                <c:pt idx="31">
                  <c:v>1.1000000000000008</c:v>
                </c:pt>
                <c:pt idx="32">
                  <c:v>1.2000000000000008</c:v>
                </c:pt>
                <c:pt idx="33">
                  <c:v>1.3000000000000009</c:v>
                </c:pt>
                <c:pt idx="34">
                  <c:v>1.400000000000001</c:v>
                </c:pt>
                <c:pt idx="35">
                  <c:v>1.5000000000000011</c:v>
                </c:pt>
                <c:pt idx="36">
                  <c:v>1.6000000000000012</c:v>
                </c:pt>
                <c:pt idx="37">
                  <c:v>1.7000000000000013</c:v>
                </c:pt>
                <c:pt idx="38">
                  <c:v>1.8000000000000014</c:v>
                </c:pt>
                <c:pt idx="39">
                  <c:v>1.9000000000000015</c:v>
                </c:pt>
                <c:pt idx="40">
                  <c:v>2.0000000000000013</c:v>
                </c:pt>
                <c:pt idx="41">
                  <c:v>2.1000000000000014</c:v>
                </c:pt>
                <c:pt idx="42">
                  <c:v>2.2000000000000015</c:v>
                </c:pt>
                <c:pt idx="43">
                  <c:v>2.3000000000000016</c:v>
                </c:pt>
                <c:pt idx="44">
                  <c:v>2.4000000000000017</c:v>
                </c:pt>
                <c:pt idx="45">
                  <c:v>2.5000000000000018</c:v>
                </c:pt>
                <c:pt idx="46">
                  <c:v>2.6000000000000019</c:v>
                </c:pt>
                <c:pt idx="47">
                  <c:v>2.700000000000002</c:v>
                </c:pt>
                <c:pt idx="48">
                  <c:v>2.800000000000002</c:v>
                </c:pt>
                <c:pt idx="49">
                  <c:v>2.9000000000000021</c:v>
                </c:pt>
                <c:pt idx="50">
                  <c:v>3.0000000000000022</c:v>
                </c:pt>
                <c:pt idx="51">
                  <c:v>3.1000000000000023</c:v>
                </c:pt>
                <c:pt idx="52">
                  <c:v>3.2000000000000024</c:v>
                </c:pt>
                <c:pt idx="53">
                  <c:v>3.3000000000000025</c:v>
                </c:pt>
                <c:pt idx="54">
                  <c:v>3.4000000000000026</c:v>
                </c:pt>
                <c:pt idx="55">
                  <c:v>3.5000000000000027</c:v>
                </c:pt>
              </c:numCache>
            </c:numRef>
          </c:xVal>
          <c:yVal>
            <c:numRef>
              <c:f>Sheet2!$D$4:$D$59</c:f>
              <c:numCache>
                <c:formatCode>General</c:formatCode>
                <c:ptCount val="56"/>
                <c:pt idx="0">
                  <c:v>5.3990966509663181E-2</c:v>
                </c:pt>
                <c:pt idx="1">
                  <c:v>6.5615814770392772E-2</c:v>
                </c:pt>
                <c:pt idx="2">
                  <c:v>7.89501582957398E-2</c:v>
                </c:pt>
                <c:pt idx="3">
                  <c:v>9.4049077370746831E-2</c:v>
                </c:pt>
                <c:pt idx="4">
                  <c:v>0.110920834672214</c:v>
                </c:pt>
                <c:pt idx="5">
                  <c:v>0.12951759565743609</c:v>
                </c:pt>
                <c:pt idx="6">
                  <c:v>0.14972746562596981</c:v>
                </c:pt>
                <c:pt idx="7">
                  <c:v>0.17136859203661944</c:v>
                </c:pt>
                <c:pt idx="8">
                  <c:v>0.1941860549705354</c:v>
                </c:pt>
                <c:pt idx="9">
                  <c:v>0.21785217701832796</c:v>
                </c:pt>
                <c:pt idx="10">
                  <c:v>0.24197072450334611</c:v>
                </c:pt>
                <c:pt idx="11">
                  <c:v>0.26608524988138321</c:v>
                </c:pt>
                <c:pt idx="12">
                  <c:v>0.28969155274256997</c:v>
                </c:pt>
                <c:pt idx="13">
                  <c:v>0.31225393334637547</c:v>
                </c:pt>
                <c:pt idx="14">
                  <c:v>0.33322460287004474</c:v>
                </c:pt>
                <c:pt idx="15">
                  <c:v>0.35206532674131452</c:v>
                </c:pt>
                <c:pt idx="16">
                  <c:v>0.36827014027928034</c:v>
                </c:pt>
                <c:pt idx="17">
                  <c:v>0.38138781543562472</c:v>
                </c:pt>
                <c:pt idx="18">
                  <c:v>0.39104269394992613</c:v>
                </c:pt>
                <c:pt idx="19">
                  <c:v>0.3969525474510962</c:v>
                </c:pt>
                <c:pt idx="20">
                  <c:v>0.39894228037538715</c:v>
                </c:pt>
                <c:pt idx="21">
                  <c:v>0.39695254745109609</c:v>
                </c:pt>
                <c:pt idx="22">
                  <c:v>0.39104269394992602</c:v>
                </c:pt>
                <c:pt idx="23">
                  <c:v>0.38138781543562456</c:v>
                </c:pt>
                <c:pt idx="24">
                  <c:v>0.36827014027928018</c:v>
                </c:pt>
                <c:pt idx="25">
                  <c:v>0.3520653267413143</c:v>
                </c:pt>
                <c:pt idx="26">
                  <c:v>0.33322460287004446</c:v>
                </c:pt>
                <c:pt idx="27">
                  <c:v>0.31225393334637519</c:v>
                </c:pt>
                <c:pt idx="28">
                  <c:v>0.28969155274256969</c:v>
                </c:pt>
                <c:pt idx="29">
                  <c:v>0.26608524988138293</c:v>
                </c:pt>
                <c:pt idx="30">
                  <c:v>0.24197072450334578</c:v>
                </c:pt>
                <c:pt idx="31">
                  <c:v>0.21785217701832754</c:v>
                </c:pt>
                <c:pt idx="32">
                  <c:v>0.19418605497053504</c:v>
                </c:pt>
                <c:pt idx="33">
                  <c:v>0.17136859203661911</c:v>
                </c:pt>
                <c:pt idx="34">
                  <c:v>0.14972746562596947</c:v>
                </c:pt>
                <c:pt idx="35">
                  <c:v>0.12951759565743576</c:v>
                </c:pt>
                <c:pt idx="36">
                  <c:v>0.11092083467221371</c:v>
                </c:pt>
                <c:pt idx="37">
                  <c:v>9.4049077370746581E-2</c:v>
                </c:pt>
                <c:pt idx="38">
                  <c:v>7.8950158295739578E-2</c:v>
                </c:pt>
                <c:pt idx="39">
                  <c:v>6.5615814770392578E-2</c:v>
                </c:pt>
                <c:pt idx="40">
                  <c:v>5.3990966509663035E-2</c:v>
                </c:pt>
                <c:pt idx="41">
                  <c:v>4.3983595977555516E-2</c:v>
                </c:pt>
                <c:pt idx="42">
                  <c:v>3.5474592843915298E-2</c:v>
                </c:pt>
                <c:pt idx="43">
                  <c:v>2.8327037739751697E-2</c:v>
                </c:pt>
                <c:pt idx="44">
                  <c:v>2.239453029338075E-2</c:v>
                </c:pt>
                <c:pt idx="45">
                  <c:v>1.7528300492424098E-2</c:v>
                </c:pt>
                <c:pt idx="46">
                  <c:v>1.3582969232798768E-2</c:v>
                </c:pt>
                <c:pt idx="47">
                  <c:v>1.0420934813742193E-2</c:v>
                </c:pt>
                <c:pt idx="48">
                  <c:v>7.9154515824631459E-3</c:v>
                </c:pt>
                <c:pt idx="49">
                  <c:v>5.9525324193871968E-3</c:v>
                </c:pt>
                <c:pt idx="50">
                  <c:v>4.43184841164864E-3</c:v>
                </c:pt>
                <c:pt idx="51">
                  <c:v>3.2668190559866192E-3</c:v>
                </c:pt>
                <c:pt idx="52">
                  <c:v>2.3840882013091745E-3</c:v>
                </c:pt>
                <c:pt idx="53">
                  <c:v>1.7225689389412054E-3</c:v>
                </c:pt>
                <c:pt idx="54">
                  <c:v>1.2322191683925604E-3</c:v>
                </c:pt>
                <c:pt idx="55">
                  <c:v>8.7268269498877796E-4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3D9C-47C8-ABC6-4608456A7F1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92742784"/>
        <c:axId val="92745088"/>
      </c:scatterChart>
      <c:valAx>
        <c:axId val="92742784"/>
        <c:scaling>
          <c:orientation val="minMax"/>
        </c:scaling>
        <c:delete val="1"/>
        <c:axPos val="b"/>
        <c:numFmt formatCode="General" sourceLinked="1"/>
        <c:majorTickMark val="cross"/>
        <c:minorTickMark val="cross"/>
        <c:tickLblPos val="nextTo"/>
        <c:crossAx val="92745088"/>
        <c:crosses val="autoZero"/>
        <c:crossBetween val="midCat"/>
      </c:valAx>
      <c:valAx>
        <c:axId val="92745088"/>
        <c:scaling>
          <c:orientation val="minMax"/>
        </c:scaling>
        <c:delete val="1"/>
        <c:axPos val="l"/>
        <c:numFmt formatCode="General" sourceLinked="1"/>
        <c:majorTickMark val="cross"/>
        <c:minorTickMark val="cross"/>
        <c:tickLblPos val="nextTo"/>
        <c:crossAx val="92742784"/>
        <c:crosses val="autoZero"/>
        <c:crossBetween val="midCat"/>
      </c:valAx>
      <c:spPr>
        <a:ln>
          <a:noFill/>
        </a:ln>
      </c:spPr>
    </c:plotArea>
    <c:plotVisOnly val="1"/>
    <c:dispBlanksAs val="zero"/>
    <c:showDLblsOverMax val="1"/>
  </c:chart>
  <c:externalData r:id="rId1">
    <c:autoUpdate val="1"/>
  </c:externalData>
  <c:userShapes r:id="rId2"/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1"/>
  <c:lang val="en-US"/>
  <c:roundedCorners val="1"/>
  <c:style val="2"/>
  <c:chart>
    <c:autoTitleDeleted val="1"/>
    <c:plotArea>
      <c:layout/>
      <c:scatterChart>
        <c:scatterStyle val="smoothMarker"/>
        <c:varyColors val="1"/>
        <c:ser>
          <c:idx val="0"/>
          <c:order val="0"/>
          <c:marker>
            <c:symbol val="none"/>
          </c:marker>
          <c:xVal>
            <c:numRef>
              <c:f>Sheet1!$B$28:$B$48</c:f>
              <c:numCache>
                <c:formatCode>General</c:formatCode>
                <c:ptCount val="21"/>
                <c:pt idx="0">
                  <c:v>15</c:v>
                </c:pt>
                <c:pt idx="1">
                  <c:v>16</c:v>
                </c:pt>
                <c:pt idx="2">
                  <c:v>17</c:v>
                </c:pt>
                <c:pt idx="3">
                  <c:v>18</c:v>
                </c:pt>
                <c:pt idx="4">
                  <c:v>19</c:v>
                </c:pt>
                <c:pt idx="5">
                  <c:v>20</c:v>
                </c:pt>
                <c:pt idx="6">
                  <c:v>21</c:v>
                </c:pt>
                <c:pt idx="7">
                  <c:v>22</c:v>
                </c:pt>
                <c:pt idx="8">
                  <c:v>23</c:v>
                </c:pt>
                <c:pt idx="9">
                  <c:v>24</c:v>
                </c:pt>
                <c:pt idx="10">
                  <c:v>25</c:v>
                </c:pt>
                <c:pt idx="11">
                  <c:v>26</c:v>
                </c:pt>
                <c:pt idx="12">
                  <c:v>27</c:v>
                </c:pt>
                <c:pt idx="13">
                  <c:v>28</c:v>
                </c:pt>
                <c:pt idx="14">
                  <c:v>29</c:v>
                </c:pt>
                <c:pt idx="15">
                  <c:v>30</c:v>
                </c:pt>
                <c:pt idx="16">
                  <c:v>31</c:v>
                </c:pt>
                <c:pt idx="17">
                  <c:v>32</c:v>
                </c:pt>
                <c:pt idx="18">
                  <c:v>33</c:v>
                </c:pt>
                <c:pt idx="19">
                  <c:v>34</c:v>
                </c:pt>
                <c:pt idx="20">
                  <c:v>35</c:v>
                </c:pt>
              </c:numCache>
            </c:numRef>
          </c:xVal>
          <c:yVal>
            <c:numRef>
              <c:f>Sheet1!$C$28:$C$48</c:f>
              <c:numCache>
                <c:formatCode>0.0%</c:formatCode>
                <c:ptCount val="21"/>
                <c:pt idx="0">
                  <c:v>1.0868718064608279E-4</c:v>
                </c:pt>
                <c:pt idx="1">
                  <c:v>2.9538722303456454E-4</c:v>
                </c:pt>
                <c:pt idx="2">
                  <c:v>8.0253838555651704E-4</c:v>
                </c:pt>
                <c:pt idx="3">
                  <c:v>2.1785213571970229E-3</c:v>
                </c:pt>
                <c:pt idx="4">
                  <c:v>5.8997504019027815E-3</c:v>
                </c:pt>
                <c:pt idx="5">
                  <c:v>1.5876239976466762E-2</c:v>
                </c:pt>
                <c:pt idx="6">
                  <c:v>4.2010066134066062E-2</c:v>
                </c:pt>
                <c:pt idx="7">
                  <c:v>0.10650697891920073</c:v>
                </c:pt>
                <c:pt idx="8">
                  <c:v>0.24472847105479764</c:v>
                </c:pt>
                <c:pt idx="9">
                  <c:v>0.46831053083348118</c:v>
                </c:pt>
                <c:pt idx="10">
                  <c:v>0.70538451269824121</c:v>
                </c:pt>
                <c:pt idx="11">
                  <c:v>0.8668133321973347</c:v>
                </c:pt>
                <c:pt idx="12">
                  <c:v>0.9464991225528937</c:v>
                </c:pt>
                <c:pt idx="13">
                  <c:v>0.97962920716707957</c:v>
                </c:pt>
                <c:pt idx="14">
                  <c:v>0.99240824665002914</c:v>
                </c:pt>
                <c:pt idx="15">
                  <c:v>0.99719368277491249</c:v>
                </c:pt>
                <c:pt idx="16">
                  <c:v>0.99896577895089889</c:v>
                </c:pt>
                <c:pt idx="17">
                  <c:v>0.99961928244339748</c:v>
                </c:pt>
                <c:pt idx="18">
                  <c:v>0.9998599081236067</c:v>
                </c:pt>
                <c:pt idx="19">
                  <c:v>0.99994845851454583</c:v>
                </c:pt>
                <c:pt idx="20">
                  <c:v>0.99998103832935459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8901-4610-BA49-4332A84D7AC5}"/>
            </c:ext>
          </c:extLst>
        </c:ser>
        <c:ser>
          <c:idx val="1"/>
          <c:order val="1"/>
          <c:marker>
            <c:symbol val="none"/>
          </c:marker>
          <c:xVal>
            <c:numRef>
              <c:f>Sheet1!$B$28:$B$48</c:f>
              <c:numCache>
                <c:formatCode>General</c:formatCode>
                <c:ptCount val="21"/>
                <c:pt idx="0">
                  <c:v>15</c:v>
                </c:pt>
                <c:pt idx="1">
                  <c:v>16</c:v>
                </c:pt>
                <c:pt idx="2">
                  <c:v>17</c:v>
                </c:pt>
                <c:pt idx="3">
                  <c:v>18</c:v>
                </c:pt>
                <c:pt idx="4">
                  <c:v>19</c:v>
                </c:pt>
                <c:pt idx="5">
                  <c:v>20</c:v>
                </c:pt>
                <c:pt idx="6">
                  <c:v>21</c:v>
                </c:pt>
                <c:pt idx="7">
                  <c:v>22</c:v>
                </c:pt>
                <c:pt idx="8">
                  <c:v>23</c:v>
                </c:pt>
                <c:pt idx="9">
                  <c:v>24</c:v>
                </c:pt>
                <c:pt idx="10">
                  <c:v>25</c:v>
                </c:pt>
                <c:pt idx="11">
                  <c:v>26</c:v>
                </c:pt>
                <c:pt idx="12">
                  <c:v>27</c:v>
                </c:pt>
                <c:pt idx="13">
                  <c:v>28</c:v>
                </c:pt>
                <c:pt idx="14">
                  <c:v>29</c:v>
                </c:pt>
                <c:pt idx="15">
                  <c:v>30</c:v>
                </c:pt>
                <c:pt idx="16">
                  <c:v>31</c:v>
                </c:pt>
                <c:pt idx="17">
                  <c:v>32</c:v>
                </c:pt>
                <c:pt idx="18">
                  <c:v>33</c:v>
                </c:pt>
                <c:pt idx="19">
                  <c:v>34</c:v>
                </c:pt>
                <c:pt idx="20">
                  <c:v>35</c:v>
                </c:pt>
              </c:numCache>
            </c:numRef>
          </c:xVal>
          <c:yVal>
            <c:numRef>
              <c:f>Sheet1!$D$28:$D$48</c:f>
              <c:numCache>
                <c:formatCode>0.0%</c:formatCode>
                <c:ptCount val="21"/>
                <c:pt idx="0">
                  <c:v>8.055902598206599E-3</c:v>
                </c:pt>
                <c:pt idx="1">
                  <c:v>1.3212886953789414E-2</c:v>
                </c:pt>
                <c:pt idx="2">
                  <c:v>2.1599230379269717E-2</c:v>
                </c:pt>
                <c:pt idx="3">
                  <c:v>3.511902695933973E-2</c:v>
                </c:pt>
                <c:pt idx="4">
                  <c:v>5.6611732240471287E-2</c:v>
                </c:pt>
                <c:pt idx="5">
                  <c:v>9.0030573170380462E-2</c:v>
                </c:pt>
                <c:pt idx="6">
                  <c:v>0.14024438316608848</c:v>
                </c:pt>
                <c:pt idx="7">
                  <c:v>0.21194155761708544</c:v>
                </c:pt>
                <c:pt idx="8">
                  <c:v>0.30719588571849837</c:v>
                </c:pt>
                <c:pt idx="9">
                  <c:v>0.42231879825151819</c:v>
                </c:pt>
                <c:pt idx="10">
                  <c:v>0.54654938726617963</c:v>
                </c:pt>
                <c:pt idx="11">
                  <c:v>0.66524095577482178</c:v>
                </c:pt>
                <c:pt idx="12">
                  <c:v>0.76615720655634223</c:v>
                </c:pt>
                <c:pt idx="13">
                  <c:v>0.84379473448133946</c:v>
                </c:pt>
                <c:pt idx="14">
                  <c:v>0.89905226958674256</c:v>
                </c:pt>
                <c:pt idx="15">
                  <c:v>0.93623955187650576</c:v>
                </c:pt>
                <c:pt idx="16">
                  <c:v>0.96033215511257564</c:v>
                </c:pt>
                <c:pt idx="17">
                  <c:v>0.97555875494438649</c:v>
                </c:pt>
                <c:pt idx="18">
                  <c:v>0.9850316870341258</c:v>
                </c:pt>
                <c:pt idx="19">
                  <c:v>0.99086747258217278</c:v>
                </c:pt>
                <c:pt idx="20">
                  <c:v>0.99444086609799898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8901-4610-BA49-4332A84D7AC5}"/>
            </c:ext>
          </c:extLst>
        </c:ser>
        <c:ser>
          <c:idx val="2"/>
          <c:order val="2"/>
          <c:marker>
            <c:symbol val="none"/>
          </c:marker>
          <c:xVal>
            <c:numRef>
              <c:f>Sheet1!$B$28:$B$48</c:f>
              <c:numCache>
                <c:formatCode>General</c:formatCode>
                <c:ptCount val="21"/>
                <c:pt idx="0">
                  <c:v>15</c:v>
                </c:pt>
                <c:pt idx="1">
                  <c:v>16</c:v>
                </c:pt>
                <c:pt idx="2">
                  <c:v>17</c:v>
                </c:pt>
                <c:pt idx="3">
                  <c:v>18</c:v>
                </c:pt>
                <c:pt idx="4">
                  <c:v>19</c:v>
                </c:pt>
                <c:pt idx="5">
                  <c:v>20</c:v>
                </c:pt>
                <c:pt idx="6">
                  <c:v>21</c:v>
                </c:pt>
                <c:pt idx="7">
                  <c:v>22</c:v>
                </c:pt>
                <c:pt idx="8">
                  <c:v>23</c:v>
                </c:pt>
                <c:pt idx="9">
                  <c:v>24</c:v>
                </c:pt>
                <c:pt idx="10">
                  <c:v>25</c:v>
                </c:pt>
                <c:pt idx="11">
                  <c:v>26</c:v>
                </c:pt>
                <c:pt idx="12">
                  <c:v>27</c:v>
                </c:pt>
                <c:pt idx="13">
                  <c:v>28</c:v>
                </c:pt>
                <c:pt idx="14">
                  <c:v>29</c:v>
                </c:pt>
                <c:pt idx="15">
                  <c:v>30</c:v>
                </c:pt>
                <c:pt idx="16">
                  <c:v>31</c:v>
                </c:pt>
                <c:pt idx="17">
                  <c:v>32</c:v>
                </c:pt>
                <c:pt idx="18">
                  <c:v>33</c:v>
                </c:pt>
                <c:pt idx="19">
                  <c:v>34</c:v>
                </c:pt>
                <c:pt idx="20">
                  <c:v>35</c:v>
                </c:pt>
              </c:numCache>
            </c:numRef>
          </c:xVal>
          <c:yVal>
            <c:numRef>
              <c:f>Sheet1!$E$28:$E$48</c:f>
              <c:numCache>
                <c:formatCode>0.0%</c:formatCode>
                <c:ptCount val="21"/>
                <c:pt idx="0">
                  <c:v>0.182703268915335</c:v>
                </c:pt>
                <c:pt idx="1">
                  <c:v>0.19811161086749707</c:v>
                </c:pt>
                <c:pt idx="2">
                  <c:v>0.21447840881942379</c:v>
                </c:pt>
                <c:pt idx="3">
                  <c:v>0.23180646674121863</c:v>
                </c:pt>
                <c:pt idx="4">
                  <c:v>0.2500887766217052</c:v>
                </c:pt>
                <c:pt idx="5">
                  <c:v>0.26930749917773789</c:v>
                </c:pt>
                <c:pt idx="6">
                  <c:v>0.28943311039426461</c:v>
                </c:pt>
                <c:pt idx="7">
                  <c:v>0.31042377345300565</c:v>
                </c:pt>
                <c:pt idx="8">
                  <c:v>0.33222499353334722</c:v>
                </c:pt>
                <c:pt idx="9">
                  <c:v>0.35476960646490469</c:v>
                </c:pt>
                <c:pt idx="10">
                  <c:v>0.37797814098160176</c:v>
                </c:pt>
                <c:pt idx="11">
                  <c:v>0.40175957853335548</c:v>
                </c:pt>
                <c:pt idx="12">
                  <c:v>0.42601251494920572</c:v>
                </c:pt>
                <c:pt idx="13">
                  <c:v>0.45062670595568977</c:v>
                </c:pt>
                <c:pt idx="14">
                  <c:v>0.4754849553487675</c:v>
                </c:pt>
                <c:pt idx="15">
                  <c:v>0.50046528252029798</c:v>
                </c:pt>
                <c:pt idx="16">
                  <c:v>0.52544328715310173</c:v>
                </c:pt>
                <c:pt idx="17">
                  <c:v>0.5502946151303707</c:v>
                </c:pt>
                <c:pt idx="18">
                  <c:v>0.57489742250323084</c:v>
                </c:pt>
                <c:pt idx="19">
                  <c:v>0.59913473449927235</c:v>
                </c:pt>
                <c:pt idx="20">
                  <c:v>0.62289660401977653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2-8901-4610-BA49-4332A84D7AC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64863360"/>
        <c:axId val="165618816"/>
      </c:scatterChart>
      <c:valAx>
        <c:axId val="164863360"/>
        <c:scaling>
          <c:orientation val="minMax"/>
          <c:min val="10"/>
        </c:scaling>
        <c:delete val="1"/>
        <c:axPos val="b"/>
        <c:numFmt formatCode="General" sourceLinked="1"/>
        <c:majorTickMark val="cross"/>
        <c:minorTickMark val="cross"/>
        <c:tickLblPos val="nextTo"/>
        <c:crossAx val="165618816"/>
        <c:crosses val="autoZero"/>
        <c:crossBetween val="midCat"/>
      </c:valAx>
      <c:valAx>
        <c:axId val="165618816"/>
        <c:scaling>
          <c:orientation val="minMax"/>
          <c:max val="1"/>
        </c:scaling>
        <c:delete val="1"/>
        <c:axPos val="l"/>
        <c:numFmt formatCode="0%" sourceLinked="0"/>
        <c:majorTickMark val="cross"/>
        <c:minorTickMark val="cross"/>
        <c:tickLblPos val="nextTo"/>
        <c:crossAx val="164863360"/>
        <c:crosses val="autoZero"/>
        <c:crossBetween val="midCat"/>
      </c:valAx>
    </c:plotArea>
    <c:plotVisOnly val="1"/>
    <c:dispBlanksAs val="zero"/>
    <c:showDLblsOverMax val="1"/>
  </c:chart>
  <c:spPr>
    <a:ln>
      <a:noFill/>
    </a:ln>
  </c:spPr>
  <c:externalData r:id="rId1">
    <c:autoUpdate val="1"/>
  </c:externalData>
  <c:userShapes r:id="rId2"/>
</c:chartSpac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0.59375</cdr:x>
      <cdr:y>0.38542</cdr:y>
    </cdr:from>
    <cdr:to>
      <cdr:x>0.82292</cdr:x>
      <cdr:y>0.49653</cdr:y>
    </cdr:to>
    <cdr:sp macro="" textlink="">
      <cdr:nvSpPr>
        <cdr:cNvPr id="2" name="TextBox 1"/>
        <cdr:cNvSpPr txBox="1"/>
      </cdr:nvSpPr>
      <cdr:spPr>
        <a:xfrm xmlns:a="http://schemas.openxmlformats.org/drawingml/2006/main">
          <a:off x="2714625" y="1057275"/>
          <a:ext cx="1047750" cy="304800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none" rtlCol="0"/>
        <a:lstStyle xmlns:a="http://schemas.openxmlformats.org/drawingml/2006/main"/>
        <a:p xmlns:a="http://schemas.openxmlformats.org/drawingml/2006/main">
          <a:r>
            <a:rPr lang="en-US" sz="1100"/>
            <a:t>Normal</a:t>
          </a:r>
        </a:p>
      </cdr:txBody>
    </cdr:sp>
  </cdr:relSizeAnchor>
  <cdr:relSizeAnchor xmlns:cdr="http://schemas.openxmlformats.org/drawingml/2006/chartDrawing">
    <cdr:from>
      <cdr:x>0.10833</cdr:x>
      <cdr:y>0.13889</cdr:y>
    </cdr:from>
    <cdr:to>
      <cdr:x>0.3375</cdr:x>
      <cdr:y>0.25</cdr:y>
    </cdr:to>
    <cdr:sp macro="" textlink="">
      <cdr:nvSpPr>
        <cdr:cNvPr id="3" name="TextBox 1"/>
        <cdr:cNvSpPr txBox="1"/>
      </cdr:nvSpPr>
      <cdr:spPr>
        <a:xfrm xmlns:a="http://schemas.openxmlformats.org/drawingml/2006/main">
          <a:off x="495300" y="381000"/>
          <a:ext cx="1047750" cy="304800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none" rtlCol="0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en-US" sz="1100"/>
            <a:t>Extreme</a:t>
          </a:r>
          <a:r>
            <a:rPr lang="en-US" sz="1100" baseline="0"/>
            <a:t> Value</a:t>
          </a:r>
          <a:endParaRPr lang="en-US" sz="1100"/>
        </a:p>
      </cdr:txBody>
    </cdr:sp>
  </cdr:relSizeAnchor>
</c:userShapes>
</file>

<file path=word/drawings/drawing2.xml><?xml version="1.0" encoding="utf-8"?>
<c:userShapes xmlns:c="http://schemas.openxmlformats.org/drawingml/2006/chart">
  <cdr:relSizeAnchor xmlns:cdr="http://schemas.openxmlformats.org/drawingml/2006/chartDrawing">
    <cdr:from>
      <cdr:x>0.84032</cdr:x>
      <cdr:y>0.77679</cdr:y>
    </cdr:from>
    <cdr:to>
      <cdr:x>0.93014</cdr:x>
      <cdr:y>0.85417</cdr:y>
    </cdr:to>
    <cdr:sp macro="" textlink="">
      <cdr:nvSpPr>
        <cdr:cNvPr id="2" name="TextBox 1"/>
        <cdr:cNvSpPr txBox="1"/>
      </cdr:nvSpPr>
      <cdr:spPr>
        <a:xfrm xmlns:a="http://schemas.openxmlformats.org/drawingml/2006/main">
          <a:off x="4010025" y="2486025"/>
          <a:ext cx="428625" cy="247650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none" rtlCol="0"/>
        <a:lstStyle xmlns:a="http://schemas.openxmlformats.org/drawingml/2006/main"/>
        <a:p xmlns:a="http://schemas.openxmlformats.org/drawingml/2006/main">
          <a:r>
            <a:rPr lang="en-US" sz="1100"/>
            <a:t>WTP1</a:t>
          </a:r>
        </a:p>
      </cdr:txBody>
    </cdr:sp>
  </cdr:relSizeAnchor>
  <cdr:relSizeAnchor xmlns:cdr="http://schemas.openxmlformats.org/drawingml/2006/chartDrawing">
    <cdr:from>
      <cdr:x>0.42116</cdr:x>
      <cdr:y>0.15179</cdr:y>
    </cdr:from>
    <cdr:to>
      <cdr:x>0.61277</cdr:x>
      <cdr:y>0.22619</cdr:y>
    </cdr:to>
    <cdr:sp macro="" textlink="">
      <cdr:nvSpPr>
        <cdr:cNvPr id="3" name="TextBox 2"/>
        <cdr:cNvSpPr txBox="1"/>
      </cdr:nvSpPr>
      <cdr:spPr>
        <a:xfrm xmlns:a="http://schemas.openxmlformats.org/drawingml/2006/main">
          <a:off x="2009775" y="485775"/>
          <a:ext cx="914400" cy="238125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none" rtlCol="0"/>
        <a:lstStyle xmlns:a="http://schemas.openxmlformats.org/drawingml/2006/main"/>
        <a:p xmlns:a="http://schemas.openxmlformats.org/drawingml/2006/main">
          <a:r>
            <a:rPr lang="en-US" sz="1100"/>
            <a:t>Mu=1</a:t>
          </a:r>
        </a:p>
      </cdr:txBody>
    </cdr:sp>
  </cdr:relSizeAnchor>
  <cdr:relSizeAnchor xmlns:cdr="http://schemas.openxmlformats.org/drawingml/2006/chartDrawing">
    <cdr:from>
      <cdr:x>0.56088</cdr:x>
      <cdr:y>0.28571</cdr:y>
    </cdr:from>
    <cdr:to>
      <cdr:x>0.7525</cdr:x>
      <cdr:y>0.36012</cdr:y>
    </cdr:to>
    <cdr:sp macro="" textlink="">
      <cdr:nvSpPr>
        <cdr:cNvPr id="4" name="TextBox 1"/>
        <cdr:cNvSpPr txBox="1"/>
      </cdr:nvSpPr>
      <cdr:spPr>
        <a:xfrm xmlns:a="http://schemas.openxmlformats.org/drawingml/2006/main">
          <a:off x="2676525" y="914400"/>
          <a:ext cx="914400" cy="238125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none" rtlCol="0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en-US" sz="1100"/>
            <a:t>Mu=2</a:t>
          </a:r>
        </a:p>
      </cdr:txBody>
    </cdr:sp>
  </cdr:relSizeAnchor>
  <cdr:relSizeAnchor xmlns:cdr="http://schemas.openxmlformats.org/drawingml/2006/chartDrawing">
    <cdr:from>
      <cdr:x>0.60679</cdr:x>
      <cdr:y>0.49405</cdr:y>
    </cdr:from>
    <cdr:to>
      <cdr:x>0.7984</cdr:x>
      <cdr:y>0.56845</cdr:y>
    </cdr:to>
    <cdr:sp macro="" textlink="">
      <cdr:nvSpPr>
        <cdr:cNvPr id="5" name="TextBox 4"/>
        <cdr:cNvSpPr txBox="1"/>
      </cdr:nvSpPr>
      <cdr:spPr>
        <a:xfrm xmlns:a="http://schemas.openxmlformats.org/drawingml/2006/main">
          <a:off x="2895600" y="1581150"/>
          <a:ext cx="914400" cy="238125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none" rtlCol="0"/>
        <a:lstStyle xmlns:a="http://schemas.openxmlformats.org/drawingml/2006/main"/>
        <a:p xmlns:a="http://schemas.openxmlformats.org/drawingml/2006/main">
          <a:r>
            <a:rPr lang="en-US" sz="1100"/>
            <a:t>Mu=10</a:t>
          </a:r>
        </a:p>
      </cdr:txBody>
    </cdr:sp>
  </cdr:relSizeAnchor>
  <cdr:relSizeAnchor xmlns:cdr="http://schemas.openxmlformats.org/drawingml/2006/chartDrawing">
    <cdr:from>
      <cdr:x>0.11577</cdr:x>
      <cdr:y>0.02679</cdr:y>
    </cdr:from>
    <cdr:to>
      <cdr:x>0.30739</cdr:x>
      <cdr:y>0.10119</cdr:y>
    </cdr:to>
    <cdr:sp macro="" textlink="">
      <cdr:nvSpPr>
        <cdr:cNvPr id="6" name="TextBox 1"/>
        <cdr:cNvSpPr txBox="1"/>
      </cdr:nvSpPr>
      <cdr:spPr>
        <a:xfrm xmlns:a="http://schemas.openxmlformats.org/drawingml/2006/main">
          <a:off x="552450" y="85725"/>
          <a:ext cx="914400" cy="238125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none" rtlCol="0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en-US" sz="1100"/>
            <a:t>S1</a:t>
          </a:r>
        </a:p>
      </cdr:txBody>
    </cdr:sp>
  </cdr:relSizeAnchor>
</c:userShap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Numbers 101.dot</Template>
  <TotalTime>1</TotalTime>
  <Pages>6</Pages>
  <Words>1739</Words>
  <Characters>8402</Characters>
  <Application>Microsoft Office Word</Application>
  <DocSecurity>0</DocSecurity>
  <Lines>152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Margins, Markups, and Break-Evens</vt:lpstr>
    </vt:vector>
  </TitlesOfParts>
  <Company>The Anderson School at UCLA</Company>
  <LinksUpToDate>false</LinksUpToDate>
  <CharactersWithSpaces>10080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Margins, Markups, and Break-Evens</dc:title>
  <dc:subject/>
  <dc:creator>Richard P. Rumelt</dc:creator>
  <cp:keywords/>
  <dc:description/>
  <cp:lastModifiedBy>Richard Rumelt</cp:lastModifiedBy>
  <cp:revision>2</cp:revision>
  <cp:lastPrinted>2010-03-08T23:09:00Z</cp:lastPrinted>
  <dcterms:created xsi:type="dcterms:W3CDTF">2026-04-13T22:20:00Z</dcterms:created>
  <dcterms:modified xsi:type="dcterms:W3CDTF">2026-04-13T22:20:00Z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Section">
    <vt:lpwstr>1</vt:lpwstr>
  </property>
  <property fmtid="{D5CDD505-2E9C-101B-9397-08002B2CF9AE}" pid="3" name="MTWinEqns">
    <vt:bool>true</vt:bool>
  </property>
  <property fmtid="{D5CDD505-2E9C-101B-9397-08002B2CF9AE}" pid="4" name="MTEquationNumber2">
    <vt:lpwstr>(#E1)</vt:lpwstr>
  </property>
</Properties>
</file>