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94B" w:rsidRPr="006E2951" w:rsidRDefault="009D594B" w:rsidP="009D594B">
      <w:pPr>
        <w:pBdr>
          <w:bottom w:val="single" w:sz="6" w:space="1" w:color="auto"/>
        </w:pBdr>
        <w:rPr>
          <w:rFonts w:ascii="Calibri" w:hAnsi="Calibri" w:cs="Calibri"/>
          <w:color w:val="2F5496" w:themeColor="accent1" w:themeShade="BF"/>
          <w:sz w:val="36"/>
          <w:szCs w:val="36"/>
        </w:rPr>
      </w:pPr>
      <w:r w:rsidRPr="006E2951">
        <w:rPr>
          <w:rFonts w:ascii="Calibri" w:hAnsi="Calibri" w:cs="Calibri"/>
          <w:color w:val="2F5496" w:themeColor="accent1" w:themeShade="BF"/>
          <w:sz w:val="36"/>
          <w:szCs w:val="36"/>
        </w:rPr>
        <w:t xml:space="preserve">BINF*6970: Assignment </w:t>
      </w:r>
      <w:r>
        <w:rPr>
          <w:rFonts w:ascii="Calibri" w:hAnsi="Calibri" w:cs="Calibri"/>
          <w:color w:val="2F5496" w:themeColor="accent1" w:themeShade="BF"/>
          <w:sz w:val="36"/>
          <w:szCs w:val="36"/>
        </w:rPr>
        <w:t>4</w:t>
      </w:r>
    </w:p>
    <w:p w:rsidR="009D594B" w:rsidRPr="00AB7E59" w:rsidRDefault="009D594B" w:rsidP="009D594B">
      <w:pPr>
        <w:rPr>
          <w:rFonts w:ascii="Calibri" w:hAnsi="Calibri" w:cs="Calibri"/>
        </w:rPr>
      </w:pPr>
      <w:r w:rsidRPr="006E2951">
        <w:rPr>
          <w:rFonts w:ascii="Calibri" w:hAnsi="Calibri" w:cs="Calibri"/>
          <w:color w:val="2F5496" w:themeColor="accent1" w:themeShade="BF"/>
        </w:rPr>
        <w:t xml:space="preserve">Group B: </w:t>
      </w:r>
      <w:r>
        <w:rPr>
          <w:rFonts w:ascii="Calibri" w:hAnsi="Calibri" w:cs="Calibri"/>
          <w:color w:val="2F5496" w:themeColor="accent1" w:themeShade="BF"/>
        </w:rPr>
        <w:t xml:space="preserve">Zhikang Chen, </w:t>
      </w:r>
      <w:r w:rsidRPr="006E2951">
        <w:rPr>
          <w:rFonts w:ascii="Calibri" w:hAnsi="Calibri" w:cs="Calibri"/>
          <w:color w:val="2F5496" w:themeColor="accent1" w:themeShade="BF"/>
        </w:rPr>
        <w:t>Hoc Tran, Adedamola Ogunbona, Brittany Mac</w:t>
      </w:r>
      <w:r w:rsidR="000C1D87">
        <w:rPr>
          <w:rFonts w:ascii="Calibri" w:hAnsi="Calibri" w:cs="Calibri"/>
          <w:color w:val="2F5496" w:themeColor="accent1" w:themeShade="BF"/>
        </w:rPr>
        <w:t xml:space="preserve"> </w:t>
      </w:r>
      <w:r w:rsidRPr="006E2951">
        <w:rPr>
          <w:rFonts w:ascii="Calibri" w:hAnsi="Calibri" w:cs="Calibri"/>
          <w:color w:val="2F5496" w:themeColor="accent1" w:themeShade="BF"/>
        </w:rPr>
        <w:t>Intyre</w:t>
      </w:r>
      <w:r w:rsidRPr="006E2951">
        <w:rPr>
          <w:rFonts w:ascii="Calibri" w:hAnsi="Calibri" w:cs="Calibri"/>
          <w:color w:val="2F5496" w:themeColor="accent1" w:themeShade="BF"/>
        </w:rPr>
        <w:br/>
      </w:r>
      <w:r>
        <w:rPr>
          <w:rFonts w:ascii="Calibri" w:hAnsi="Calibri" w:cs="Calibri"/>
          <w:color w:val="2F5496" w:themeColor="accent1" w:themeShade="BF"/>
        </w:rPr>
        <w:t>April 10</w:t>
      </w:r>
      <w:r w:rsidRPr="006E2951">
        <w:rPr>
          <w:rFonts w:ascii="Calibri" w:hAnsi="Calibri" w:cs="Calibri"/>
          <w:color w:val="2F5496" w:themeColor="accent1" w:themeShade="BF"/>
        </w:rPr>
        <w:t>, 2020</w:t>
      </w:r>
      <w:r w:rsidRPr="006E2951">
        <w:rPr>
          <w:rFonts w:ascii="Calibri" w:hAnsi="Calibri" w:cs="Calibri"/>
          <w:color w:val="323E4F"/>
        </w:rPr>
        <w:br/>
      </w:r>
    </w:p>
    <w:p w:rsidR="009D594B" w:rsidRDefault="009D594B" w:rsidP="009D594B">
      <w:pPr>
        <w:rPr>
          <w:rFonts w:ascii="Calibri" w:hAnsi="Calibri" w:cs="Calibri"/>
          <w:b/>
          <w:bCs/>
          <w:color w:val="2F5496" w:themeColor="accent1" w:themeShade="BF"/>
        </w:rPr>
      </w:pPr>
      <w:r>
        <w:rPr>
          <w:rFonts w:ascii="Calibri" w:hAnsi="Calibri" w:cs="Calibri"/>
          <w:b/>
          <w:bCs/>
          <w:color w:val="2F5496" w:themeColor="accent1" w:themeShade="BF"/>
        </w:rPr>
        <w:t xml:space="preserve">Background and Objective </w:t>
      </w:r>
    </w:p>
    <w:p w:rsidR="009D594B" w:rsidRDefault="009D594B" w:rsidP="009D594B">
      <w:pPr>
        <w:rPr>
          <w:rFonts w:ascii="Calibri" w:hAnsi="Calibri" w:cs="Calibri"/>
          <w:b/>
          <w:bCs/>
          <w:color w:val="2F5496" w:themeColor="accent1" w:themeShade="BF"/>
        </w:rPr>
      </w:pPr>
    </w:p>
    <w:p w:rsidR="001926D2" w:rsidRDefault="006C2413" w:rsidP="009D594B">
      <w:pPr>
        <w:rPr>
          <w:rFonts w:ascii="Calibri" w:hAnsi="Calibri" w:cs="Calibri"/>
          <w:color w:val="0D0D0D" w:themeColor="text1" w:themeTint="F2"/>
        </w:rPr>
      </w:pPr>
      <w:r>
        <w:rPr>
          <w:rFonts w:ascii="Calibri" w:hAnsi="Calibri" w:cs="Calibri"/>
          <w:color w:val="0D0D0D" w:themeColor="text1" w:themeTint="F2"/>
        </w:rPr>
        <w:t>Ovarian cancer rates are observed to be higher in populations where genetic propensity for tallness is also high (1). To examine the potential relationship between height and increased risk of ovarian cancer we isolated three genes to use as a proxy for</w:t>
      </w:r>
      <w:r w:rsidR="00C84867">
        <w:rPr>
          <w:rFonts w:ascii="Calibri" w:hAnsi="Calibri" w:cs="Calibri"/>
          <w:color w:val="0D0D0D" w:themeColor="text1" w:themeTint="F2"/>
        </w:rPr>
        <w:t>:</w:t>
      </w:r>
      <w:r>
        <w:rPr>
          <w:rFonts w:ascii="Calibri" w:hAnsi="Calibri" w:cs="Calibri"/>
          <w:color w:val="0D0D0D" w:themeColor="text1" w:themeTint="F2"/>
        </w:rPr>
        <w:t xml:space="preserve"> ovarian cancer (</w:t>
      </w:r>
      <w:r w:rsidR="00624057">
        <w:rPr>
          <w:rFonts w:ascii="Calibri" w:hAnsi="Calibri" w:cs="Calibri"/>
          <w:color w:val="0D0D0D" w:themeColor="text1" w:themeTint="F2"/>
        </w:rPr>
        <w:t>BRCA1</w:t>
      </w:r>
      <w:r>
        <w:rPr>
          <w:rFonts w:ascii="Calibri" w:hAnsi="Calibri" w:cs="Calibri"/>
          <w:color w:val="0D0D0D" w:themeColor="text1" w:themeTint="F2"/>
        </w:rPr>
        <w:t>)</w:t>
      </w:r>
      <w:r w:rsidR="00C84867">
        <w:rPr>
          <w:rFonts w:ascii="Calibri" w:hAnsi="Calibri" w:cs="Calibri"/>
          <w:color w:val="0D0D0D" w:themeColor="text1" w:themeTint="F2"/>
        </w:rPr>
        <w:t>,</w:t>
      </w:r>
      <w:r>
        <w:rPr>
          <w:rFonts w:ascii="Calibri" w:hAnsi="Calibri" w:cs="Calibri"/>
          <w:color w:val="0D0D0D" w:themeColor="text1" w:themeTint="F2"/>
        </w:rPr>
        <w:t xml:space="preserve"> height (</w:t>
      </w:r>
      <w:r w:rsidR="00624057">
        <w:rPr>
          <w:rFonts w:ascii="Calibri" w:hAnsi="Calibri" w:cs="Calibri"/>
          <w:color w:val="0D0D0D" w:themeColor="text1" w:themeTint="F2"/>
        </w:rPr>
        <w:t>HMGA2</w:t>
      </w:r>
      <w:r>
        <w:rPr>
          <w:rFonts w:ascii="Calibri" w:hAnsi="Calibri" w:cs="Calibri"/>
          <w:color w:val="0D0D0D" w:themeColor="text1" w:themeTint="F2"/>
        </w:rPr>
        <w:t>), and general growth for human cancer and height (</w:t>
      </w:r>
      <w:r w:rsidR="00624057">
        <w:rPr>
          <w:rFonts w:ascii="Calibri" w:hAnsi="Calibri" w:cs="Calibri"/>
          <w:color w:val="0D0D0D" w:themeColor="text1" w:themeTint="F2"/>
        </w:rPr>
        <w:t>IGF1</w:t>
      </w:r>
      <w:r>
        <w:rPr>
          <w:rFonts w:ascii="Calibri" w:hAnsi="Calibri" w:cs="Calibri"/>
          <w:color w:val="0D0D0D" w:themeColor="text1" w:themeTint="F2"/>
        </w:rPr>
        <w:t>)</w:t>
      </w:r>
      <w:r w:rsidR="00EC48D6">
        <w:rPr>
          <w:rFonts w:ascii="Calibri" w:hAnsi="Calibri" w:cs="Calibri"/>
          <w:color w:val="0D0D0D" w:themeColor="text1" w:themeTint="F2"/>
        </w:rPr>
        <w:t xml:space="preserve">. </w:t>
      </w:r>
      <w:r w:rsidR="00C84867">
        <w:rPr>
          <w:rFonts w:ascii="Calibri" w:hAnsi="Calibri" w:cs="Calibri"/>
          <w:color w:val="0D0D0D" w:themeColor="text1" w:themeTint="F2"/>
        </w:rPr>
        <w:t xml:space="preserve">We </w:t>
      </w:r>
      <w:r w:rsidR="00E55B02">
        <w:rPr>
          <w:rFonts w:ascii="Calibri" w:hAnsi="Calibri" w:cs="Calibri"/>
          <w:color w:val="0D0D0D" w:themeColor="text1" w:themeTint="F2"/>
        </w:rPr>
        <w:t>then chose two ethnicities w</w:t>
      </w:r>
      <w:r w:rsidR="00236265">
        <w:rPr>
          <w:rFonts w:ascii="Calibri" w:hAnsi="Calibri" w:cs="Calibri"/>
          <w:color w:val="0D0D0D" w:themeColor="text1" w:themeTint="F2"/>
        </w:rPr>
        <w:t>hich</w:t>
      </w:r>
      <w:r w:rsidR="00E55B02">
        <w:rPr>
          <w:rFonts w:ascii="Calibri" w:hAnsi="Calibri" w:cs="Calibri"/>
          <w:color w:val="0D0D0D" w:themeColor="text1" w:themeTint="F2"/>
        </w:rPr>
        <w:t xml:space="preserve"> diffe</w:t>
      </w:r>
      <w:r w:rsidR="00236265">
        <w:rPr>
          <w:rFonts w:ascii="Calibri" w:hAnsi="Calibri" w:cs="Calibri"/>
          <w:color w:val="0D0D0D" w:themeColor="text1" w:themeTint="F2"/>
        </w:rPr>
        <w:t xml:space="preserve">r in </w:t>
      </w:r>
      <w:r w:rsidR="00E55B02">
        <w:rPr>
          <w:rFonts w:ascii="Calibri" w:hAnsi="Calibri" w:cs="Calibri"/>
          <w:color w:val="0D0D0D" w:themeColor="text1" w:themeTint="F2"/>
        </w:rPr>
        <w:t>averag</w:t>
      </w:r>
      <w:r w:rsidR="00AC573D">
        <w:rPr>
          <w:rFonts w:ascii="Calibri" w:hAnsi="Calibri" w:cs="Calibri"/>
          <w:color w:val="0D0D0D" w:themeColor="text1" w:themeTint="F2"/>
        </w:rPr>
        <w:t>e</w:t>
      </w:r>
      <w:r w:rsidR="00E55B02">
        <w:rPr>
          <w:rFonts w:ascii="Calibri" w:hAnsi="Calibri" w:cs="Calibri"/>
          <w:color w:val="0D0D0D" w:themeColor="text1" w:themeTint="F2"/>
        </w:rPr>
        <w:t xml:space="preserve"> adult</w:t>
      </w:r>
      <w:r w:rsidR="00AC573D">
        <w:rPr>
          <w:rFonts w:ascii="Calibri" w:hAnsi="Calibri" w:cs="Calibri"/>
          <w:color w:val="0D0D0D" w:themeColor="text1" w:themeTint="F2"/>
        </w:rPr>
        <w:t xml:space="preserve"> female</w:t>
      </w:r>
      <w:r w:rsidR="00E55B02">
        <w:rPr>
          <w:rFonts w:ascii="Calibri" w:hAnsi="Calibri" w:cs="Calibri"/>
          <w:color w:val="0D0D0D" w:themeColor="text1" w:themeTint="F2"/>
        </w:rPr>
        <w:t xml:space="preserve"> height,</w:t>
      </w:r>
      <w:r w:rsidR="00AC573D">
        <w:rPr>
          <w:rFonts w:ascii="Calibri" w:hAnsi="Calibri" w:cs="Calibri"/>
          <w:color w:val="0D0D0D" w:themeColor="text1" w:themeTint="F2"/>
        </w:rPr>
        <w:t xml:space="preserve"> 156.1 cm for East Asians </w:t>
      </w:r>
      <w:r w:rsidR="00236265">
        <w:rPr>
          <w:rFonts w:ascii="Calibri" w:hAnsi="Calibri" w:cs="Calibri"/>
          <w:color w:val="0D0D0D" w:themeColor="text1" w:themeTint="F2"/>
        </w:rPr>
        <w:t xml:space="preserve">(EAS) </w:t>
      </w:r>
      <w:r w:rsidR="00AC573D">
        <w:rPr>
          <w:rFonts w:ascii="Calibri" w:hAnsi="Calibri" w:cs="Calibri"/>
          <w:color w:val="0D0D0D" w:themeColor="text1" w:themeTint="F2"/>
        </w:rPr>
        <w:t xml:space="preserve">and 163.2 </w:t>
      </w:r>
      <w:r w:rsidR="00FC4B66">
        <w:rPr>
          <w:rFonts w:ascii="Calibri" w:hAnsi="Calibri" w:cs="Calibri"/>
          <w:color w:val="0D0D0D" w:themeColor="text1" w:themeTint="F2"/>
        </w:rPr>
        <w:t xml:space="preserve">cm </w:t>
      </w:r>
      <w:r w:rsidR="00AC573D">
        <w:rPr>
          <w:rFonts w:ascii="Calibri" w:hAnsi="Calibri" w:cs="Calibri"/>
          <w:color w:val="0D0D0D" w:themeColor="text1" w:themeTint="F2"/>
        </w:rPr>
        <w:t>for Europeans</w:t>
      </w:r>
      <w:r w:rsidR="00236265">
        <w:rPr>
          <w:rFonts w:ascii="Calibri" w:hAnsi="Calibri" w:cs="Calibri"/>
          <w:color w:val="0D0D0D" w:themeColor="text1" w:themeTint="F2"/>
        </w:rPr>
        <w:t xml:space="preserve"> (EUR)</w:t>
      </w:r>
      <w:r w:rsidR="00AC573D">
        <w:rPr>
          <w:rFonts w:ascii="Calibri" w:hAnsi="Calibri" w:cs="Calibri"/>
          <w:color w:val="0D0D0D" w:themeColor="text1" w:themeTint="F2"/>
        </w:rPr>
        <w:t xml:space="preserve"> (</w:t>
      </w:r>
      <w:r w:rsidR="00AC573D" w:rsidRPr="00AC573D">
        <w:rPr>
          <w:rFonts w:ascii="Calibri" w:hAnsi="Calibri" w:cs="Calibri"/>
          <w:b/>
          <w:bCs/>
          <w:color w:val="0D0D0D" w:themeColor="text1" w:themeTint="F2"/>
        </w:rPr>
        <w:t>Table 1</w:t>
      </w:r>
      <w:r w:rsidR="00AC573D">
        <w:rPr>
          <w:rFonts w:ascii="Calibri" w:hAnsi="Calibri" w:cs="Calibri"/>
          <w:color w:val="0D0D0D" w:themeColor="text1" w:themeTint="F2"/>
        </w:rPr>
        <w:t>)</w:t>
      </w:r>
      <w:r w:rsidR="00236265">
        <w:rPr>
          <w:rFonts w:ascii="Calibri" w:hAnsi="Calibri" w:cs="Calibri"/>
          <w:color w:val="0D0D0D" w:themeColor="text1" w:themeTint="F2"/>
        </w:rPr>
        <w:t>(2), representing ‘short’ and ‘tall’ population phenotypes</w:t>
      </w:r>
      <w:r w:rsidR="00881C3D">
        <w:rPr>
          <w:rFonts w:ascii="Calibri" w:hAnsi="Calibri" w:cs="Calibri"/>
          <w:color w:val="0D0D0D" w:themeColor="text1" w:themeTint="F2"/>
        </w:rPr>
        <w:t>, respectively</w:t>
      </w:r>
      <w:r w:rsidR="00AC573D">
        <w:rPr>
          <w:rFonts w:ascii="Calibri" w:hAnsi="Calibri" w:cs="Calibri"/>
          <w:color w:val="0D0D0D" w:themeColor="text1" w:themeTint="F2"/>
        </w:rPr>
        <w:t xml:space="preserve">. </w:t>
      </w:r>
      <w:r w:rsidR="00881C3D">
        <w:rPr>
          <w:rFonts w:ascii="Calibri" w:hAnsi="Calibri" w:cs="Calibri"/>
          <w:color w:val="0D0D0D" w:themeColor="text1" w:themeTint="F2"/>
        </w:rPr>
        <w:t xml:space="preserve">Women of European ancestry have the highest incidence rates of ovarian cancer, whereas women of East Asian populations have a lower, although gradually increasing incidence rates (3). </w:t>
      </w:r>
      <w:r w:rsidR="00F36B7A">
        <w:rPr>
          <w:rFonts w:ascii="Calibri" w:hAnsi="Calibri" w:cs="Calibri"/>
          <w:color w:val="0D0D0D" w:themeColor="text1" w:themeTint="F2"/>
        </w:rPr>
        <w:t>The objective of this a</w:t>
      </w:r>
      <w:r w:rsidR="00236265">
        <w:rPr>
          <w:rFonts w:ascii="Calibri" w:hAnsi="Calibri" w:cs="Calibri"/>
          <w:color w:val="0D0D0D" w:themeColor="text1" w:themeTint="F2"/>
        </w:rPr>
        <w:t>nalysis</w:t>
      </w:r>
      <w:r w:rsidR="00F36B7A">
        <w:rPr>
          <w:rFonts w:ascii="Calibri" w:hAnsi="Calibri" w:cs="Calibri"/>
          <w:color w:val="0D0D0D" w:themeColor="text1" w:themeTint="F2"/>
        </w:rPr>
        <w:t xml:space="preserve"> was to attempt to classify individuals into </w:t>
      </w:r>
      <w:r w:rsidR="00236265">
        <w:rPr>
          <w:rFonts w:ascii="Calibri" w:hAnsi="Calibri" w:cs="Calibri"/>
          <w:color w:val="0D0D0D" w:themeColor="text1" w:themeTint="F2"/>
        </w:rPr>
        <w:t xml:space="preserve">these two </w:t>
      </w:r>
      <w:r w:rsidR="00F36B7A">
        <w:rPr>
          <w:rFonts w:ascii="Calibri" w:hAnsi="Calibri" w:cs="Calibri"/>
          <w:color w:val="0D0D0D" w:themeColor="text1" w:themeTint="F2"/>
        </w:rPr>
        <w:t xml:space="preserve">ethnic groups based on their genotype information for </w:t>
      </w:r>
      <w:r w:rsidR="00236265">
        <w:rPr>
          <w:rFonts w:ascii="Calibri" w:hAnsi="Calibri" w:cs="Calibri"/>
          <w:color w:val="0D0D0D" w:themeColor="text1" w:themeTint="F2"/>
        </w:rPr>
        <w:t xml:space="preserve">the three representative </w:t>
      </w:r>
      <w:r w:rsidR="00F36B7A">
        <w:rPr>
          <w:rFonts w:ascii="Calibri" w:hAnsi="Calibri" w:cs="Calibri"/>
          <w:color w:val="0D0D0D" w:themeColor="text1" w:themeTint="F2"/>
        </w:rPr>
        <w:t>genes: breast cancer type 1 (BRCA1), insulin-like growth factor 1 (IGF1), and high mobility group AT-hook 2 (HMGA2)</w:t>
      </w:r>
      <w:r w:rsidR="00EC48D6">
        <w:rPr>
          <w:rFonts w:ascii="Calibri" w:hAnsi="Calibri" w:cs="Calibri"/>
          <w:color w:val="0D0D0D" w:themeColor="text1" w:themeTint="F2"/>
        </w:rPr>
        <w:t xml:space="preserve">, to determine if variants in these genes </w:t>
      </w:r>
      <w:r w:rsidR="001926D2">
        <w:rPr>
          <w:rFonts w:ascii="Calibri" w:hAnsi="Calibri" w:cs="Calibri"/>
          <w:color w:val="0D0D0D" w:themeColor="text1" w:themeTint="F2"/>
        </w:rPr>
        <w:t xml:space="preserve">can capture previous findings in ovarian disease states and height phenotypes related to EAS and EUR populations. </w:t>
      </w:r>
    </w:p>
    <w:p w:rsidR="00AC573D" w:rsidRDefault="00AC573D" w:rsidP="009D594B">
      <w:pPr>
        <w:rPr>
          <w:rFonts w:ascii="Calibri" w:hAnsi="Calibri" w:cs="Calibri"/>
          <w:color w:val="0D0D0D" w:themeColor="text1" w:themeTint="F2"/>
        </w:rPr>
      </w:pPr>
    </w:p>
    <w:p w:rsidR="00236265" w:rsidRDefault="00236265" w:rsidP="009D594B">
      <w:pPr>
        <w:rPr>
          <w:rFonts w:ascii="Calibri" w:hAnsi="Calibri" w:cs="Calibri"/>
          <w:color w:val="0D0D0D" w:themeColor="text1" w:themeTint="F2"/>
        </w:rPr>
      </w:pPr>
      <w:r w:rsidRPr="00236265">
        <w:rPr>
          <w:rFonts w:ascii="Calibri" w:hAnsi="Calibri" w:cs="Calibri"/>
          <w:b/>
          <w:bCs/>
          <w:color w:val="0D0D0D" w:themeColor="text1" w:themeTint="F2"/>
        </w:rPr>
        <w:t>Table 1</w:t>
      </w:r>
      <w:r>
        <w:rPr>
          <w:rFonts w:ascii="Calibri" w:hAnsi="Calibri" w:cs="Calibri"/>
          <w:color w:val="0D0D0D" w:themeColor="text1" w:themeTint="F2"/>
        </w:rPr>
        <w:t xml:space="preserve">. Average </w:t>
      </w:r>
      <w:r w:rsidR="00897A29">
        <w:rPr>
          <w:rFonts w:ascii="Calibri" w:hAnsi="Calibri" w:cs="Calibri"/>
          <w:color w:val="0D0D0D" w:themeColor="text1" w:themeTint="F2"/>
        </w:rPr>
        <w:t>f</w:t>
      </w:r>
      <w:r>
        <w:rPr>
          <w:rFonts w:ascii="Calibri" w:hAnsi="Calibri" w:cs="Calibri"/>
          <w:color w:val="0D0D0D" w:themeColor="text1" w:themeTint="F2"/>
        </w:rPr>
        <w:t>emale height by population</w:t>
      </w:r>
    </w:p>
    <w:tbl>
      <w:tblPr>
        <w:tblStyle w:val="TableGridLight"/>
        <w:tblW w:w="0" w:type="auto"/>
        <w:tblLook w:val="04A0" w:firstRow="1" w:lastRow="0" w:firstColumn="1" w:lastColumn="0" w:noHBand="0" w:noVBand="1"/>
      </w:tblPr>
      <w:tblGrid>
        <w:gridCol w:w="1998"/>
        <w:gridCol w:w="2313"/>
        <w:gridCol w:w="2414"/>
        <w:gridCol w:w="2625"/>
      </w:tblGrid>
      <w:tr w:rsidR="00AC573D" w:rsidTr="00E031EB">
        <w:tc>
          <w:tcPr>
            <w:tcW w:w="1998" w:type="dxa"/>
          </w:tcPr>
          <w:p w:rsidR="00AC573D" w:rsidRDefault="00AC573D" w:rsidP="00E031EB">
            <w:pPr>
              <w:jc w:val="center"/>
              <w:rPr>
                <w:rFonts w:ascii="Calibri" w:hAnsi="Calibri" w:cs="Calibri"/>
                <w:color w:val="0D0D0D" w:themeColor="text1" w:themeTint="F2"/>
              </w:rPr>
            </w:pPr>
            <w:r>
              <w:rPr>
                <w:rFonts w:ascii="Calibri" w:hAnsi="Calibri" w:cs="Calibri"/>
                <w:color w:val="0D0D0D" w:themeColor="text1" w:themeTint="F2"/>
              </w:rPr>
              <w:t>Superpopulation</w:t>
            </w: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Country</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Average Female</w:t>
            </w:r>
          </w:p>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Height</w:t>
            </w:r>
            <w:r w:rsidR="00236265">
              <w:rPr>
                <w:rFonts w:ascii="Calibri" w:hAnsi="Calibri" w:cs="Calibri"/>
                <w:color w:val="0D0D0D" w:themeColor="text1" w:themeTint="F2"/>
              </w:rPr>
              <w:t xml:space="preserve"> </w:t>
            </w:r>
            <w:r>
              <w:rPr>
                <w:rFonts w:ascii="Calibri" w:hAnsi="Calibri" w:cs="Calibri"/>
                <w:color w:val="0D0D0D" w:themeColor="text1" w:themeTint="F2"/>
              </w:rPr>
              <w:t>(cm)</w:t>
            </w:r>
          </w:p>
        </w:tc>
        <w:tc>
          <w:tcPr>
            <w:tcW w:w="2625"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Superpopulation</w:t>
            </w:r>
          </w:p>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Average (cm)</w:t>
            </w:r>
          </w:p>
        </w:tc>
      </w:tr>
      <w:tr w:rsidR="00AC573D" w:rsidTr="00E031EB">
        <w:tc>
          <w:tcPr>
            <w:tcW w:w="1998" w:type="dxa"/>
            <w:vMerge w:val="restart"/>
          </w:tcPr>
          <w:p w:rsidR="00AC573D" w:rsidRDefault="00AC573D" w:rsidP="00E031EB">
            <w:pPr>
              <w:jc w:val="center"/>
              <w:rPr>
                <w:rFonts w:ascii="Calibri" w:hAnsi="Calibri" w:cs="Calibri"/>
                <w:color w:val="0D0D0D" w:themeColor="text1" w:themeTint="F2"/>
              </w:rPr>
            </w:pPr>
            <w:r>
              <w:rPr>
                <w:rFonts w:ascii="Calibri" w:hAnsi="Calibri" w:cs="Calibri"/>
                <w:color w:val="0D0D0D" w:themeColor="text1" w:themeTint="F2"/>
              </w:rPr>
              <w:t>East Asian</w:t>
            </w: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China</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158.0</w:t>
            </w:r>
          </w:p>
        </w:tc>
        <w:tc>
          <w:tcPr>
            <w:tcW w:w="2625" w:type="dxa"/>
            <w:vMerge w:val="restart"/>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156.1</w:t>
            </w:r>
          </w:p>
        </w:tc>
      </w:tr>
      <w:tr w:rsidR="00AC573D" w:rsidTr="00E031EB">
        <w:tc>
          <w:tcPr>
            <w:tcW w:w="1998" w:type="dxa"/>
            <w:vMerge/>
          </w:tcPr>
          <w:p w:rsidR="00AC573D" w:rsidRDefault="00AC573D" w:rsidP="00E031EB">
            <w:pPr>
              <w:jc w:val="center"/>
              <w:rPr>
                <w:rFonts w:ascii="Calibri" w:hAnsi="Calibri" w:cs="Calibri"/>
                <w:color w:val="0D0D0D" w:themeColor="text1" w:themeTint="F2"/>
              </w:rPr>
            </w:pP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Japan</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158.0</w:t>
            </w:r>
          </w:p>
        </w:tc>
        <w:tc>
          <w:tcPr>
            <w:tcW w:w="2625" w:type="dxa"/>
            <w:vMerge/>
          </w:tcPr>
          <w:p w:rsidR="00AC573D" w:rsidRDefault="00AC573D" w:rsidP="00AC573D">
            <w:pPr>
              <w:jc w:val="center"/>
              <w:rPr>
                <w:rFonts w:ascii="Calibri" w:hAnsi="Calibri" w:cs="Calibri"/>
                <w:color w:val="0D0D0D" w:themeColor="text1" w:themeTint="F2"/>
              </w:rPr>
            </w:pPr>
          </w:p>
        </w:tc>
      </w:tr>
      <w:tr w:rsidR="00AC573D" w:rsidTr="00E031EB">
        <w:tc>
          <w:tcPr>
            <w:tcW w:w="1998" w:type="dxa"/>
            <w:vMerge/>
          </w:tcPr>
          <w:p w:rsidR="00AC573D" w:rsidRDefault="00AC573D" w:rsidP="00E031EB">
            <w:pPr>
              <w:jc w:val="center"/>
              <w:rPr>
                <w:rFonts w:ascii="Calibri" w:hAnsi="Calibri" w:cs="Calibri"/>
                <w:color w:val="0D0D0D" w:themeColor="text1" w:themeTint="F2"/>
              </w:rPr>
            </w:pP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Vietnam</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152.2</w:t>
            </w:r>
          </w:p>
        </w:tc>
        <w:tc>
          <w:tcPr>
            <w:tcW w:w="2625" w:type="dxa"/>
            <w:vMerge/>
          </w:tcPr>
          <w:p w:rsidR="00AC573D" w:rsidRDefault="00AC573D" w:rsidP="00AC573D">
            <w:pPr>
              <w:jc w:val="center"/>
              <w:rPr>
                <w:rFonts w:ascii="Calibri" w:hAnsi="Calibri" w:cs="Calibri"/>
                <w:color w:val="0D0D0D" w:themeColor="text1" w:themeTint="F2"/>
              </w:rPr>
            </w:pPr>
          </w:p>
        </w:tc>
      </w:tr>
      <w:tr w:rsidR="00AC573D" w:rsidTr="00E031EB">
        <w:tc>
          <w:tcPr>
            <w:tcW w:w="1998" w:type="dxa"/>
            <w:vMerge w:val="restart"/>
          </w:tcPr>
          <w:p w:rsidR="00AC573D" w:rsidRDefault="00AC573D" w:rsidP="00E031EB">
            <w:pPr>
              <w:jc w:val="center"/>
              <w:rPr>
                <w:rFonts w:ascii="Calibri" w:hAnsi="Calibri" w:cs="Calibri"/>
                <w:color w:val="0D0D0D" w:themeColor="text1" w:themeTint="F2"/>
              </w:rPr>
            </w:pPr>
            <w:r>
              <w:rPr>
                <w:rFonts w:ascii="Calibri" w:hAnsi="Calibri" w:cs="Calibri"/>
                <w:color w:val="0D0D0D" w:themeColor="text1" w:themeTint="F2"/>
              </w:rPr>
              <w:t>European</w:t>
            </w: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Finland</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165.3</w:t>
            </w:r>
          </w:p>
        </w:tc>
        <w:tc>
          <w:tcPr>
            <w:tcW w:w="2625" w:type="dxa"/>
            <w:vMerge w:val="restart"/>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163.2</w:t>
            </w:r>
          </w:p>
        </w:tc>
      </w:tr>
      <w:tr w:rsidR="00AC573D" w:rsidTr="00E031EB">
        <w:tc>
          <w:tcPr>
            <w:tcW w:w="1998" w:type="dxa"/>
            <w:vMerge/>
          </w:tcPr>
          <w:p w:rsidR="00AC573D" w:rsidRDefault="00AC573D" w:rsidP="009D594B">
            <w:pPr>
              <w:rPr>
                <w:rFonts w:ascii="Calibri" w:hAnsi="Calibri" w:cs="Calibri"/>
                <w:color w:val="0D0D0D" w:themeColor="text1" w:themeTint="F2"/>
              </w:rPr>
            </w:pP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Italy</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162.5</w:t>
            </w:r>
          </w:p>
        </w:tc>
        <w:tc>
          <w:tcPr>
            <w:tcW w:w="2625" w:type="dxa"/>
            <w:vMerge/>
          </w:tcPr>
          <w:p w:rsidR="00AC573D" w:rsidRDefault="00AC573D" w:rsidP="009D594B">
            <w:pPr>
              <w:rPr>
                <w:rFonts w:ascii="Calibri" w:hAnsi="Calibri" w:cs="Calibri"/>
                <w:color w:val="0D0D0D" w:themeColor="text1" w:themeTint="F2"/>
              </w:rPr>
            </w:pPr>
          </w:p>
        </w:tc>
      </w:tr>
      <w:tr w:rsidR="00AC573D" w:rsidTr="00E031EB">
        <w:tc>
          <w:tcPr>
            <w:tcW w:w="1998" w:type="dxa"/>
            <w:vMerge/>
          </w:tcPr>
          <w:p w:rsidR="00AC573D" w:rsidRDefault="00AC573D" w:rsidP="009D594B">
            <w:pPr>
              <w:rPr>
                <w:rFonts w:ascii="Calibri" w:hAnsi="Calibri" w:cs="Calibri"/>
                <w:color w:val="0D0D0D" w:themeColor="text1" w:themeTint="F2"/>
              </w:rPr>
            </w:pP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 xml:space="preserve">Great Britain </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161.9</w:t>
            </w:r>
          </w:p>
        </w:tc>
        <w:tc>
          <w:tcPr>
            <w:tcW w:w="2625" w:type="dxa"/>
            <w:vMerge/>
          </w:tcPr>
          <w:p w:rsidR="00AC573D" w:rsidRDefault="00AC573D" w:rsidP="009D594B">
            <w:pPr>
              <w:rPr>
                <w:rFonts w:ascii="Calibri" w:hAnsi="Calibri" w:cs="Calibri"/>
                <w:color w:val="0D0D0D" w:themeColor="text1" w:themeTint="F2"/>
              </w:rPr>
            </w:pPr>
          </w:p>
        </w:tc>
      </w:tr>
      <w:tr w:rsidR="00AC573D" w:rsidTr="00E031EB">
        <w:trPr>
          <w:trHeight w:val="73"/>
        </w:trPr>
        <w:tc>
          <w:tcPr>
            <w:tcW w:w="1998" w:type="dxa"/>
            <w:vMerge/>
          </w:tcPr>
          <w:p w:rsidR="00AC573D" w:rsidRDefault="00AC573D" w:rsidP="009D594B">
            <w:pPr>
              <w:rPr>
                <w:rFonts w:ascii="Calibri" w:hAnsi="Calibri" w:cs="Calibri"/>
                <w:color w:val="0D0D0D" w:themeColor="text1" w:themeTint="F2"/>
              </w:rPr>
            </w:pPr>
          </w:p>
        </w:tc>
        <w:tc>
          <w:tcPr>
            <w:tcW w:w="2313" w:type="dxa"/>
          </w:tcPr>
          <w:p w:rsidR="00AC573D" w:rsidRDefault="00AC573D" w:rsidP="009D594B">
            <w:pPr>
              <w:rPr>
                <w:rFonts w:ascii="Calibri" w:hAnsi="Calibri" w:cs="Calibri"/>
                <w:color w:val="0D0D0D" w:themeColor="text1" w:themeTint="F2"/>
              </w:rPr>
            </w:pPr>
            <w:r>
              <w:rPr>
                <w:rFonts w:ascii="Calibri" w:hAnsi="Calibri" w:cs="Calibri"/>
                <w:color w:val="0D0D0D" w:themeColor="text1" w:themeTint="F2"/>
              </w:rPr>
              <w:t>Spain</w:t>
            </w:r>
          </w:p>
        </w:tc>
        <w:tc>
          <w:tcPr>
            <w:tcW w:w="2414" w:type="dxa"/>
          </w:tcPr>
          <w:p w:rsidR="00AC573D" w:rsidRDefault="00AC573D" w:rsidP="00AC573D">
            <w:pPr>
              <w:jc w:val="center"/>
              <w:rPr>
                <w:rFonts w:ascii="Calibri" w:hAnsi="Calibri" w:cs="Calibri"/>
                <w:color w:val="0D0D0D" w:themeColor="text1" w:themeTint="F2"/>
              </w:rPr>
            </w:pPr>
            <w:r>
              <w:rPr>
                <w:rFonts w:ascii="Calibri" w:hAnsi="Calibri" w:cs="Calibri"/>
                <w:color w:val="0D0D0D" w:themeColor="text1" w:themeTint="F2"/>
              </w:rPr>
              <w:t>163.0</w:t>
            </w:r>
          </w:p>
        </w:tc>
        <w:tc>
          <w:tcPr>
            <w:tcW w:w="2625" w:type="dxa"/>
            <w:vMerge/>
          </w:tcPr>
          <w:p w:rsidR="00AC573D" w:rsidRDefault="00AC573D" w:rsidP="009D594B">
            <w:pPr>
              <w:rPr>
                <w:rFonts w:ascii="Calibri" w:hAnsi="Calibri" w:cs="Calibri"/>
                <w:color w:val="0D0D0D" w:themeColor="text1" w:themeTint="F2"/>
              </w:rPr>
            </w:pPr>
          </w:p>
        </w:tc>
      </w:tr>
    </w:tbl>
    <w:p w:rsidR="00AC573D" w:rsidRPr="00F36B7A" w:rsidRDefault="00AC573D" w:rsidP="009D594B">
      <w:pPr>
        <w:rPr>
          <w:rFonts w:ascii="Calibri" w:hAnsi="Calibri" w:cs="Calibri"/>
          <w:color w:val="0D0D0D" w:themeColor="text1" w:themeTint="F2"/>
        </w:rPr>
      </w:pPr>
    </w:p>
    <w:p w:rsidR="007959A6" w:rsidRDefault="007959A6" w:rsidP="009D594B">
      <w:pPr>
        <w:rPr>
          <w:rFonts w:ascii="Calibri" w:hAnsi="Calibri" w:cs="Calibri"/>
          <w:b/>
          <w:bCs/>
          <w:color w:val="2F5496" w:themeColor="accent1" w:themeShade="BF"/>
        </w:rPr>
      </w:pPr>
    </w:p>
    <w:p w:rsidR="009D594B" w:rsidRDefault="009D594B" w:rsidP="009D594B">
      <w:pPr>
        <w:rPr>
          <w:rFonts w:ascii="Calibri" w:hAnsi="Calibri" w:cs="Calibri"/>
          <w:b/>
          <w:bCs/>
          <w:color w:val="2F5496" w:themeColor="accent1" w:themeShade="BF"/>
        </w:rPr>
      </w:pPr>
      <w:r>
        <w:rPr>
          <w:rFonts w:ascii="Calibri" w:hAnsi="Calibri" w:cs="Calibri"/>
          <w:b/>
          <w:bCs/>
          <w:color w:val="2F5496" w:themeColor="accent1" w:themeShade="BF"/>
        </w:rPr>
        <w:t>Dataset</w:t>
      </w:r>
    </w:p>
    <w:p w:rsidR="007959A6" w:rsidRDefault="007959A6" w:rsidP="009D594B">
      <w:pPr>
        <w:rPr>
          <w:rFonts w:ascii="Calibri" w:hAnsi="Calibri" w:cs="Calibri"/>
          <w:b/>
          <w:bCs/>
          <w:color w:val="2F5496" w:themeColor="accent1" w:themeShade="BF"/>
        </w:rPr>
      </w:pPr>
    </w:p>
    <w:p w:rsidR="001477E2" w:rsidRPr="001477E2" w:rsidRDefault="007959A6" w:rsidP="001477E2">
      <w:pPr>
        <w:rPr>
          <w:rFonts w:ascii="Calibri" w:hAnsi="Calibri" w:cs="Calibri"/>
          <w:color w:val="000000" w:themeColor="text1"/>
        </w:rPr>
      </w:pPr>
      <w:r>
        <w:rPr>
          <w:rFonts w:ascii="Calibri" w:hAnsi="Calibri" w:cs="Calibri"/>
          <w:color w:val="000000" w:themeColor="text1"/>
        </w:rPr>
        <w:t xml:space="preserve">Genotype information for each gene, BRCA1, IGF1, and HMGA2, was collected from data obtained in </w:t>
      </w:r>
      <w:r w:rsidR="001477E2">
        <w:rPr>
          <w:rFonts w:ascii="Calibri" w:hAnsi="Calibri" w:cs="Calibri"/>
          <w:color w:val="000000" w:themeColor="text1"/>
        </w:rPr>
        <w:t>Phase 3 of the</w:t>
      </w:r>
      <w:r>
        <w:rPr>
          <w:rFonts w:ascii="Calibri" w:hAnsi="Calibri" w:cs="Calibri"/>
          <w:color w:val="000000" w:themeColor="text1"/>
        </w:rPr>
        <w:t xml:space="preserve"> 1000 Genomes Project (</w:t>
      </w:r>
      <w:r w:rsidR="00BF0653">
        <w:rPr>
          <w:rFonts w:ascii="Calibri" w:hAnsi="Calibri" w:cs="Calibri"/>
          <w:color w:val="000000" w:themeColor="text1"/>
        </w:rPr>
        <w:t>4</w:t>
      </w:r>
      <w:r>
        <w:rPr>
          <w:rFonts w:ascii="Calibri" w:hAnsi="Calibri" w:cs="Calibri"/>
          <w:color w:val="000000" w:themeColor="text1"/>
        </w:rPr>
        <w:t>)</w:t>
      </w:r>
      <w:r w:rsidR="002206B7">
        <w:rPr>
          <w:rFonts w:ascii="Calibri" w:hAnsi="Calibri" w:cs="Calibri"/>
          <w:color w:val="000000" w:themeColor="text1"/>
        </w:rPr>
        <w:t xml:space="preserve"> via the Data Slicer on the </w:t>
      </w:r>
      <w:proofErr w:type="spellStart"/>
      <w:r w:rsidR="00984DC1">
        <w:rPr>
          <w:rFonts w:ascii="Calibri" w:hAnsi="Calibri" w:cs="Calibri"/>
          <w:color w:val="000000" w:themeColor="text1"/>
        </w:rPr>
        <w:t>E</w:t>
      </w:r>
      <w:r w:rsidR="002206B7">
        <w:rPr>
          <w:rFonts w:ascii="Calibri" w:hAnsi="Calibri" w:cs="Calibri"/>
          <w:color w:val="000000" w:themeColor="text1"/>
        </w:rPr>
        <w:t>nsembl</w:t>
      </w:r>
      <w:proofErr w:type="spellEnd"/>
      <w:r w:rsidR="002206B7">
        <w:rPr>
          <w:rFonts w:ascii="Calibri" w:hAnsi="Calibri" w:cs="Calibri"/>
          <w:color w:val="000000" w:themeColor="text1"/>
        </w:rPr>
        <w:t xml:space="preserve"> database (</w:t>
      </w:r>
      <w:r w:rsidR="00BF0653">
        <w:rPr>
          <w:rFonts w:ascii="Calibri" w:hAnsi="Calibri" w:cs="Calibri"/>
          <w:color w:val="000000" w:themeColor="text1"/>
        </w:rPr>
        <w:t>5</w:t>
      </w:r>
      <w:r w:rsidR="002206B7">
        <w:rPr>
          <w:rFonts w:ascii="Calibri" w:hAnsi="Calibri" w:cs="Calibri"/>
          <w:color w:val="000000" w:themeColor="text1"/>
        </w:rPr>
        <w:t>)</w:t>
      </w:r>
      <w:r w:rsidR="00C44680">
        <w:rPr>
          <w:rFonts w:ascii="Calibri" w:hAnsi="Calibri" w:cs="Calibri"/>
          <w:color w:val="000000" w:themeColor="text1"/>
        </w:rPr>
        <w:t xml:space="preserve"> by querying the chromosome and positional information for each gene. Populations for </w:t>
      </w:r>
      <w:r w:rsidR="001477E2">
        <w:rPr>
          <w:rFonts w:ascii="Calibri" w:hAnsi="Calibri" w:cs="Calibri"/>
          <w:color w:val="000000" w:themeColor="text1"/>
        </w:rPr>
        <w:t xml:space="preserve">the East Asian (EAS) superpopulation included: Han Chinese in Beijing, China (CHB), </w:t>
      </w:r>
      <w:r w:rsidR="001477E2" w:rsidRPr="001477E2">
        <w:rPr>
          <w:rFonts w:ascii="Calibri" w:hAnsi="Calibri" w:cs="Calibri"/>
          <w:color w:val="000000" w:themeColor="text1"/>
        </w:rPr>
        <w:t>Southern Han Chinese</w:t>
      </w:r>
      <w:r w:rsidR="001477E2">
        <w:rPr>
          <w:rFonts w:ascii="Calibri" w:hAnsi="Calibri" w:cs="Calibri"/>
          <w:color w:val="000000" w:themeColor="text1"/>
        </w:rPr>
        <w:t xml:space="preserve"> (CHS), </w:t>
      </w:r>
      <w:r w:rsidR="001477E2" w:rsidRPr="001477E2">
        <w:rPr>
          <w:rFonts w:ascii="Calibri" w:hAnsi="Calibri" w:cs="Calibri"/>
          <w:color w:val="000000" w:themeColor="text1"/>
        </w:rPr>
        <w:t xml:space="preserve">Chinese Dai in </w:t>
      </w:r>
      <w:proofErr w:type="spellStart"/>
      <w:r w:rsidR="001477E2" w:rsidRPr="001477E2">
        <w:rPr>
          <w:rFonts w:ascii="Calibri" w:hAnsi="Calibri" w:cs="Calibri"/>
          <w:color w:val="000000" w:themeColor="text1"/>
        </w:rPr>
        <w:t>Xishuangbanna</w:t>
      </w:r>
      <w:proofErr w:type="spellEnd"/>
      <w:r w:rsidR="001477E2" w:rsidRPr="001477E2">
        <w:rPr>
          <w:rFonts w:ascii="Calibri" w:hAnsi="Calibri" w:cs="Calibri"/>
          <w:color w:val="000000" w:themeColor="text1"/>
        </w:rPr>
        <w:t>, China</w:t>
      </w:r>
      <w:r w:rsidR="001477E2">
        <w:rPr>
          <w:rFonts w:ascii="Calibri" w:hAnsi="Calibri" w:cs="Calibri"/>
          <w:color w:val="000000" w:themeColor="text1"/>
        </w:rPr>
        <w:t xml:space="preserve"> (CDX), </w:t>
      </w:r>
      <w:r w:rsidR="001477E2" w:rsidRPr="001477E2">
        <w:rPr>
          <w:rFonts w:ascii="Calibri" w:hAnsi="Calibri" w:cs="Calibri"/>
          <w:color w:val="000000" w:themeColor="text1"/>
        </w:rPr>
        <w:t>Japanese in Tokyo, Japan</w:t>
      </w:r>
      <w:r w:rsidR="001477E2">
        <w:rPr>
          <w:rFonts w:ascii="Calibri" w:hAnsi="Calibri" w:cs="Calibri"/>
          <w:color w:val="000000" w:themeColor="text1"/>
        </w:rPr>
        <w:t xml:space="preserve"> (JPT), and </w:t>
      </w:r>
      <w:proofErr w:type="spellStart"/>
      <w:r w:rsidR="001477E2" w:rsidRPr="001477E2">
        <w:rPr>
          <w:rFonts w:ascii="Calibri" w:hAnsi="Calibri" w:cs="Calibri"/>
          <w:color w:val="000000" w:themeColor="text1"/>
        </w:rPr>
        <w:t>Kinh</w:t>
      </w:r>
      <w:proofErr w:type="spellEnd"/>
      <w:r w:rsidR="001477E2" w:rsidRPr="001477E2">
        <w:rPr>
          <w:rFonts w:ascii="Calibri" w:hAnsi="Calibri" w:cs="Calibri"/>
          <w:color w:val="000000" w:themeColor="text1"/>
        </w:rPr>
        <w:t xml:space="preserve"> in Ho Chi Minh City, Vietnam</w:t>
      </w:r>
      <w:r w:rsidR="001477E2">
        <w:rPr>
          <w:rFonts w:ascii="Calibri" w:hAnsi="Calibri" w:cs="Calibri"/>
          <w:color w:val="000000" w:themeColor="text1"/>
        </w:rPr>
        <w:t xml:space="preserve"> (KHV). The European superpopulation (EUR) included populations from: </w:t>
      </w:r>
      <w:proofErr w:type="spellStart"/>
      <w:r w:rsidR="001477E2">
        <w:rPr>
          <w:rFonts w:ascii="Calibri" w:hAnsi="Calibri" w:cs="Calibri"/>
          <w:color w:val="000000" w:themeColor="text1"/>
        </w:rPr>
        <w:t>Toscani</w:t>
      </w:r>
      <w:proofErr w:type="spellEnd"/>
      <w:r w:rsidR="001477E2">
        <w:rPr>
          <w:rFonts w:ascii="Calibri" w:hAnsi="Calibri" w:cs="Calibri"/>
          <w:color w:val="000000" w:themeColor="text1"/>
        </w:rPr>
        <w:t xml:space="preserve"> in Italia (TSI), Finnish in Finland (FIN), British in England and Scotland (GBR), and the Iberian population in Spain (IBS). The Utah Residents (CEU) population was excluded from the EUR superpopulation dataset in this study as individuals in </w:t>
      </w:r>
      <w:r w:rsidR="001477E2">
        <w:rPr>
          <w:rFonts w:ascii="Calibri" w:hAnsi="Calibri" w:cs="Calibri"/>
          <w:color w:val="000000" w:themeColor="text1"/>
        </w:rPr>
        <w:lastRenderedPageBreak/>
        <w:t xml:space="preserve">this population no longer lived in Europe to control for </w:t>
      </w:r>
      <w:r w:rsidR="001F692C">
        <w:rPr>
          <w:rFonts w:ascii="Calibri" w:hAnsi="Calibri" w:cs="Calibri"/>
          <w:color w:val="000000" w:themeColor="text1"/>
        </w:rPr>
        <w:t>potential variation in the change in geographical location.</w:t>
      </w:r>
      <w:r w:rsidR="00AD0006">
        <w:rPr>
          <w:rFonts w:ascii="Calibri" w:hAnsi="Calibri" w:cs="Calibri"/>
          <w:color w:val="000000" w:themeColor="text1"/>
        </w:rPr>
        <w:t xml:space="preserve"> </w:t>
      </w:r>
    </w:p>
    <w:p w:rsidR="001477E2" w:rsidRDefault="001477E2" w:rsidP="001477E2">
      <w:pPr>
        <w:rPr>
          <w:rFonts w:ascii="Calibri" w:hAnsi="Calibri" w:cs="Calibri"/>
          <w:color w:val="000000" w:themeColor="text1"/>
        </w:rPr>
      </w:pPr>
    </w:p>
    <w:p w:rsidR="001477E2" w:rsidRDefault="00201759" w:rsidP="001477E2">
      <w:pPr>
        <w:rPr>
          <w:rFonts w:ascii="Calibri" w:hAnsi="Calibri" w:cs="Calibri"/>
          <w:color w:val="000000" w:themeColor="text1"/>
        </w:rPr>
      </w:pPr>
      <w:r>
        <w:rPr>
          <w:rFonts w:ascii="Calibri" w:hAnsi="Calibri" w:cs="Calibri"/>
          <w:color w:val="000000" w:themeColor="text1"/>
        </w:rPr>
        <w:t xml:space="preserve">Filtering of the resultant </w:t>
      </w:r>
      <w:r w:rsidR="00181A3C">
        <w:rPr>
          <w:rFonts w:ascii="Calibri" w:hAnsi="Calibri" w:cs="Calibri"/>
          <w:color w:val="000000" w:themeColor="text1"/>
        </w:rPr>
        <w:t>variant call format (</w:t>
      </w:r>
      <w:r>
        <w:rPr>
          <w:rFonts w:ascii="Calibri" w:hAnsi="Calibri" w:cs="Calibri"/>
          <w:color w:val="000000" w:themeColor="text1"/>
        </w:rPr>
        <w:t>.</w:t>
      </w:r>
      <w:proofErr w:type="spellStart"/>
      <w:r>
        <w:rPr>
          <w:rFonts w:ascii="Calibri" w:hAnsi="Calibri" w:cs="Calibri"/>
          <w:color w:val="000000" w:themeColor="text1"/>
        </w:rPr>
        <w:t>vcf</w:t>
      </w:r>
      <w:proofErr w:type="spellEnd"/>
      <w:r w:rsidR="00181A3C">
        <w:rPr>
          <w:rFonts w:ascii="Calibri" w:hAnsi="Calibri" w:cs="Calibri"/>
          <w:color w:val="000000" w:themeColor="text1"/>
        </w:rPr>
        <w:t>)</w:t>
      </w:r>
      <w:r>
        <w:rPr>
          <w:rFonts w:ascii="Calibri" w:hAnsi="Calibri" w:cs="Calibri"/>
          <w:color w:val="000000" w:themeColor="text1"/>
        </w:rPr>
        <w:t xml:space="preserve"> files was performed with Bash Unix Shell command language with </w:t>
      </w:r>
      <w:r w:rsidR="00322CB3">
        <w:rPr>
          <w:rFonts w:ascii="Calibri" w:hAnsi="Calibri" w:cs="Calibri"/>
          <w:color w:val="000000" w:themeColor="text1"/>
        </w:rPr>
        <w:t xml:space="preserve">the </w:t>
      </w:r>
      <w:r w:rsidRPr="00201759">
        <w:rPr>
          <w:rFonts w:ascii="Menlo" w:hAnsi="Menlo" w:cs="Menlo"/>
          <w:color w:val="404040" w:themeColor="text1" w:themeTint="BF"/>
          <w:sz w:val="20"/>
          <w:szCs w:val="20"/>
        </w:rPr>
        <w:t>bcftools</w:t>
      </w:r>
      <w:r>
        <w:rPr>
          <w:rFonts w:ascii="Calibri" w:hAnsi="Calibri" w:cs="Calibri"/>
          <w:color w:val="000000" w:themeColor="text1"/>
        </w:rPr>
        <w:t xml:space="preserve"> module (</w:t>
      </w:r>
      <w:r w:rsidR="00BF0653">
        <w:rPr>
          <w:rFonts w:ascii="Calibri" w:hAnsi="Calibri" w:cs="Calibri"/>
          <w:color w:val="000000" w:themeColor="text1"/>
        </w:rPr>
        <w:t>6</w:t>
      </w:r>
      <w:r>
        <w:rPr>
          <w:rFonts w:ascii="Calibri" w:hAnsi="Calibri" w:cs="Calibri"/>
          <w:color w:val="000000" w:themeColor="text1"/>
        </w:rPr>
        <w:t>)</w:t>
      </w:r>
      <w:r w:rsidR="007E553B">
        <w:rPr>
          <w:rFonts w:ascii="Calibri" w:hAnsi="Calibri" w:cs="Calibri"/>
          <w:color w:val="000000" w:themeColor="text1"/>
        </w:rPr>
        <w:t xml:space="preserve"> on the Compute Canada Graham cluster</w:t>
      </w:r>
      <w:r w:rsidR="00316D20">
        <w:rPr>
          <w:rFonts w:ascii="Calibri" w:hAnsi="Calibri" w:cs="Calibri"/>
          <w:color w:val="000000" w:themeColor="text1"/>
        </w:rPr>
        <w:t xml:space="preserve"> (</w:t>
      </w:r>
      <w:r w:rsidR="00316D20" w:rsidRPr="00316D20">
        <w:rPr>
          <w:rFonts w:ascii="Calibri" w:hAnsi="Calibri" w:cs="Calibri"/>
          <w:b/>
          <w:bCs/>
          <w:color w:val="000000" w:themeColor="text1"/>
        </w:rPr>
        <w:t>Appendix A</w:t>
      </w:r>
      <w:r w:rsidR="00316D20">
        <w:rPr>
          <w:rFonts w:ascii="Calibri" w:hAnsi="Calibri" w:cs="Calibri"/>
          <w:color w:val="000000" w:themeColor="text1"/>
        </w:rPr>
        <w:t>)</w:t>
      </w:r>
      <w:r>
        <w:rPr>
          <w:rFonts w:ascii="Calibri" w:hAnsi="Calibri" w:cs="Calibri"/>
          <w:color w:val="000000" w:themeColor="text1"/>
        </w:rPr>
        <w:t xml:space="preserve">. </w:t>
      </w:r>
      <w:r w:rsidR="008C02B1">
        <w:rPr>
          <w:rFonts w:ascii="Calibri" w:hAnsi="Calibri" w:cs="Calibri"/>
          <w:color w:val="000000" w:themeColor="text1"/>
        </w:rPr>
        <w:t>Six</w:t>
      </w:r>
      <w:r w:rsidR="00322CB3">
        <w:rPr>
          <w:rFonts w:ascii="Calibri" w:hAnsi="Calibri" w:cs="Calibri"/>
          <w:color w:val="000000" w:themeColor="text1"/>
        </w:rPr>
        <w:t xml:space="preserve"> genotype .</w:t>
      </w:r>
      <w:proofErr w:type="spellStart"/>
      <w:r w:rsidR="00322CB3">
        <w:rPr>
          <w:rFonts w:ascii="Calibri" w:hAnsi="Calibri" w:cs="Calibri"/>
          <w:color w:val="000000" w:themeColor="text1"/>
        </w:rPr>
        <w:t>vcf</w:t>
      </w:r>
      <w:proofErr w:type="spellEnd"/>
      <w:r w:rsidR="00322CB3">
        <w:rPr>
          <w:rFonts w:ascii="Calibri" w:hAnsi="Calibri" w:cs="Calibri"/>
          <w:color w:val="000000" w:themeColor="text1"/>
        </w:rPr>
        <w:t xml:space="preserve"> files</w:t>
      </w:r>
      <w:r w:rsidR="008C02B1">
        <w:rPr>
          <w:rFonts w:ascii="Calibri" w:hAnsi="Calibri" w:cs="Calibri"/>
          <w:color w:val="000000" w:themeColor="text1"/>
        </w:rPr>
        <w:t>, one for</w:t>
      </w:r>
      <w:r w:rsidR="00322CB3">
        <w:rPr>
          <w:rFonts w:ascii="Calibri" w:hAnsi="Calibri" w:cs="Calibri"/>
          <w:color w:val="000000" w:themeColor="text1"/>
        </w:rPr>
        <w:t xml:space="preserve"> each gene and superpopulation</w:t>
      </w:r>
      <w:r w:rsidR="008C02B1">
        <w:rPr>
          <w:rFonts w:ascii="Calibri" w:hAnsi="Calibri" w:cs="Calibri"/>
          <w:color w:val="000000" w:themeColor="text1"/>
        </w:rPr>
        <w:t>,</w:t>
      </w:r>
      <w:r w:rsidR="00322CB3">
        <w:rPr>
          <w:rFonts w:ascii="Calibri" w:hAnsi="Calibri" w:cs="Calibri"/>
          <w:color w:val="000000" w:themeColor="text1"/>
        </w:rPr>
        <w:t xml:space="preserve"> were filtered to include only biallelic variants, and for allele frequencies equal to or greater than 0.001 for the corresponding superpopulation. </w:t>
      </w:r>
      <w:r w:rsidR="00D01793">
        <w:rPr>
          <w:rFonts w:ascii="Calibri" w:hAnsi="Calibri" w:cs="Calibri"/>
          <w:color w:val="000000" w:themeColor="text1"/>
        </w:rPr>
        <w:t xml:space="preserve">Filtered </w:t>
      </w:r>
      <w:r w:rsidR="000664A6">
        <w:rPr>
          <w:rFonts w:ascii="Calibri" w:hAnsi="Calibri" w:cs="Calibri"/>
          <w:color w:val="000000" w:themeColor="text1"/>
        </w:rPr>
        <w:t>single nucleotide polymorphism (</w:t>
      </w:r>
      <w:r w:rsidR="00D01793">
        <w:rPr>
          <w:rFonts w:ascii="Calibri" w:hAnsi="Calibri" w:cs="Calibri"/>
          <w:color w:val="000000" w:themeColor="text1"/>
        </w:rPr>
        <w:t>SNP</w:t>
      </w:r>
      <w:r w:rsidR="000664A6">
        <w:rPr>
          <w:rFonts w:ascii="Calibri" w:hAnsi="Calibri" w:cs="Calibri"/>
          <w:color w:val="000000" w:themeColor="text1"/>
        </w:rPr>
        <w:t>)</w:t>
      </w:r>
      <w:r w:rsidR="00D01793">
        <w:rPr>
          <w:rFonts w:ascii="Calibri" w:hAnsi="Calibri" w:cs="Calibri"/>
          <w:color w:val="000000" w:themeColor="text1"/>
        </w:rPr>
        <w:t xml:space="preserve"> counts totalled</w:t>
      </w:r>
      <w:r w:rsidR="00BE503A">
        <w:rPr>
          <w:rFonts w:ascii="Calibri" w:hAnsi="Calibri" w:cs="Calibri"/>
          <w:color w:val="000000" w:themeColor="text1"/>
        </w:rPr>
        <w:t>:</w:t>
      </w:r>
      <w:r w:rsidR="00D01793">
        <w:rPr>
          <w:rFonts w:ascii="Calibri" w:hAnsi="Calibri" w:cs="Calibri"/>
          <w:color w:val="000000" w:themeColor="text1"/>
        </w:rPr>
        <w:t xml:space="preserve"> 612</w:t>
      </w:r>
      <w:r w:rsidR="00BE503A">
        <w:rPr>
          <w:rFonts w:ascii="Calibri" w:hAnsi="Calibri" w:cs="Calibri"/>
          <w:color w:val="000000" w:themeColor="text1"/>
        </w:rPr>
        <w:t xml:space="preserve"> and 684 for BRCA1, 505 and 486 for IGF1, and 937 and 951 for HMGA2, for EAS and EUR, respectively. </w:t>
      </w:r>
    </w:p>
    <w:p w:rsidR="009D594B" w:rsidRDefault="009D594B" w:rsidP="009D594B">
      <w:pPr>
        <w:rPr>
          <w:rFonts w:ascii="Calibri" w:hAnsi="Calibri" w:cs="Calibri"/>
          <w:color w:val="000000" w:themeColor="text1"/>
        </w:rPr>
      </w:pPr>
    </w:p>
    <w:p w:rsidR="00062C68" w:rsidRDefault="00062C68" w:rsidP="009D594B">
      <w:pPr>
        <w:rPr>
          <w:rFonts w:ascii="Calibri" w:hAnsi="Calibri" w:cs="Calibri"/>
          <w:b/>
          <w:bCs/>
          <w:color w:val="2F5496" w:themeColor="accent1" w:themeShade="BF"/>
        </w:rPr>
      </w:pPr>
    </w:p>
    <w:p w:rsidR="009D594B" w:rsidRDefault="009D594B" w:rsidP="009D594B">
      <w:pPr>
        <w:rPr>
          <w:rFonts w:ascii="Calibri" w:hAnsi="Calibri" w:cs="Calibri"/>
          <w:b/>
          <w:bCs/>
          <w:color w:val="2F5496" w:themeColor="accent1" w:themeShade="BF"/>
        </w:rPr>
      </w:pPr>
      <w:r>
        <w:rPr>
          <w:rFonts w:ascii="Calibri" w:hAnsi="Calibri" w:cs="Calibri"/>
          <w:b/>
          <w:bCs/>
          <w:color w:val="2F5496" w:themeColor="accent1" w:themeShade="BF"/>
        </w:rPr>
        <w:t>Analysis Methods</w:t>
      </w:r>
    </w:p>
    <w:p w:rsidR="009D594B" w:rsidRDefault="009D594B" w:rsidP="009D594B">
      <w:pPr>
        <w:rPr>
          <w:rFonts w:ascii="Calibri" w:hAnsi="Calibri" w:cs="Calibri"/>
          <w:b/>
          <w:bCs/>
          <w:color w:val="2F5496" w:themeColor="accent1" w:themeShade="BF"/>
        </w:rPr>
      </w:pPr>
    </w:p>
    <w:p w:rsidR="00466142" w:rsidRDefault="000664A6" w:rsidP="000664A6">
      <w:pPr>
        <w:rPr>
          <w:rFonts w:ascii="Calibri" w:hAnsi="Calibri" w:cs="Calibri"/>
          <w:color w:val="000000" w:themeColor="text1"/>
        </w:rPr>
      </w:pPr>
      <w:r>
        <w:rPr>
          <w:rFonts w:ascii="Calibri" w:hAnsi="Calibri" w:cs="Calibri"/>
          <w:color w:val="000000" w:themeColor="text1"/>
        </w:rPr>
        <w:t>Each .</w:t>
      </w:r>
      <w:proofErr w:type="spellStart"/>
      <w:r>
        <w:rPr>
          <w:rFonts w:ascii="Calibri" w:hAnsi="Calibri" w:cs="Calibri"/>
          <w:color w:val="000000" w:themeColor="text1"/>
        </w:rPr>
        <w:t>vcf</w:t>
      </w:r>
      <w:proofErr w:type="spellEnd"/>
      <w:r>
        <w:rPr>
          <w:rFonts w:ascii="Calibri" w:hAnsi="Calibri" w:cs="Calibri"/>
          <w:color w:val="000000" w:themeColor="text1"/>
        </w:rPr>
        <w:t xml:space="preserve"> file was read into RStudio (v. </w:t>
      </w:r>
      <w:r w:rsidRPr="000664A6">
        <w:rPr>
          <w:rFonts w:ascii="Calibri" w:hAnsi="Calibri" w:cs="Calibri"/>
          <w:color w:val="000000" w:themeColor="text1"/>
        </w:rPr>
        <w:t>1.2.1335</w:t>
      </w:r>
      <w:r>
        <w:rPr>
          <w:rFonts w:ascii="Calibri" w:hAnsi="Calibri" w:cs="Calibri"/>
          <w:color w:val="000000" w:themeColor="text1"/>
        </w:rPr>
        <w:t xml:space="preserve">) and the genotype information for each variant and each individual in the population was extracted. Genotype information was changed to numeric such that two reference alleles = 0, one reference allele and one alternative allele = 1, and two alternative alleles = 2. </w:t>
      </w:r>
      <w:r w:rsidR="00466142">
        <w:rPr>
          <w:rFonts w:ascii="Calibri" w:hAnsi="Calibri" w:cs="Calibri"/>
          <w:color w:val="000000" w:themeColor="text1"/>
        </w:rPr>
        <w:t>This resulted in matrices with SNPs as columns and individual IDs from each population as rows, which were then used to train the classifier models.</w:t>
      </w:r>
    </w:p>
    <w:p w:rsidR="000664A6" w:rsidRDefault="000664A6" w:rsidP="009D594B">
      <w:pPr>
        <w:rPr>
          <w:rFonts w:ascii="Calibri" w:hAnsi="Calibri" w:cs="Calibri"/>
          <w:color w:val="000000" w:themeColor="text1"/>
        </w:rPr>
      </w:pPr>
    </w:p>
    <w:p w:rsidR="005D57DC" w:rsidRDefault="005D57DC" w:rsidP="009D594B">
      <w:pPr>
        <w:rPr>
          <w:rFonts w:ascii="Calibri" w:hAnsi="Calibri" w:cs="Calibri"/>
          <w:color w:val="000000" w:themeColor="text1"/>
        </w:rPr>
      </w:pPr>
      <w:r>
        <w:rPr>
          <w:rFonts w:ascii="Calibri" w:hAnsi="Calibri" w:cs="Calibri"/>
          <w:color w:val="000000" w:themeColor="text1"/>
        </w:rPr>
        <w:t>Two classification methods, elastic net and random forest</w:t>
      </w:r>
      <w:r w:rsidR="004A3946">
        <w:rPr>
          <w:rFonts w:ascii="Calibri" w:hAnsi="Calibri" w:cs="Calibri"/>
          <w:color w:val="000000" w:themeColor="text1"/>
        </w:rPr>
        <w:t>,</w:t>
      </w:r>
      <w:r>
        <w:rPr>
          <w:rFonts w:ascii="Calibri" w:hAnsi="Calibri" w:cs="Calibri"/>
          <w:color w:val="000000" w:themeColor="text1"/>
        </w:rPr>
        <w:t xml:space="preserve"> were</w:t>
      </w:r>
      <w:r w:rsidR="004A3946">
        <w:rPr>
          <w:rFonts w:ascii="Calibri" w:hAnsi="Calibri" w:cs="Calibri"/>
          <w:color w:val="000000" w:themeColor="text1"/>
        </w:rPr>
        <w:t xml:space="preserve"> used to classify individuals into EAS or EUR superpopulations. Individual SNP genotype</w:t>
      </w:r>
      <w:r w:rsidR="000C7953">
        <w:rPr>
          <w:rFonts w:ascii="Calibri" w:hAnsi="Calibri" w:cs="Calibri"/>
          <w:color w:val="000000" w:themeColor="text1"/>
        </w:rPr>
        <w:t xml:space="preserve"> (GT)</w:t>
      </w:r>
      <w:r w:rsidR="004A3946">
        <w:rPr>
          <w:rFonts w:ascii="Calibri" w:hAnsi="Calibri" w:cs="Calibri"/>
          <w:color w:val="000000" w:themeColor="text1"/>
        </w:rPr>
        <w:t xml:space="preserve"> data for each gene was split into 70% for the training set and 30% for the testing set. Training and test sets were indexed to ensure </w:t>
      </w:r>
      <w:r w:rsidR="00175756">
        <w:rPr>
          <w:rFonts w:ascii="Calibri" w:hAnsi="Calibri" w:cs="Calibri"/>
          <w:color w:val="000000" w:themeColor="text1"/>
        </w:rPr>
        <w:t xml:space="preserve">both methods were trained and tested on the same data. </w:t>
      </w:r>
      <w:r w:rsidR="005D2E9A">
        <w:rPr>
          <w:rFonts w:ascii="Calibri" w:hAnsi="Calibri" w:cs="Calibri"/>
          <w:color w:val="000000" w:themeColor="text1"/>
        </w:rPr>
        <w:t xml:space="preserve">Both classifiers were trained using all SNPs as predictor variables from the labelled and filtered training set. Predictive strength of </w:t>
      </w:r>
      <w:r w:rsidR="00185978">
        <w:rPr>
          <w:rFonts w:ascii="Calibri" w:hAnsi="Calibri" w:cs="Calibri"/>
          <w:color w:val="000000" w:themeColor="text1"/>
        </w:rPr>
        <w:t>each</w:t>
      </w:r>
      <w:r w:rsidR="005D2E9A">
        <w:rPr>
          <w:rFonts w:ascii="Calibri" w:hAnsi="Calibri" w:cs="Calibri"/>
          <w:color w:val="000000" w:themeColor="text1"/>
        </w:rPr>
        <w:t xml:space="preserve"> classifier was tested on the testing data and measured with confusion matrices and corresponding AUC values.</w:t>
      </w:r>
    </w:p>
    <w:p w:rsidR="0077118B" w:rsidRDefault="0077118B" w:rsidP="009D594B">
      <w:pPr>
        <w:rPr>
          <w:rFonts w:ascii="Calibri" w:hAnsi="Calibri" w:cs="Calibri"/>
          <w:color w:val="000000" w:themeColor="text1"/>
        </w:rPr>
      </w:pPr>
    </w:p>
    <w:p w:rsidR="0077118B" w:rsidRPr="005D57DC" w:rsidRDefault="0077118B" w:rsidP="009D594B">
      <w:pPr>
        <w:rPr>
          <w:rFonts w:ascii="Calibri" w:hAnsi="Calibri" w:cs="Calibri"/>
          <w:color w:val="000000" w:themeColor="text1"/>
        </w:rPr>
      </w:pPr>
      <w:r w:rsidRPr="000C7953">
        <w:rPr>
          <w:rFonts w:ascii="Calibri" w:hAnsi="Calibri" w:cs="Calibri"/>
          <w:color w:val="000000" w:themeColor="text1"/>
        </w:rPr>
        <w:t xml:space="preserve">The </w:t>
      </w:r>
      <w:r>
        <w:rPr>
          <w:rFonts w:ascii="Calibri" w:hAnsi="Calibri" w:cs="Calibri"/>
          <w:color w:val="000000" w:themeColor="text1"/>
        </w:rPr>
        <w:t xml:space="preserve">elastic net </w:t>
      </w:r>
      <w:r w:rsidRPr="000C7953">
        <w:rPr>
          <w:rFonts w:ascii="Calibri" w:hAnsi="Calibri" w:cs="Calibri"/>
          <w:color w:val="000000" w:themeColor="text1"/>
        </w:rPr>
        <w:t>regularized logistic regression model was tuned on 0.1 &lt; α &lt; 0.9 and 0 &lt; λ &lt; 0.5.</w:t>
      </w:r>
      <w:r w:rsidR="00062C68">
        <w:rPr>
          <w:rFonts w:ascii="Calibri" w:hAnsi="Calibri" w:cs="Calibri"/>
          <w:color w:val="000000" w:themeColor="text1"/>
        </w:rPr>
        <w:t xml:space="preserve">, and the </w:t>
      </w:r>
      <w:r w:rsidRPr="000C7953">
        <w:rPr>
          <w:rFonts w:ascii="Calibri" w:hAnsi="Calibri" w:cs="Calibri"/>
          <w:color w:val="000000" w:themeColor="text1"/>
        </w:rPr>
        <w:t>best pair of tuning variables for each GT matri</w:t>
      </w:r>
      <w:r w:rsidR="00062C68">
        <w:rPr>
          <w:rFonts w:ascii="Calibri" w:hAnsi="Calibri" w:cs="Calibri"/>
          <w:color w:val="000000" w:themeColor="text1"/>
        </w:rPr>
        <w:t>x</w:t>
      </w:r>
      <w:r w:rsidRPr="000C7953">
        <w:rPr>
          <w:rFonts w:ascii="Calibri" w:hAnsi="Calibri" w:cs="Calibri"/>
          <w:color w:val="000000" w:themeColor="text1"/>
        </w:rPr>
        <w:t xml:space="preserve"> w</w:t>
      </w:r>
      <w:r w:rsidR="00062C68">
        <w:rPr>
          <w:rFonts w:ascii="Calibri" w:hAnsi="Calibri" w:cs="Calibri"/>
          <w:color w:val="000000" w:themeColor="text1"/>
        </w:rPr>
        <w:t>as</w:t>
      </w:r>
      <w:r w:rsidRPr="000C7953">
        <w:rPr>
          <w:rFonts w:ascii="Calibri" w:hAnsi="Calibri" w:cs="Calibri"/>
          <w:color w:val="000000" w:themeColor="text1"/>
        </w:rPr>
        <w:t xml:space="preserve"> selected by maximizing the cross-validation accuracy</w:t>
      </w:r>
      <w:r w:rsidR="005C4550">
        <w:rPr>
          <w:rFonts w:ascii="Calibri" w:hAnsi="Calibri" w:cs="Calibri"/>
          <w:color w:val="000000" w:themeColor="text1"/>
        </w:rPr>
        <w:t>.</w:t>
      </w:r>
      <w:r w:rsidR="00647868">
        <w:rPr>
          <w:rFonts w:ascii="Calibri" w:hAnsi="Calibri" w:cs="Calibri"/>
          <w:color w:val="000000" w:themeColor="text1"/>
        </w:rPr>
        <w:t xml:space="preserve"> The random forest method was tuned on default tuning parameters. </w:t>
      </w:r>
    </w:p>
    <w:p w:rsidR="005D57DC" w:rsidRDefault="005D57DC" w:rsidP="009D594B">
      <w:pPr>
        <w:rPr>
          <w:rFonts w:ascii="Calibri" w:hAnsi="Calibri" w:cs="Calibri"/>
          <w:b/>
          <w:bCs/>
          <w:color w:val="2F5496" w:themeColor="accent1" w:themeShade="BF"/>
        </w:rPr>
      </w:pPr>
    </w:p>
    <w:p w:rsidR="009D594B" w:rsidRDefault="009D594B" w:rsidP="009D594B">
      <w:pPr>
        <w:rPr>
          <w:rFonts w:ascii="Calibri" w:hAnsi="Calibri" w:cs="Calibri"/>
          <w:b/>
          <w:bCs/>
          <w:color w:val="2F5496" w:themeColor="accent1" w:themeShade="BF"/>
        </w:rPr>
      </w:pPr>
      <w:r>
        <w:rPr>
          <w:rFonts w:ascii="Calibri" w:hAnsi="Calibri" w:cs="Calibri"/>
          <w:b/>
          <w:bCs/>
          <w:color w:val="2F5496" w:themeColor="accent1" w:themeShade="BF"/>
        </w:rPr>
        <w:t>Results</w:t>
      </w:r>
    </w:p>
    <w:p w:rsidR="009D594B" w:rsidRDefault="009D594B" w:rsidP="009D594B">
      <w:pPr>
        <w:rPr>
          <w:rFonts w:ascii="Calibri" w:hAnsi="Calibri" w:cs="Calibri"/>
          <w:b/>
          <w:bCs/>
          <w:color w:val="2F5496" w:themeColor="accent1" w:themeShade="BF"/>
        </w:rPr>
      </w:pPr>
    </w:p>
    <w:p w:rsidR="00185978" w:rsidRDefault="00142E7B" w:rsidP="009D594B">
      <w:pPr>
        <w:rPr>
          <w:rFonts w:ascii="Calibri" w:hAnsi="Calibri" w:cs="Calibri"/>
          <w:color w:val="000000" w:themeColor="text1"/>
        </w:rPr>
      </w:pPr>
      <w:r>
        <w:rPr>
          <w:rFonts w:ascii="Calibri" w:hAnsi="Calibri" w:cs="Calibri"/>
          <w:color w:val="000000" w:themeColor="text1"/>
        </w:rPr>
        <w:t xml:space="preserve">Predictive strength for each classifier on the testing set was measured in confusion matrices </w:t>
      </w:r>
      <w:r w:rsidR="00890021">
        <w:rPr>
          <w:rFonts w:ascii="Calibri" w:hAnsi="Calibri" w:cs="Calibri"/>
          <w:color w:val="000000" w:themeColor="text1"/>
        </w:rPr>
        <w:t xml:space="preserve">for elastic net </w:t>
      </w:r>
      <w:r>
        <w:rPr>
          <w:rFonts w:ascii="Calibri" w:hAnsi="Calibri" w:cs="Calibri"/>
          <w:color w:val="000000" w:themeColor="text1"/>
        </w:rPr>
        <w:t>(</w:t>
      </w:r>
      <w:r w:rsidRPr="00890021">
        <w:rPr>
          <w:rFonts w:ascii="Calibri" w:hAnsi="Calibri" w:cs="Calibri"/>
          <w:b/>
          <w:bCs/>
          <w:color w:val="000000" w:themeColor="text1"/>
        </w:rPr>
        <w:t xml:space="preserve">Table </w:t>
      </w:r>
      <w:r w:rsidR="000C7953">
        <w:rPr>
          <w:rFonts w:ascii="Calibri" w:hAnsi="Calibri" w:cs="Calibri"/>
          <w:b/>
          <w:bCs/>
          <w:color w:val="000000" w:themeColor="text1"/>
        </w:rPr>
        <w:t>2</w:t>
      </w:r>
      <w:r>
        <w:rPr>
          <w:rFonts w:ascii="Calibri" w:hAnsi="Calibri" w:cs="Calibri"/>
          <w:color w:val="000000" w:themeColor="text1"/>
        </w:rPr>
        <w:t>)</w:t>
      </w:r>
      <w:r w:rsidR="004C66C6">
        <w:rPr>
          <w:rFonts w:ascii="Calibri" w:hAnsi="Calibri" w:cs="Calibri"/>
          <w:color w:val="000000" w:themeColor="text1"/>
        </w:rPr>
        <w:t xml:space="preserve"> and random forest (</w:t>
      </w:r>
      <w:r w:rsidR="004C66C6" w:rsidRPr="004C66C6">
        <w:rPr>
          <w:rFonts w:ascii="Calibri" w:hAnsi="Calibri" w:cs="Calibri"/>
          <w:b/>
          <w:bCs/>
          <w:color w:val="000000" w:themeColor="text1"/>
        </w:rPr>
        <w:t xml:space="preserve">Table </w:t>
      </w:r>
      <w:r w:rsidR="000C7953">
        <w:rPr>
          <w:rFonts w:ascii="Calibri" w:hAnsi="Calibri" w:cs="Calibri"/>
          <w:b/>
          <w:bCs/>
          <w:color w:val="000000" w:themeColor="text1"/>
        </w:rPr>
        <w:t>3</w:t>
      </w:r>
      <w:r w:rsidR="004C66C6">
        <w:rPr>
          <w:rFonts w:ascii="Calibri" w:hAnsi="Calibri" w:cs="Calibri"/>
          <w:color w:val="000000" w:themeColor="text1"/>
        </w:rPr>
        <w:t>)</w:t>
      </w:r>
      <w:r w:rsidR="003E37AB">
        <w:rPr>
          <w:rFonts w:ascii="Calibri" w:hAnsi="Calibri" w:cs="Calibri"/>
          <w:color w:val="000000" w:themeColor="text1"/>
        </w:rPr>
        <w:t xml:space="preserve"> which show similar results for each gene between </w:t>
      </w:r>
      <w:r w:rsidR="00B65E26">
        <w:rPr>
          <w:rFonts w:ascii="Calibri" w:hAnsi="Calibri" w:cs="Calibri"/>
          <w:color w:val="000000" w:themeColor="text1"/>
        </w:rPr>
        <w:t>methods.</w:t>
      </w:r>
    </w:p>
    <w:p w:rsidR="00E62CFA" w:rsidRDefault="00E62CFA" w:rsidP="009D594B">
      <w:pPr>
        <w:rPr>
          <w:rFonts w:ascii="Calibri" w:hAnsi="Calibri" w:cs="Calibri"/>
          <w:color w:val="000000" w:themeColor="text1"/>
        </w:rPr>
      </w:pPr>
    </w:p>
    <w:p w:rsidR="00890021" w:rsidRDefault="00890021" w:rsidP="009D594B">
      <w:pPr>
        <w:rPr>
          <w:rFonts w:ascii="Calibri" w:hAnsi="Calibri" w:cs="Calibri"/>
          <w:color w:val="000000" w:themeColor="text1"/>
        </w:rPr>
      </w:pPr>
      <w:r w:rsidRPr="00890021">
        <w:rPr>
          <w:rFonts w:ascii="Calibri" w:hAnsi="Calibri" w:cs="Calibri"/>
          <w:b/>
          <w:bCs/>
          <w:color w:val="000000" w:themeColor="text1"/>
        </w:rPr>
        <w:t xml:space="preserve">Table </w:t>
      </w:r>
      <w:r w:rsidR="000C7953">
        <w:rPr>
          <w:rFonts w:ascii="Calibri" w:hAnsi="Calibri" w:cs="Calibri"/>
          <w:b/>
          <w:bCs/>
          <w:color w:val="000000" w:themeColor="text1"/>
        </w:rPr>
        <w:t>2</w:t>
      </w:r>
      <w:r>
        <w:rPr>
          <w:rFonts w:ascii="Calibri" w:hAnsi="Calibri" w:cs="Calibri"/>
          <w:color w:val="000000" w:themeColor="text1"/>
        </w:rPr>
        <w:t xml:space="preserve">: Elastic net test set confusion matrices </w:t>
      </w:r>
    </w:p>
    <w:tbl>
      <w:tblPr>
        <w:tblStyle w:val="TableGridLight"/>
        <w:tblW w:w="0" w:type="auto"/>
        <w:tblLook w:val="04A0" w:firstRow="1" w:lastRow="0" w:firstColumn="1" w:lastColumn="0" w:noHBand="0" w:noVBand="1"/>
      </w:tblPr>
      <w:tblGrid>
        <w:gridCol w:w="1168"/>
        <w:gridCol w:w="1168"/>
        <w:gridCol w:w="1169"/>
        <w:gridCol w:w="1169"/>
        <w:gridCol w:w="1169"/>
        <w:gridCol w:w="1169"/>
        <w:gridCol w:w="1169"/>
        <w:gridCol w:w="1169"/>
      </w:tblGrid>
      <w:tr w:rsidR="00434411" w:rsidTr="00890021">
        <w:tc>
          <w:tcPr>
            <w:tcW w:w="1168" w:type="dxa"/>
          </w:tcPr>
          <w:p w:rsidR="00434411" w:rsidRDefault="00434411" w:rsidP="009D594B">
            <w:pPr>
              <w:rPr>
                <w:rFonts w:ascii="Calibri" w:hAnsi="Calibri" w:cs="Calibri"/>
                <w:color w:val="000000" w:themeColor="text1"/>
              </w:rPr>
            </w:pPr>
          </w:p>
        </w:tc>
        <w:tc>
          <w:tcPr>
            <w:tcW w:w="1168" w:type="dxa"/>
          </w:tcPr>
          <w:p w:rsidR="00434411" w:rsidRDefault="00434411" w:rsidP="009D594B">
            <w:pPr>
              <w:rPr>
                <w:rFonts w:ascii="Calibri" w:hAnsi="Calibri" w:cs="Calibri"/>
                <w:color w:val="000000" w:themeColor="text1"/>
              </w:rPr>
            </w:pPr>
          </w:p>
        </w:tc>
        <w:tc>
          <w:tcPr>
            <w:tcW w:w="7014" w:type="dxa"/>
            <w:gridSpan w:val="6"/>
          </w:tcPr>
          <w:p w:rsidR="00434411" w:rsidRDefault="00434411" w:rsidP="00434411">
            <w:pPr>
              <w:jc w:val="center"/>
              <w:rPr>
                <w:rFonts w:ascii="Calibri" w:hAnsi="Calibri" w:cs="Calibri"/>
                <w:color w:val="000000" w:themeColor="text1"/>
              </w:rPr>
            </w:pPr>
            <w:r>
              <w:rPr>
                <w:rFonts w:ascii="Calibri" w:hAnsi="Calibri" w:cs="Calibri"/>
                <w:color w:val="000000" w:themeColor="text1"/>
              </w:rPr>
              <w:t>Predicted</w:t>
            </w:r>
          </w:p>
        </w:tc>
      </w:tr>
      <w:tr w:rsidR="00434411" w:rsidTr="00890021">
        <w:tc>
          <w:tcPr>
            <w:tcW w:w="1168" w:type="dxa"/>
          </w:tcPr>
          <w:p w:rsidR="00434411" w:rsidRDefault="00434411" w:rsidP="009D594B">
            <w:pPr>
              <w:rPr>
                <w:rFonts w:ascii="Calibri" w:hAnsi="Calibri" w:cs="Calibri"/>
                <w:color w:val="000000" w:themeColor="text1"/>
              </w:rPr>
            </w:pPr>
          </w:p>
        </w:tc>
        <w:tc>
          <w:tcPr>
            <w:tcW w:w="1168" w:type="dxa"/>
          </w:tcPr>
          <w:p w:rsidR="00434411" w:rsidRDefault="00434411" w:rsidP="009D594B">
            <w:pPr>
              <w:rPr>
                <w:rFonts w:ascii="Calibri" w:hAnsi="Calibri" w:cs="Calibri"/>
                <w:color w:val="000000" w:themeColor="text1"/>
              </w:rPr>
            </w:pPr>
          </w:p>
        </w:tc>
        <w:tc>
          <w:tcPr>
            <w:tcW w:w="2338" w:type="dxa"/>
            <w:gridSpan w:val="2"/>
          </w:tcPr>
          <w:p w:rsidR="00434411" w:rsidRDefault="00434411" w:rsidP="00434411">
            <w:pPr>
              <w:jc w:val="center"/>
              <w:rPr>
                <w:rFonts w:ascii="Calibri" w:hAnsi="Calibri" w:cs="Calibri"/>
                <w:color w:val="000000" w:themeColor="text1"/>
              </w:rPr>
            </w:pPr>
            <w:r>
              <w:rPr>
                <w:rFonts w:ascii="Calibri" w:hAnsi="Calibri" w:cs="Calibri"/>
                <w:color w:val="000000" w:themeColor="text1"/>
              </w:rPr>
              <w:t>BRCA1</w:t>
            </w:r>
          </w:p>
        </w:tc>
        <w:tc>
          <w:tcPr>
            <w:tcW w:w="2338" w:type="dxa"/>
            <w:gridSpan w:val="2"/>
          </w:tcPr>
          <w:p w:rsidR="00434411" w:rsidRDefault="00434411" w:rsidP="00434411">
            <w:pPr>
              <w:jc w:val="center"/>
              <w:rPr>
                <w:rFonts w:ascii="Calibri" w:hAnsi="Calibri" w:cs="Calibri"/>
                <w:color w:val="000000" w:themeColor="text1"/>
              </w:rPr>
            </w:pPr>
            <w:r>
              <w:rPr>
                <w:rFonts w:ascii="Calibri" w:hAnsi="Calibri" w:cs="Calibri"/>
                <w:color w:val="000000" w:themeColor="text1"/>
              </w:rPr>
              <w:t>IGF1</w:t>
            </w:r>
          </w:p>
        </w:tc>
        <w:tc>
          <w:tcPr>
            <w:tcW w:w="2338" w:type="dxa"/>
            <w:gridSpan w:val="2"/>
          </w:tcPr>
          <w:p w:rsidR="00434411" w:rsidRDefault="00434411" w:rsidP="00434411">
            <w:pPr>
              <w:jc w:val="center"/>
              <w:rPr>
                <w:rFonts w:ascii="Calibri" w:hAnsi="Calibri" w:cs="Calibri"/>
                <w:color w:val="000000" w:themeColor="text1"/>
              </w:rPr>
            </w:pPr>
            <w:r>
              <w:rPr>
                <w:rFonts w:ascii="Calibri" w:hAnsi="Calibri" w:cs="Calibri"/>
                <w:color w:val="000000" w:themeColor="text1"/>
              </w:rPr>
              <w:t>HMGA2</w:t>
            </w:r>
          </w:p>
        </w:tc>
      </w:tr>
      <w:tr w:rsidR="00434411" w:rsidTr="00890021">
        <w:tc>
          <w:tcPr>
            <w:tcW w:w="1168" w:type="dxa"/>
          </w:tcPr>
          <w:p w:rsidR="00434411" w:rsidRDefault="00434411" w:rsidP="009D594B">
            <w:pPr>
              <w:rPr>
                <w:rFonts w:ascii="Calibri" w:hAnsi="Calibri" w:cs="Calibri"/>
                <w:color w:val="000000" w:themeColor="text1"/>
              </w:rPr>
            </w:pPr>
          </w:p>
        </w:tc>
        <w:tc>
          <w:tcPr>
            <w:tcW w:w="1168" w:type="dxa"/>
          </w:tcPr>
          <w:p w:rsidR="00434411" w:rsidRDefault="00434411" w:rsidP="009D594B">
            <w:pPr>
              <w:rPr>
                <w:rFonts w:ascii="Calibri" w:hAnsi="Calibri" w:cs="Calibri"/>
                <w:color w:val="000000" w:themeColor="text1"/>
              </w:rPr>
            </w:pP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EUR</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EUR</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EUR</w:t>
            </w:r>
          </w:p>
        </w:tc>
      </w:tr>
      <w:tr w:rsidR="00434411" w:rsidTr="00890021">
        <w:tc>
          <w:tcPr>
            <w:tcW w:w="1168" w:type="dxa"/>
            <w:vMerge w:val="restart"/>
          </w:tcPr>
          <w:p w:rsidR="00434411" w:rsidRDefault="00890021" w:rsidP="00434411">
            <w:pPr>
              <w:jc w:val="center"/>
              <w:rPr>
                <w:rFonts w:ascii="Calibri" w:hAnsi="Calibri" w:cs="Calibri"/>
                <w:color w:val="000000" w:themeColor="text1"/>
              </w:rPr>
            </w:pPr>
            <w:r>
              <w:rPr>
                <w:rFonts w:ascii="Calibri" w:hAnsi="Calibri" w:cs="Calibri"/>
                <w:color w:val="000000" w:themeColor="text1"/>
              </w:rPr>
              <w:t>True Class</w:t>
            </w:r>
          </w:p>
        </w:tc>
        <w:tc>
          <w:tcPr>
            <w:tcW w:w="1168"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146</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6</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130</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22</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149</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3</w:t>
            </w:r>
          </w:p>
        </w:tc>
      </w:tr>
      <w:tr w:rsidR="00434411" w:rsidTr="00890021">
        <w:tc>
          <w:tcPr>
            <w:tcW w:w="1168" w:type="dxa"/>
            <w:vMerge/>
          </w:tcPr>
          <w:p w:rsidR="00434411" w:rsidRDefault="00434411" w:rsidP="00434411">
            <w:pPr>
              <w:jc w:val="center"/>
              <w:rPr>
                <w:rFonts w:ascii="Calibri" w:hAnsi="Calibri" w:cs="Calibri"/>
                <w:color w:val="000000" w:themeColor="text1"/>
              </w:rPr>
            </w:pPr>
          </w:p>
        </w:tc>
        <w:tc>
          <w:tcPr>
            <w:tcW w:w="1168"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EUR</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10</w:t>
            </w:r>
          </w:p>
        </w:tc>
        <w:tc>
          <w:tcPr>
            <w:tcW w:w="1169" w:type="dxa"/>
          </w:tcPr>
          <w:p w:rsidR="00434411" w:rsidRDefault="00434411" w:rsidP="00434411">
            <w:pPr>
              <w:jc w:val="center"/>
              <w:rPr>
                <w:rFonts w:ascii="Calibri" w:hAnsi="Calibri" w:cs="Calibri"/>
                <w:color w:val="000000" w:themeColor="text1"/>
              </w:rPr>
            </w:pPr>
            <w:r>
              <w:rPr>
                <w:rFonts w:ascii="Calibri" w:hAnsi="Calibri" w:cs="Calibri"/>
                <w:color w:val="000000" w:themeColor="text1"/>
              </w:rPr>
              <w:t>110</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18</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102</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8</w:t>
            </w:r>
          </w:p>
        </w:tc>
        <w:tc>
          <w:tcPr>
            <w:tcW w:w="1169" w:type="dxa"/>
          </w:tcPr>
          <w:p w:rsidR="00434411" w:rsidRDefault="00DE24B4" w:rsidP="00DE24B4">
            <w:pPr>
              <w:jc w:val="center"/>
              <w:rPr>
                <w:rFonts w:ascii="Calibri" w:hAnsi="Calibri" w:cs="Calibri"/>
                <w:color w:val="000000" w:themeColor="text1"/>
              </w:rPr>
            </w:pPr>
            <w:r>
              <w:rPr>
                <w:rFonts w:ascii="Calibri" w:hAnsi="Calibri" w:cs="Calibri"/>
                <w:color w:val="000000" w:themeColor="text1"/>
              </w:rPr>
              <w:t>112</w:t>
            </w:r>
          </w:p>
        </w:tc>
      </w:tr>
    </w:tbl>
    <w:p w:rsidR="00E62CFA" w:rsidRPr="00185978" w:rsidRDefault="00E62CFA" w:rsidP="009D594B">
      <w:pPr>
        <w:rPr>
          <w:rFonts w:ascii="Calibri" w:hAnsi="Calibri" w:cs="Calibri"/>
          <w:color w:val="000000" w:themeColor="text1"/>
        </w:rPr>
      </w:pPr>
    </w:p>
    <w:p w:rsidR="00185978" w:rsidRDefault="004C66C6" w:rsidP="009D594B">
      <w:pPr>
        <w:rPr>
          <w:rFonts w:ascii="Calibri" w:hAnsi="Calibri" w:cs="Calibri"/>
          <w:color w:val="000000" w:themeColor="text1"/>
        </w:rPr>
      </w:pPr>
      <w:r w:rsidRPr="004C66C6">
        <w:rPr>
          <w:rFonts w:ascii="Calibri" w:hAnsi="Calibri" w:cs="Calibri"/>
          <w:b/>
          <w:bCs/>
          <w:color w:val="000000" w:themeColor="text1"/>
        </w:rPr>
        <w:t xml:space="preserve">Table </w:t>
      </w:r>
      <w:r w:rsidR="000C7953">
        <w:rPr>
          <w:rFonts w:ascii="Calibri" w:hAnsi="Calibri" w:cs="Calibri"/>
          <w:b/>
          <w:bCs/>
          <w:color w:val="000000" w:themeColor="text1"/>
        </w:rPr>
        <w:t>3</w:t>
      </w:r>
      <w:r>
        <w:rPr>
          <w:rFonts w:ascii="Calibri" w:hAnsi="Calibri" w:cs="Calibri"/>
          <w:color w:val="000000" w:themeColor="text1"/>
        </w:rPr>
        <w:t>: Random forest test set confusion matrices</w:t>
      </w:r>
    </w:p>
    <w:tbl>
      <w:tblPr>
        <w:tblStyle w:val="TableGridLight"/>
        <w:tblW w:w="0" w:type="auto"/>
        <w:tblLook w:val="04A0" w:firstRow="1" w:lastRow="0" w:firstColumn="1" w:lastColumn="0" w:noHBand="0" w:noVBand="1"/>
      </w:tblPr>
      <w:tblGrid>
        <w:gridCol w:w="1168"/>
        <w:gridCol w:w="1168"/>
        <w:gridCol w:w="1169"/>
        <w:gridCol w:w="1169"/>
        <w:gridCol w:w="1169"/>
        <w:gridCol w:w="1169"/>
        <w:gridCol w:w="1169"/>
        <w:gridCol w:w="1169"/>
      </w:tblGrid>
      <w:tr w:rsidR="004C66C6" w:rsidTr="00E5182F">
        <w:tc>
          <w:tcPr>
            <w:tcW w:w="1168" w:type="dxa"/>
          </w:tcPr>
          <w:p w:rsidR="004C66C6" w:rsidRDefault="004C66C6" w:rsidP="00E5182F">
            <w:pPr>
              <w:rPr>
                <w:rFonts w:ascii="Calibri" w:hAnsi="Calibri" w:cs="Calibri"/>
                <w:color w:val="000000" w:themeColor="text1"/>
              </w:rPr>
            </w:pPr>
          </w:p>
        </w:tc>
        <w:tc>
          <w:tcPr>
            <w:tcW w:w="1168" w:type="dxa"/>
          </w:tcPr>
          <w:p w:rsidR="004C66C6" w:rsidRDefault="004C66C6" w:rsidP="00E5182F">
            <w:pPr>
              <w:rPr>
                <w:rFonts w:ascii="Calibri" w:hAnsi="Calibri" w:cs="Calibri"/>
                <w:color w:val="000000" w:themeColor="text1"/>
              </w:rPr>
            </w:pPr>
          </w:p>
        </w:tc>
        <w:tc>
          <w:tcPr>
            <w:tcW w:w="7014" w:type="dxa"/>
            <w:gridSpan w:val="6"/>
          </w:tcPr>
          <w:p w:rsidR="004C66C6" w:rsidRDefault="004C66C6" w:rsidP="00E5182F">
            <w:pPr>
              <w:jc w:val="center"/>
              <w:rPr>
                <w:rFonts w:ascii="Calibri" w:hAnsi="Calibri" w:cs="Calibri"/>
                <w:color w:val="000000" w:themeColor="text1"/>
              </w:rPr>
            </w:pPr>
            <w:r>
              <w:rPr>
                <w:rFonts w:ascii="Calibri" w:hAnsi="Calibri" w:cs="Calibri"/>
                <w:color w:val="000000" w:themeColor="text1"/>
              </w:rPr>
              <w:t>Predicted</w:t>
            </w:r>
          </w:p>
        </w:tc>
      </w:tr>
      <w:tr w:rsidR="004C66C6" w:rsidTr="00E5182F">
        <w:tc>
          <w:tcPr>
            <w:tcW w:w="1168" w:type="dxa"/>
          </w:tcPr>
          <w:p w:rsidR="004C66C6" w:rsidRDefault="004C66C6" w:rsidP="00E5182F">
            <w:pPr>
              <w:rPr>
                <w:rFonts w:ascii="Calibri" w:hAnsi="Calibri" w:cs="Calibri"/>
                <w:color w:val="000000" w:themeColor="text1"/>
              </w:rPr>
            </w:pPr>
          </w:p>
        </w:tc>
        <w:tc>
          <w:tcPr>
            <w:tcW w:w="1168" w:type="dxa"/>
          </w:tcPr>
          <w:p w:rsidR="004C66C6" w:rsidRDefault="004C66C6" w:rsidP="00E5182F">
            <w:pPr>
              <w:rPr>
                <w:rFonts w:ascii="Calibri" w:hAnsi="Calibri" w:cs="Calibri"/>
                <w:color w:val="000000" w:themeColor="text1"/>
              </w:rPr>
            </w:pPr>
          </w:p>
        </w:tc>
        <w:tc>
          <w:tcPr>
            <w:tcW w:w="2338" w:type="dxa"/>
            <w:gridSpan w:val="2"/>
          </w:tcPr>
          <w:p w:rsidR="004C66C6" w:rsidRDefault="004C66C6" w:rsidP="00E5182F">
            <w:pPr>
              <w:jc w:val="center"/>
              <w:rPr>
                <w:rFonts w:ascii="Calibri" w:hAnsi="Calibri" w:cs="Calibri"/>
                <w:color w:val="000000" w:themeColor="text1"/>
              </w:rPr>
            </w:pPr>
            <w:r>
              <w:rPr>
                <w:rFonts w:ascii="Calibri" w:hAnsi="Calibri" w:cs="Calibri"/>
                <w:color w:val="000000" w:themeColor="text1"/>
              </w:rPr>
              <w:t>BRCA1</w:t>
            </w:r>
          </w:p>
        </w:tc>
        <w:tc>
          <w:tcPr>
            <w:tcW w:w="2338" w:type="dxa"/>
            <w:gridSpan w:val="2"/>
          </w:tcPr>
          <w:p w:rsidR="004C66C6" w:rsidRDefault="004C66C6" w:rsidP="00E5182F">
            <w:pPr>
              <w:jc w:val="center"/>
              <w:rPr>
                <w:rFonts w:ascii="Calibri" w:hAnsi="Calibri" w:cs="Calibri"/>
                <w:color w:val="000000" w:themeColor="text1"/>
              </w:rPr>
            </w:pPr>
            <w:r>
              <w:rPr>
                <w:rFonts w:ascii="Calibri" w:hAnsi="Calibri" w:cs="Calibri"/>
                <w:color w:val="000000" w:themeColor="text1"/>
              </w:rPr>
              <w:t>IGF1</w:t>
            </w:r>
          </w:p>
        </w:tc>
        <w:tc>
          <w:tcPr>
            <w:tcW w:w="2338" w:type="dxa"/>
            <w:gridSpan w:val="2"/>
          </w:tcPr>
          <w:p w:rsidR="004C66C6" w:rsidRDefault="004C66C6" w:rsidP="00E5182F">
            <w:pPr>
              <w:jc w:val="center"/>
              <w:rPr>
                <w:rFonts w:ascii="Calibri" w:hAnsi="Calibri" w:cs="Calibri"/>
                <w:color w:val="000000" w:themeColor="text1"/>
              </w:rPr>
            </w:pPr>
            <w:r>
              <w:rPr>
                <w:rFonts w:ascii="Calibri" w:hAnsi="Calibri" w:cs="Calibri"/>
                <w:color w:val="000000" w:themeColor="text1"/>
              </w:rPr>
              <w:t>HMGA2</w:t>
            </w:r>
          </w:p>
        </w:tc>
      </w:tr>
      <w:tr w:rsidR="004C66C6" w:rsidTr="00E5182F">
        <w:tc>
          <w:tcPr>
            <w:tcW w:w="1168" w:type="dxa"/>
          </w:tcPr>
          <w:p w:rsidR="004C66C6" w:rsidRDefault="004C66C6" w:rsidP="00E5182F">
            <w:pPr>
              <w:rPr>
                <w:rFonts w:ascii="Calibri" w:hAnsi="Calibri" w:cs="Calibri"/>
                <w:color w:val="000000" w:themeColor="text1"/>
              </w:rPr>
            </w:pPr>
          </w:p>
        </w:tc>
        <w:tc>
          <w:tcPr>
            <w:tcW w:w="1168" w:type="dxa"/>
          </w:tcPr>
          <w:p w:rsidR="004C66C6" w:rsidRDefault="004C66C6" w:rsidP="00E5182F">
            <w:pPr>
              <w:rPr>
                <w:rFonts w:ascii="Calibri" w:hAnsi="Calibri" w:cs="Calibri"/>
                <w:color w:val="000000" w:themeColor="text1"/>
              </w:rPr>
            </w:pP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EUR</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EUR</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EUR</w:t>
            </w:r>
          </w:p>
        </w:tc>
      </w:tr>
      <w:tr w:rsidR="004C66C6" w:rsidTr="00E5182F">
        <w:tc>
          <w:tcPr>
            <w:tcW w:w="1168" w:type="dxa"/>
            <w:vMerge w:val="restart"/>
          </w:tcPr>
          <w:p w:rsidR="004C66C6" w:rsidRDefault="004C66C6" w:rsidP="00E5182F">
            <w:pPr>
              <w:jc w:val="center"/>
              <w:rPr>
                <w:rFonts w:ascii="Calibri" w:hAnsi="Calibri" w:cs="Calibri"/>
                <w:color w:val="000000" w:themeColor="text1"/>
              </w:rPr>
            </w:pPr>
            <w:r>
              <w:rPr>
                <w:rFonts w:ascii="Calibri" w:hAnsi="Calibri" w:cs="Calibri"/>
                <w:color w:val="000000" w:themeColor="text1"/>
              </w:rPr>
              <w:t>True Class</w:t>
            </w:r>
          </w:p>
        </w:tc>
        <w:tc>
          <w:tcPr>
            <w:tcW w:w="1168"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EAS</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143</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9</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140</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12</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148</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4</w:t>
            </w:r>
          </w:p>
        </w:tc>
      </w:tr>
      <w:tr w:rsidR="004C66C6" w:rsidTr="00E5182F">
        <w:tc>
          <w:tcPr>
            <w:tcW w:w="1168" w:type="dxa"/>
            <w:vMerge/>
          </w:tcPr>
          <w:p w:rsidR="004C66C6" w:rsidRDefault="004C66C6" w:rsidP="00E5182F">
            <w:pPr>
              <w:jc w:val="center"/>
              <w:rPr>
                <w:rFonts w:ascii="Calibri" w:hAnsi="Calibri" w:cs="Calibri"/>
                <w:color w:val="000000" w:themeColor="text1"/>
              </w:rPr>
            </w:pPr>
          </w:p>
        </w:tc>
        <w:tc>
          <w:tcPr>
            <w:tcW w:w="1168"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EUR</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24</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96</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41</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79</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15</w:t>
            </w:r>
          </w:p>
        </w:tc>
        <w:tc>
          <w:tcPr>
            <w:tcW w:w="1169" w:type="dxa"/>
          </w:tcPr>
          <w:p w:rsidR="004C66C6" w:rsidRDefault="004C66C6" w:rsidP="00E5182F">
            <w:pPr>
              <w:jc w:val="center"/>
              <w:rPr>
                <w:rFonts w:ascii="Calibri" w:hAnsi="Calibri" w:cs="Calibri"/>
                <w:color w:val="000000" w:themeColor="text1"/>
              </w:rPr>
            </w:pPr>
            <w:r>
              <w:rPr>
                <w:rFonts w:ascii="Calibri" w:hAnsi="Calibri" w:cs="Calibri"/>
                <w:color w:val="000000" w:themeColor="text1"/>
              </w:rPr>
              <w:t>105</w:t>
            </w:r>
          </w:p>
        </w:tc>
      </w:tr>
    </w:tbl>
    <w:p w:rsidR="00BF0653" w:rsidRDefault="00BF0653" w:rsidP="009D594B">
      <w:pPr>
        <w:rPr>
          <w:rFonts w:ascii="Calibri" w:hAnsi="Calibri" w:cs="Calibri"/>
          <w:color w:val="000000" w:themeColor="text1"/>
        </w:rPr>
      </w:pPr>
    </w:p>
    <w:p w:rsidR="006B3C99" w:rsidRDefault="000C7953" w:rsidP="009D594B">
      <w:pPr>
        <w:rPr>
          <w:rFonts w:ascii="Calibri" w:hAnsi="Calibri" w:cs="Calibri"/>
          <w:color w:val="000000" w:themeColor="text1"/>
        </w:rPr>
      </w:pPr>
      <w:r>
        <w:rPr>
          <w:rFonts w:ascii="Calibri" w:hAnsi="Calibri" w:cs="Calibri"/>
          <w:color w:val="000000" w:themeColor="text1"/>
        </w:rPr>
        <w:t xml:space="preserve">A summary of prediction results is shown in </w:t>
      </w:r>
      <w:r w:rsidRPr="003076FB">
        <w:rPr>
          <w:rFonts w:ascii="Calibri" w:hAnsi="Calibri" w:cs="Calibri"/>
          <w:b/>
          <w:bCs/>
          <w:color w:val="000000" w:themeColor="text1"/>
        </w:rPr>
        <w:t>Table 4</w:t>
      </w:r>
      <w:r>
        <w:rPr>
          <w:rFonts w:ascii="Calibri" w:hAnsi="Calibri" w:cs="Calibri"/>
          <w:color w:val="000000" w:themeColor="text1"/>
        </w:rPr>
        <w:t xml:space="preserve">. </w:t>
      </w:r>
      <w:r w:rsidR="0000419C">
        <w:rPr>
          <w:rFonts w:ascii="Calibri" w:hAnsi="Calibri" w:cs="Calibri"/>
          <w:color w:val="000000" w:themeColor="text1"/>
        </w:rPr>
        <w:t xml:space="preserve">Sensitivity </w:t>
      </w:r>
      <w:r w:rsidR="006B3C99">
        <w:rPr>
          <w:rFonts w:ascii="Calibri" w:hAnsi="Calibri" w:cs="Calibri"/>
          <w:color w:val="000000" w:themeColor="text1"/>
        </w:rPr>
        <w:t xml:space="preserve">and specificity </w:t>
      </w:r>
      <w:r w:rsidR="0000419C">
        <w:rPr>
          <w:rFonts w:ascii="Calibri" w:hAnsi="Calibri" w:cs="Calibri"/>
          <w:color w:val="000000" w:themeColor="text1"/>
        </w:rPr>
        <w:t>w</w:t>
      </w:r>
      <w:r w:rsidR="006B3C99">
        <w:rPr>
          <w:rFonts w:ascii="Calibri" w:hAnsi="Calibri" w:cs="Calibri"/>
          <w:color w:val="000000" w:themeColor="text1"/>
        </w:rPr>
        <w:t>ere</w:t>
      </w:r>
      <w:r w:rsidR="0000419C">
        <w:rPr>
          <w:rFonts w:ascii="Calibri" w:hAnsi="Calibri" w:cs="Calibri"/>
          <w:color w:val="000000" w:themeColor="text1"/>
        </w:rPr>
        <w:t xml:space="preserve"> </w:t>
      </w:r>
      <w:r w:rsidR="006B3C99">
        <w:rPr>
          <w:rFonts w:ascii="Calibri" w:hAnsi="Calibri" w:cs="Calibri"/>
          <w:color w:val="000000" w:themeColor="text1"/>
        </w:rPr>
        <w:t xml:space="preserve">highest for HMGA2 models over other model types for both methods. Area under the curve (AUC) </w:t>
      </w:r>
      <w:r w:rsidR="001B20AF">
        <w:rPr>
          <w:rFonts w:ascii="Calibri" w:hAnsi="Calibri" w:cs="Calibri"/>
          <w:color w:val="000000" w:themeColor="text1"/>
        </w:rPr>
        <w:t xml:space="preserve">was highest for HMGA2 models (0.9910 and 0.9821), followed by BRCA1 models (0.9876 and 0.9670) and then IGF1 models (0.9402 and 0.9029) for elastic net and random forest, respectively. </w:t>
      </w:r>
    </w:p>
    <w:p w:rsidR="00BF0653" w:rsidRDefault="00BF0653" w:rsidP="009D594B">
      <w:pPr>
        <w:rPr>
          <w:rFonts w:ascii="Calibri" w:hAnsi="Calibri" w:cs="Calibri"/>
          <w:color w:val="000000" w:themeColor="text1"/>
        </w:rPr>
      </w:pPr>
    </w:p>
    <w:p w:rsidR="004C66C6" w:rsidRDefault="00DB5AF2" w:rsidP="009D594B">
      <w:pPr>
        <w:rPr>
          <w:rFonts w:ascii="Calibri" w:hAnsi="Calibri" w:cs="Calibri"/>
          <w:color w:val="000000" w:themeColor="text1"/>
        </w:rPr>
      </w:pPr>
      <w:r w:rsidRPr="00DB5AF2">
        <w:rPr>
          <w:rFonts w:ascii="Calibri" w:hAnsi="Calibri" w:cs="Calibri"/>
          <w:b/>
          <w:bCs/>
          <w:color w:val="000000" w:themeColor="text1"/>
        </w:rPr>
        <w:t xml:space="preserve">Table </w:t>
      </w:r>
      <w:r w:rsidR="000C7953">
        <w:rPr>
          <w:rFonts w:ascii="Calibri" w:hAnsi="Calibri" w:cs="Calibri"/>
          <w:b/>
          <w:bCs/>
          <w:color w:val="000000" w:themeColor="text1"/>
        </w:rPr>
        <w:t>4</w:t>
      </w:r>
      <w:r>
        <w:rPr>
          <w:rFonts w:ascii="Calibri" w:hAnsi="Calibri" w:cs="Calibri"/>
          <w:color w:val="000000" w:themeColor="text1"/>
        </w:rPr>
        <w:t xml:space="preserve">: </w:t>
      </w:r>
      <w:r w:rsidR="001E7645">
        <w:rPr>
          <w:rFonts w:ascii="Calibri" w:hAnsi="Calibri" w:cs="Calibri"/>
          <w:color w:val="000000" w:themeColor="text1"/>
        </w:rPr>
        <w:t>ROC curves</w:t>
      </w:r>
      <w:r>
        <w:rPr>
          <w:rFonts w:ascii="Calibri" w:hAnsi="Calibri" w:cs="Calibri"/>
          <w:color w:val="000000" w:themeColor="text1"/>
        </w:rPr>
        <w:t xml:space="preserve"> </w:t>
      </w:r>
      <w:r w:rsidR="001E7645">
        <w:rPr>
          <w:rFonts w:ascii="Calibri" w:hAnsi="Calibri" w:cs="Calibri"/>
          <w:color w:val="000000" w:themeColor="text1"/>
        </w:rPr>
        <w:t>for</w:t>
      </w:r>
      <w:r>
        <w:rPr>
          <w:rFonts w:ascii="Calibri" w:hAnsi="Calibri" w:cs="Calibri"/>
          <w:color w:val="000000" w:themeColor="text1"/>
        </w:rPr>
        <w:t xml:space="preserve"> elastic net and random forest classifiers on each gene</w:t>
      </w:r>
    </w:p>
    <w:tbl>
      <w:tblPr>
        <w:tblStyle w:val="TableGridLight"/>
        <w:tblW w:w="0" w:type="auto"/>
        <w:tblLook w:val="04A0" w:firstRow="1" w:lastRow="0" w:firstColumn="1" w:lastColumn="0" w:noHBand="0" w:noVBand="1"/>
      </w:tblPr>
      <w:tblGrid>
        <w:gridCol w:w="1335"/>
        <w:gridCol w:w="1335"/>
        <w:gridCol w:w="1336"/>
        <w:gridCol w:w="1336"/>
        <w:gridCol w:w="1336"/>
        <w:gridCol w:w="1336"/>
        <w:gridCol w:w="1336"/>
      </w:tblGrid>
      <w:tr w:rsidR="00DB5AF2" w:rsidRPr="00BF0653" w:rsidTr="00E5182F">
        <w:tc>
          <w:tcPr>
            <w:tcW w:w="1335" w:type="dxa"/>
          </w:tcPr>
          <w:p w:rsidR="00DB5AF2" w:rsidRPr="00BF0653" w:rsidRDefault="00DB5AF2" w:rsidP="009D594B">
            <w:pPr>
              <w:rPr>
                <w:rFonts w:ascii="Calibri" w:hAnsi="Calibri" w:cs="Calibri"/>
                <w:color w:val="000000" w:themeColor="text1"/>
                <w:sz w:val="22"/>
                <w:szCs w:val="22"/>
              </w:rPr>
            </w:pPr>
          </w:p>
        </w:tc>
        <w:tc>
          <w:tcPr>
            <w:tcW w:w="4007" w:type="dxa"/>
            <w:gridSpan w:val="3"/>
          </w:tcPr>
          <w:p w:rsidR="00DB5AF2" w:rsidRPr="00BF0653" w:rsidRDefault="00DB5AF2"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Elastic Net</w:t>
            </w:r>
          </w:p>
        </w:tc>
        <w:tc>
          <w:tcPr>
            <w:tcW w:w="4008" w:type="dxa"/>
            <w:gridSpan w:val="3"/>
          </w:tcPr>
          <w:p w:rsidR="00DB5AF2" w:rsidRPr="00BF0653" w:rsidRDefault="00DB5AF2"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Random Forest</w:t>
            </w:r>
          </w:p>
        </w:tc>
      </w:tr>
      <w:tr w:rsidR="004C1EA6" w:rsidRPr="00BF0653" w:rsidTr="004C1EA6">
        <w:tc>
          <w:tcPr>
            <w:tcW w:w="1335" w:type="dxa"/>
          </w:tcPr>
          <w:p w:rsidR="004C1EA6" w:rsidRPr="00BF0653" w:rsidRDefault="004C1EA6" w:rsidP="009D594B">
            <w:pPr>
              <w:rPr>
                <w:rFonts w:ascii="Calibri" w:hAnsi="Calibri" w:cs="Calibri"/>
                <w:color w:val="000000" w:themeColor="text1"/>
                <w:sz w:val="22"/>
                <w:szCs w:val="22"/>
              </w:rPr>
            </w:pPr>
          </w:p>
        </w:tc>
        <w:tc>
          <w:tcPr>
            <w:tcW w:w="1335"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BRCA1</w:t>
            </w:r>
          </w:p>
        </w:tc>
        <w:tc>
          <w:tcPr>
            <w:tcW w:w="1336"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IGF1</w:t>
            </w:r>
          </w:p>
        </w:tc>
        <w:tc>
          <w:tcPr>
            <w:tcW w:w="1336"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HMGA2</w:t>
            </w:r>
          </w:p>
        </w:tc>
        <w:tc>
          <w:tcPr>
            <w:tcW w:w="1336"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BRCA1</w:t>
            </w:r>
          </w:p>
        </w:tc>
        <w:tc>
          <w:tcPr>
            <w:tcW w:w="1336"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IGF1</w:t>
            </w:r>
          </w:p>
        </w:tc>
        <w:tc>
          <w:tcPr>
            <w:tcW w:w="1336"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HMGA2</w:t>
            </w:r>
          </w:p>
        </w:tc>
      </w:tr>
      <w:tr w:rsidR="00BF0653" w:rsidRPr="00BF0653" w:rsidTr="004C1EA6">
        <w:tc>
          <w:tcPr>
            <w:tcW w:w="1335" w:type="dxa"/>
          </w:tcPr>
          <w:p w:rsidR="00BF0653" w:rsidRPr="00BF0653" w:rsidRDefault="00BF0653" w:rsidP="009D594B">
            <w:pPr>
              <w:rPr>
                <w:rFonts w:ascii="Calibri" w:hAnsi="Calibri" w:cs="Calibri"/>
                <w:color w:val="000000" w:themeColor="text1"/>
                <w:sz w:val="22"/>
                <w:szCs w:val="22"/>
              </w:rPr>
            </w:pPr>
            <w:r w:rsidRPr="00BF0653">
              <w:rPr>
                <w:rFonts w:ascii="Calibri" w:hAnsi="Calibri" w:cs="Calibri"/>
                <w:color w:val="000000" w:themeColor="text1"/>
                <w:sz w:val="22"/>
                <w:szCs w:val="22"/>
              </w:rPr>
              <w:t>Best tuning parameters</w:t>
            </w:r>
          </w:p>
        </w:tc>
        <w:tc>
          <w:tcPr>
            <w:tcW w:w="1335" w:type="dxa"/>
          </w:tcPr>
          <w:p w:rsidR="00BF0653" w:rsidRPr="00BF0653" w:rsidRDefault="00BF0653" w:rsidP="00DB5AF2">
            <w:pPr>
              <w:jc w:val="center"/>
              <w:rPr>
                <w:rFonts w:ascii="Calibri" w:hAnsi="Calibri" w:cs="Calibri"/>
                <w:color w:val="000000"/>
                <w:sz w:val="22"/>
                <w:szCs w:val="22"/>
              </w:rPr>
            </w:pPr>
            <w:r w:rsidRPr="00BF0653">
              <w:rPr>
                <w:rFonts w:ascii="Calibri" w:hAnsi="Calibri" w:cs="Calibri"/>
                <w:color w:val="000000"/>
                <w:sz w:val="22"/>
                <w:szCs w:val="22"/>
              </w:rPr>
              <w:t>α = 0.25</w:t>
            </w:r>
          </w:p>
          <w:p w:rsidR="00BF0653" w:rsidRPr="00BF0653" w:rsidRDefault="00BF0653" w:rsidP="00BF0653">
            <w:pPr>
              <w:rPr>
                <w:rFonts w:ascii="Calibri" w:hAnsi="Calibri" w:cs="Calibri"/>
                <w:color w:val="000000" w:themeColor="text1"/>
                <w:sz w:val="22"/>
                <w:szCs w:val="22"/>
              </w:rPr>
            </w:pPr>
            <w:r w:rsidRPr="00BF0653">
              <w:rPr>
                <w:rFonts w:ascii="Calibri" w:hAnsi="Calibri" w:cs="Calibri"/>
                <w:color w:val="000000"/>
                <w:sz w:val="22"/>
                <w:szCs w:val="22"/>
              </w:rPr>
              <w:t>λ = 0.01070</w:t>
            </w:r>
          </w:p>
        </w:tc>
        <w:tc>
          <w:tcPr>
            <w:tcW w:w="1336" w:type="dxa"/>
          </w:tcPr>
          <w:p w:rsidR="00BF0653" w:rsidRPr="00BF0653" w:rsidRDefault="00BF0653" w:rsidP="00DB5AF2">
            <w:pPr>
              <w:jc w:val="center"/>
              <w:rPr>
                <w:rFonts w:ascii="Calibri" w:hAnsi="Calibri" w:cs="Calibri"/>
                <w:color w:val="000000"/>
                <w:sz w:val="22"/>
                <w:szCs w:val="22"/>
              </w:rPr>
            </w:pPr>
            <w:r w:rsidRPr="00BF0653">
              <w:rPr>
                <w:rFonts w:ascii="Calibri" w:hAnsi="Calibri" w:cs="Calibri"/>
                <w:color w:val="000000"/>
                <w:sz w:val="22"/>
                <w:szCs w:val="22"/>
              </w:rPr>
              <w:t>α = 0.33</w:t>
            </w:r>
          </w:p>
          <w:p w:rsidR="00BF0653" w:rsidRPr="00BF0653" w:rsidRDefault="00BF0653" w:rsidP="00DB5AF2">
            <w:pPr>
              <w:jc w:val="center"/>
              <w:rPr>
                <w:rFonts w:ascii="Calibri" w:hAnsi="Calibri" w:cs="Calibri"/>
                <w:color w:val="000000" w:themeColor="text1"/>
                <w:sz w:val="22"/>
                <w:szCs w:val="22"/>
              </w:rPr>
            </w:pPr>
            <w:r w:rsidRPr="00BF0653">
              <w:rPr>
                <w:rFonts w:ascii="Calibri" w:hAnsi="Calibri" w:cs="Calibri"/>
                <w:color w:val="000000"/>
                <w:sz w:val="22"/>
                <w:szCs w:val="22"/>
              </w:rPr>
              <w:t>λ = 0.00022</w:t>
            </w:r>
          </w:p>
        </w:tc>
        <w:tc>
          <w:tcPr>
            <w:tcW w:w="1336" w:type="dxa"/>
          </w:tcPr>
          <w:p w:rsidR="00BF0653" w:rsidRPr="00BF0653" w:rsidRDefault="00BF0653" w:rsidP="00DB5AF2">
            <w:pPr>
              <w:jc w:val="center"/>
              <w:rPr>
                <w:rFonts w:ascii="Calibri" w:hAnsi="Calibri" w:cs="Calibri"/>
                <w:color w:val="000000"/>
                <w:sz w:val="22"/>
                <w:szCs w:val="22"/>
              </w:rPr>
            </w:pPr>
            <w:r w:rsidRPr="00BF0653">
              <w:rPr>
                <w:rFonts w:ascii="Calibri" w:hAnsi="Calibri" w:cs="Calibri"/>
                <w:color w:val="000000"/>
                <w:sz w:val="22"/>
                <w:szCs w:val="22"/>
              </w:rPr>
              <w:t>α = 0.15</w:t>
            </w:r>
          </w:p>
          <w:p w:rsidR="00BF0653" w:rsidRPr="00BF0653" w:rsidRDefault="00BF0653" w:rsidP="00DB5AF2">
            <w:pPr>
              <w:jc w:val="center"/>
              <w:rPr>
                <w:rFonts w:ascii="Calibri" w:hAnsi="Calibri" w:cs="Calibri"/>
                <w:color w:val="000000" w:themeColor="text1"/>
                <w:sz w:val="22"/>
                <w:szCs w:val="22"/>
              </w:rPr>
            </w:pPr>
            <w:r w:rsidRPr="00BF0653">
              <w:rPr>
                <w:rFonts w:ascii="Calibri" w:hAnsi="Calibri" w:cs="Calibri"/>
                <w:color w:val="000000"/>
                <w:sz w:val="22"/>
                <w:szCs w:val="22"/>
              </w:rPr>
              <w:t>λ = 0.08985</w:t>
            </w:r>
          </w:p>
        </w:tc>
        <w:tc>
          <w:tcPr>
            <w:tcW w:w="1336" w:type="dxa"/>
          </w:tcPr>
          <w:p w:rsidR="00BF0653" w:rsidRPr="00BF0653" w:rsidRDefault="002B1B88" w:rsidP="00DB5AF2">
            <w:pPr>
              <w:jc w:val="center"/>
              <w:rPr>
                <w:rFonts w:ascii="Calibri" w:hAnsi="Calibri" w:cs="Calibri"/>
                <w:color w:val="000000" w:themeColor="text1"/>
                <w:sz w:val="22"/>
                <w:szCs w:val="22"/>
              </w:rPr>
            </w:pPr>
            <w:proofErr w:type="spellStart"/>
            <w:r>
              <w:rPr>
                <w:rFonts w:ascii="Calibri" w:hAnsi="Calibri" w:cs="Calibri"/>
                <w:color w:val="000000" w:themeColor="text1"/>
                <w:sz w:val="22"/>
                <w:szCs w:val="22"/>
              </w:rPr>
              <w:t>mtry</w:t>
            </w:r>
            <w:proofErr w:type="spellEnd"/>
            <w:r>
              <w:rPr>
                <w:rFonts w:ascii="Calibri" w:hAnsi="Calibri" w:cs="Calibri"/>
                <w:color w:val="000000" w:themeColor="text1"/>
                <w:sz w:val="22"/>
                <w:szCs w:val="22"/>
              </w:rPr>
              <w:t xml:space="preserve"> = 26</w:t>
            </w:r>
          </w:p>
        </w:tc>
        <w:tc>
          <w:tcPr>
            <w:tcW w:w="1336" w:type="dxa"/>
          </w:tcPr>
          <w:p w:rsidR="00BF0653" w:rsidRPr="00BF0653" w:rsidRDefault="0044415B" w:rsidP="00DB5AF2">
            <w:pPr>
              <w:jc w:val="center"/>
              <w:rPr>
                <w:rFonts w:ascii="Calibri" w:hAnsi="Calibri" w:cs="Calibri"/>
                <w:color w:val="000000" w:themeColor="text1"/>
                <w:sz w:val="22"/>
                <w:szCs w:val="22"/>
              </w:rPr>
            </w:pPr>
            <w:proofErr w:type="spellStart"/>
            <w:r>
              <w:rPr>
                <w:rFonts w:ascii="Calibri" w:hAnsi="Calibri" w:cs="Calibri"/>
                <w:color w:val="000000" w:themeColor="text1"/>
                <w:sz w:val="22"/>
                <w:szCs w:val="22"/>
              </w:rPr>
              <w:t>mtry</w:t>
            </w:r>
            <w:proofErr w:type="spellEnd"/>
            <w:r>
              <w:rPr>
                <w:rFonts w:ascii="Calibri" w:hAnsi="Calibri" w:cs="Calibri"/>
                <w:color w:val="000000" w:themeColor="text1"/>
                <w:sz w:val="22"/>
                <w:szCs w:val="22"/>
              </w:rPr>
              <w:t xml:space="preserve"> = 24</w:t>
            </w:r>
          </w:p>
        </w:tc>
        <w:tc>
          <w:tcPr>
            <w:tcW w:w="1336" w:type="dxa"/>
          </w:tcPr>
          <w:p w:rsidR="00BF0653" w:rsidRPr="00BF0653" w:rsidRDefault="0044415B" w:rsidP="00DB5AF2">
            <w:pPr>
              <w:jc w:val="center"/>
              <w:rPr>
                <w:rFonts w:ascii="Calibri" w:hAnsi="Calibri" w:cs="Calibri"/>
                <w:color w:val="000000" w:themeColor="text1"/>
                <w:sz w:val="22"/>
                <w:szCs w:val="22"/>
              </w:rPr>
            </w:pPr>
            <w:proofErr w:type="spellStart"/>
            <w:r>
              <w:rPr>
                <w:rFonts w:ascii="Calibri" w:hAnsi="Calibri" w:cs="Calibri"/>
                <w:color w:val="000000" w:themeColor="text1"/>
                <w:sz w:val="22"/>
                <w:szCs w:val="22"/>
              </w:rPr>
              <w:t>mtry</w:t>
            </w:r>
            <w:proofErr w:type="spellEnd"/>
            <w:r>
              <w:rPr>
                <w:rFonts w:ascii="Calibri" w:hAnsi="Calibri" w:cs="Calibri"/>
                <w:color w:val="000000" w:themeColor="text1"/>
                <w:sz w:val="22"/>
                <w:szCs w:val="22"/>
              </w:rPr>
              <w:t xml:space="preserve"> = 33</w:t>
            </w:r>
          </w:p>
        </w:tc>
      </w:tr>
      <w:tr w:rsidR="004C1EA6" w:rsidRPr="00BF0653" w:rsidTr="004C1EA6">
        <w:tc>
          <w:tcPr>
            <w:tcW w:w="1335" w:type="dxa"/>
          </w:tcPr>
          <w:p w:rsidR="004C1EA6" w:rsidRPr="00BF0653" w:rsidRDefault="004C1EA6" w:rsidP="009D594B">
            <w:pPr>
              <w:rPr>
                <w:rFonts w:ascii="Calibri" w:hAnsi="Calibri" w:cs="Calibri"/>
                <w:color w:val="000000" w:themeColor="text1"/>
                <w:sz w:val="22"/>
                <w:szCs w:val="22"/>
              </w:rPr>
            </w:pPr>
            <w:r w:rsidRPr="00BF0653">
              <w:rPr>
                <w:rFonts w:ascii="Calibri" w:hAnsi="Calibri" w:cs="Calibri"/>
                <w:color w:val="000000" w:themeColor="text1"/>
                <w:sz w:val="22"/>
                <w:szCs w:val="22"/>
              </w:rPr>
              <w:t>Sensitivity</w:t>
            </w:r>
          </w:p>
        </w:tc>
        <w:tc>
          <w:tcPr>
            <w:tcW w:w="1335"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0.9166667</w:t>
            </w:r>
          </w:p>
        </w:tc>
        <w:tc>
          <w:tcPr>
            <w:tcW w:w="1336" w:type="dxa"/>
          </w:tcPr>
          <w:p w:rsidR="004C1EA6" w:rsidRPr="00BF0653" w:rsidRDefault="00C67FEF"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0.8500000</w:t>
            </w:r>
          </w:p>
        </w:tc>
        <w:tc>
          <w:tcPr>
            <w:tcW w:w="1336" w:type="dxa"/>
          </w:tcPr>
          <w:p w:rsidR="004C1EA6" w:rsidRPr="00BF0653" w:rsidRDefault="00C67FEF"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0.9333333</w:t>
            </w:r>
          </w:p>
        </w:tc>
        <w:tc>
          <w:tcPr>
            <w:tcW w:w="1336" w:type="dxa"/>
          </w:tcPr>
          <w:p w:rsidR="004C1EA6" w:rsidRPr="00BF0653" w:rsidRDefault="009761CE" w:rsidP="00DB5AF2">
            <w:pPr>
              <w:jc w:val="center"/>
              <w:rPr>
                <w:rFonts w:ascii="Calibri" w:hAnsi="Calibri" w:cs="Calibri"/>
                <w:color w:val="000000" w:themeColor="text1"/>
                <w:sz w:val="22"/>
                <w:szCs w:val="22"/>
              </w:rPr>
            </w:pPr>
            <w:r w:rsidRPr="009761CE">
              <w:rPr>
                <w:rFonts w:ascii="Calibri" w:hAnsi="Calibri" w:cs="Calibri"/>
                <w:color w:val="000000" w:themeColor="text1"/>
                <w:sz w:val="22"/>
                <w:szCs w:val="22"/>
              </w:rPr>
              <w:t>0.8000000</w:t>
            </w:r>
          </w:p>
        </w:tc>
        <w:tc>
          <w:tcPr>
            <w:tcW w:w="1336" w:type="dxa"/>
          </w:tcPr>
          <w:p w:rsidR="004C1EA6" w:rsidRPr="00BF0653" w:rsidRDefault="009761CE" w:rsidP="00DB5AF2">
            <w:pPr>
              <w:jc w:val="center"/>
              <w:rPr>
                <w:rFonts w:ascii="Calibri" w:hAnsi="Calibri" w:cs="Calibri"/>
                <w:color w:val="000000" w:themeColor="text1"/>
                <w:sz w:val="22"/>
                <w:szCs w:val="22"/>
              </w:rPr>
            </w:pPr>
            <w:r w:rsidRPr="009761CE">
              <w:rPr>
                <w:rFonts w:ascii="Calibri" w:hAnsi="Calibri" w:cs="Calibri"/>
                <w:color w:val="000000" w:themeColor="text1"/>
                <w:sz w:val="22"/>
                <w:szCs w:val="22"/>
              </w:rPr>
              <w:t>0.6583333</w:t>
            </w:r>
          </w:p>
        </w:tc>
        <w:tc>
          <w:tcPr>
            <w:tcW w:w="1336" w:type="dxa"/>
          </w:tcPr>
          <w:p w:rsidR="004C1EA6" w:rsidRPr="00BF0653" w:rsidRDefault="009761CE" w:rsidP="00DB5AF2">
            <w:pPr>
              <w:jc w:val="center"/>
              <w:rPr>
                <w:rFonts w:ascii="Calibri" w:hAnsi="Calibri" w:cs="Calibri"/>
                <w:color w:val="000000" w:themeColor="text1"/>
                <w:sz w:val="22"/>
                <w:szCs w:val="22"/>
              </w:rPr>
            </w:pPr>
            <w:r w:rsidRPr="009761CE">
              <w:rPr>
                <w:rFonts w:ascii="Calibri" w:hAnsi="Calibri" w:cs="Calibri"/>
                <w:color w:val="000000" w:themeColor="text1"/>
                <w:sz w:val="22"/>
                <w:szCs w:val="22"/>
              </w:rPr>
              <w:t>0.8750000</w:t>
            </w:r>
          </w:p>
        </w:tc>
      </w:tr>
      <w:tr w:rsidR="004C1EA6" w:rsidRPr="00BF0653" w:rsidTr="004C1EA6">
        <w:tc>
          <w:tcPr>
            <w:tcW w:w="1335" w:type="dxa"/>
          </w:tcPr>
          <w:p w:rsidR="004C1EA6" w:rsidRPr="00BF0653" w:rsidRDefault="004C1EA6" w:rsidP="009D594B">
            <w:pPr>
              <w:rPr>
                <w:rFonts w:ascii="Calibri" w:hAnsi="Calibri" w:cs="Calibri"/>
                <w:color w:val="000000" w:themeColor="text1"/>
                <w:sz w:val="22"/>
                <w:szCs w:val="22"/>
              </w:rPr>
            </w:pPr>
            <w:r w:rsidRPr="00BF0653">
              <w:rPr>
                <w:rFonts w:ascii="Calibri" w:hAnsi="Calibri" w:cs="Calibri"/>
                <w:color w:val="000000" w:themeColor="text1"/>
                <w:sz w:val="22"/>
                <w:szCs w:val="22"/>
              </w:rPr>
              <w:t>Specificity</w:t>
            </w:r>
          </w:p>
        </w:tc>
        <w:tc>
          <w:tcPr>
            <w:tcW w:w="1335" w:type="dxa"/>
          </w:tcPr>
          <w:p w:rsidR="004C1EA6" w:rsidRPr="00BF0653" w:rsidRDefault="004C1EA6"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w:t>
            </w:r>
            <w:r w:rsidR="00C67FEF" w:rsidRPr="00BF0653">
              <w:rPr>
                <w:rFonts w:ascii="Calibri" w:hAnsi="Calibri" w:cs="Calibri"/>
                <w:color w:val="000000" w:themeColor="text1"/>
                <w:sz w:val="22"/>
                <w:szCs w:val="22"/>
              </w:rPr>
              <w:t>605263</w:t>
            </w:r>
          </w:p>
        </w:tc>
        <w:tc>
          <w:tcPr>
            <w:tcW w:w="1336" w:type="dxa"/>
          </w:tcPr>
          <w:p w:rsidR="004C1EA6" w:rsidRPr="00BF0653" w:rsidRDefault="00C67FEF"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0.8552632</w:t>
            </w:r>
          </w:p>
        </w:tc>
        <w:tc>
          <w:tcPr>
            <w:tcW w:w="1336" w:type="dxa"/>
          </w:tcPr>
          <w:p w:rsidR="004C1EA6" w:rsidRPr="00BF0653" w:rsidRDefault="00C67FEF"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0.9802632</w:t>
            </w:r>
          </w:p>
        </w:tc>
        <w:tc>
          <w:tcPr>
            <w:tcW w:w="1336" w:type="dxa"/>
          </w:tcPr>
          <w:p w:rsidR="004C1EA6" w:rsidRPr="00BF0653" w:rsidRDefault="009761CE" w:rsidP="00DB5AF2">
            <w:pPr>
              <w:jc w:val="center"/>
              <w:rPr>
                <w:rFonts w:ascii="Calibri" w:hAnsi="Calibri" w:cs="Calibri"/>
                <w:color w:val="000000" w:themeColor="text1"/>
                <w:sz w:val="22"/>
                <w:szCs w:val="22"/>
              </w:rPr>
            </w:pPr>
            <w:r w:rsidRPr="009761CE">
              <w:rPr>
                <w:rFonts w:ascii="Calibri" w:hAnsi="Calibri" w:cs="Calibri"/>
                <w:color w:val="000000" w:themeColor="text1"/>
                <w:sz w:val="22"/>
                <w:szCs w:val="22"/>
              </w:rPr>
              <w:t>0.9407895</w:t>
            </w:r>
          </w:p>
        </w:tc>
        <w:tc>
          <w:tcPr>
            <w:tcW w:w="1336" w:type="dxa"/>
          </w:tcPr>
          <w:p w:rsidR="004C1EA6" w:rsidRPr="00BF0653" w:rsidRDefault="009761CE" w:rsidP="00DB5AF2">
            <w:pPr>
              <w:jc w:val="center"/>
              <w:rPr>
                <w:rFonts w:ascii="Calibri" w:hAnsi="Calibri" w:cs="Calibri"/>
                <w:color w:val="000000" w:themeColor="text1"/>
                <w:sz w:val="22"/>
                <w:szCs w:val="22"/>
              </w:rPr>
            </w:pPr>
            <w:r w:rsidRPr="009761CE">
              <w:rPr>
                <w:rFonts w:ascii="Calibri" w:hAnsi="Calibri" w:cs="Calibri"/>
                <w:color w:val="000000" w:themeColor="text1"/>
                <w:sz w:val="22"/>
                <w:szCs w:val="22"/>
              </w:rPr>
              <w:t>0.9210526</w:t>
            </w:r>
          </w:p>
        </w:tc>
        <w:tc>
          <w:tcPr>
            <w:tcW w:w="1336" w:type="dxa"/>
          </w:tcPr>
          <w:p w:rsidR="004C1EA6" w:rsidRPr="00BF0653" w:rsidRDefault="009761CE" w:rsidP="00DB5AF2">
            <w:pPr>
              <w:jc w:val="center"/>
              <w:rPr>
                <w:rFonts w:ascii="Calibri" w:hAnsi="Calibri" w:cs="Calibri"/>
                <w:color w:val="000000" w:themeColor="text1"/>
                <w:sz w:val="22"/>
                <w:szCs w:val="22"/>
              </w:rPr>
            </w:pPr>
            <w:r w:rsidRPr="009761CE">
              <w:rPr>
                <w:rFonts w:ascii="Calibri" w:hAnsi="Calibri" w:cs="Calibri"/>
                <w:color w:val="000000" w:themeColor="text1"/>
                <w:sz w:val="22"/>
                <w:szCs w:val="22"/>
              </w:rPr>
              <w:t>0.9736842</w:t>
            </w:r>
          </w:p>
        </w:tc>
      </w:tr>
      <w:tr w:rsidR="00C84867" w:rsidRPr="00BF0653" w:rsidTr="004C1EA6">
        <w:tc>
          <w:tcPr>
            <w:tcW w:w="1335" w:type="dxa"/>
          </w:tcPr>
          <w:p w:rsidR="00C84867" w:rsidRPr="00BF0653" w:rsidRDefault="00C84867" w:rsidP="009D594B">
            <w:pPr>
              <w:rPr>
                <w:rFonts w:ascii="Calibri" w:hAnsi="Calibri" w:cs="Calibri"/>
                <w:color w:val="000000" w:themeColor="text1"/>
                <w:sz w:val="22"/>
                <w:szCs w:val="22"/>
              </w:rPr>
            </w:pPr>
            <w:r w:rsidRPr="00BF0653">
              <w:rPr>
                <w:rFonts w:ascii="Calibri" w:hAnsi="Calibri" w:cs="Calibri"/>
                <w:color w:val="000000" w:themeColor="text1"/>
                <w:sz w:val="22"/>
                <w:szCs w:val="22"/>
              </w:rPr>
              <w:t>AUC</w:t>
            </w:r>
          </w:p>
        </w:tc>
        <w:tc>
          <w:tcPr>
            <w:tcW w:w="1335" w:type="dxa"/>
          </w:tcPr>
          <w:p w:rsidR="00C84867" w:rsidRPr="00BF0653" w:rsidRDefault="00C84867"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0.9876</w:t>
            </w:r>
          </w:p>
        </w:tc>
        <w:tc>
          <w:tcPr>
            <w:tcW w:w="1336" w:type="dxa"/>
          </w:tcPr>
          <w:p w:rsidR="00C84867" w:rsidRPr="00BF0653" w:rsidRDefault="00C84867"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0.9402</w:t>
            </w:r>
          </w:p>
        </w:tc>
        <w:tc>
          <w:tcPr>
            <w:tcW w:w="1336" w:type="dxa"/>
          </w:tcPr>
          <w:p w:rsidR="00C84867" w:rsidRPr="00BF0653" w:rsidRDefault="00C84867"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0.9910</w:t>
            </w:r>
          </w:p>
        </w:tc>
        <w:tc>
          <w:tcPr>
            <w:tcW w:w="1336" w:type="dxa"/>
          </w:tcPr>
          <w:p w:rsidR="00C84867" w:rsidRPr="00BF0653" w:rsidRDefault="001E7645"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0.9670</w:t>
            </w:r>
          </w:p>
        </w:tc>
        <w:tc>
          <w:tcPr>
            <w:tcW w:w="1336" w:type="dxa"/>
          </w:tcPr>
          <w:p w:rsidR="00C84867" w:rsidRPr="00BF0653" w:rsidRDefault="001E7645"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0.9029</w:t>
            </w:r>
          </w:p>
        </w:tc>
        <w:tc>
          <w:tcPr>
            <w:tcW w:w="1336" w:type="dxa"/>
          </w:tcPr>
          <w:p w:rsidR="00C84867" w:rsidRPr="00BF0653" w:rsidRDefault="001E7645" w:rsidP="00DB5AF2">
            <w:pPr>
              <w:jc w:val="center"/>
              <w:rPr>
                <w:rFonts w:ascii="Calibri" w:hAnsi="Calibri" w:cs="Calibri"/>
                <w:color w:val="000000" w:themeColor="text1"/>
                <w:sz w:val="22"/>
                <w:szCs w:val="22"/>
              </w:rPr>
            </w:pPr>
            <w:r w:rsidRPr="00BF0653">
              <w:rPr>
                <w:rFonts w:ascii="Calibri" w:hAnsi="Calibri" w:cs="Calibri"/>
                <w:color w:val="000000" w:themeColor="text1"/>
                <w:sz w:val="22"/>
                <w:szCs w:val="22"/>
              </w:rPr>
              <w:t>0.9821</w:t>
            </w:r>
          </w:p>
        </w:tc>
      </w:tr>
    </w:tbl>
    <w:p w:rsidR="004C1EA6" w:rsidRPr="004C1EA6" w:rsidRDefault="004C1EA6" w:rsidP="009D594B">
      <w:pPr>
        <w:rPr>
          <w:rFonts w:ascii="Calibri" w:hAnsi="Calibri" w:cs="Calibri"/>
          <w:color w:val="000000" w:themeColor="text1"/>
        </w:rPr>
      </w:pPr>
    </w:p>
    <w:p w:rsidR="00F2103A" w:rsidRDefault="00F2103A" w:rsidP="009D594B">
      <w:pPr>
        <w:rPr>
          <w:rFonts w:ascii="Calibri" w:hAnsi="Calibri" w:cs="Calibri"/>
          <w:color w:val="000000" w:themeColor="text1"/>
        </w:rPr>
      </w:pPr>
    </w:p>
    <w:p w:rsidR="00F2103A" w:rsidRDefault="00F2103A" w:rsidP="009D594B">
      <w:pPr>
        <w:rPr>
          <w:rFonts w:ascii="Calibri" w:hAnsi="Calibri" w:cs="Calibri"/>
          <w:color w:val="000000" w:themeColor="text1"/>
        </w:rPr>
      </w:pPr>
      <w:r>
        <w:rPr>
          <w:rFonts w:ascii="Calibri" w:hAnsi="Calibri" w:cs="Calibri"/>
          <w:color w:val="000000" w:themeColor="text1"/>
        </w:rPr>
        <w:t xml:space="preserve">The </w:t>
      </w:r>
      <w:r w:rsidR="0077118B">
        <w:rPr>
          <w:rFonts w:ascii="Calibri" w:hAnsi="Calibri" w:cs="Calibri"/>
          <w:color w:val="000000" w:themeColor="text1"/>
        </w:rPr>
        <w:t>receiver operating characteristic (</w:t>
      </w:r>
      <w:r>
        <w:rPr>
          <w:rFonts w:ascii="Calibri" w:hAnsi="Calibri" w:cs="Calibri"/>
          <w:color w:val="000000" w:themeColor="text1"/>
        </w:rPr>
        <w:t>ROC</w:t>
      </w:r>
      <w:r w:rsidR="0077118B">
        <w:rPr>
          <w:rFonts w:ascii="Calibri" w:hAnsi="Calibri" w:cs="Calibri"/>
          <w:color w:val="000000" w:themeColor="text1"/>
        </w:rPr>
        <w:t xml:space="preserve">) </w:t>
      </w:r>
      <w:r>
        <w:rPr>
          <w:rFonts w:ascii="Calibri" w:hAnsi="Calibri" w:cs="Calibri"/>
          <w:color w:val="000000" w:themeColor="text1"/>
        </w:rPr>
        <w:t>curves for each gene show similar trends between the two classifiers (</w:t>
      </w:r>
      <w:r w:rsidRPr="00F2103A">
        <w:rPr>
          <w:rFonts w:ascii="Calibri" w:hAnsi="Calibri" w:cs="Calibri"/>
          <w:b/>
          <w:bCs/>
          <w:color w:val="000000" w:themeColor="text1"/>
        </w:rPr>
        <w:t>Figure 1</w:t>
      </w:r>
      <w:r>
        <w:rPr>
          <w:rFonts w:ascii="Calibri" w:hAnsi="Calibri" w:cs="Calibri"/>
          <w:color w:val="000000" w:themeColor="text1"/>
        </w:rPr>
        <w:t xml:space="preserve">). Models for the HMGA2 gene (blue) </w:t>
      </w:r>
      <w:r w:rsidR="00FC4B66">
        <w:rPr>
          <w:rFonts w:ascii="Calibri" w:hAnsi="Calibri" w:cs="Calibri"/>
          <w:color w:val="000000" w:themeColor="text1"/>
        </w:rPr>
        <w:t xml:space="preserve">are the closest to perfect classification (upper right corner of the graph) and </w:t>
      </w:r>
      <w:r>
        <w:rPr>
          <w:rFonts w:ascii="Calibri" w:hAnsi="Calibri" w:cs="Calibri"/>
          <w:color w:val="000000" w:themeColor="text1"/>
        </w:rPr>
        <w:t>show higher sensitivity and reflect a greater AUC</w:t>
      </w:r>
      <w:r w:rsidR="0077118B">
        <w:rPr>
          <w:rFonts w:ascii="Calibri" w:hAnsi="Calibri" w:cs="Calibri"/>
          <w:color w:val="000000" w:themeColor="text1"/>
        </w:rPr>
        <w:t>, 0.9910 and 0.9821 for elastic net and random forest, respectively (</w:t>
      </w:r>
      <w:r w:rsidR="0077118B" w:rsidRPr="0077118B">
        <w:rPr>
          <w:rFonts w:ascii="Calibri" w:hAnsi="Calibri" w:cs="Calibri"/>
          <w:b/>
          <w:bCs/>
          <w:color w:val="000000" w:themeColor="text1"/>
        </w:rPr>
        <w:t>Table 4</w:t>
      </w:r>
      <w:r w:rsidR="0077118B">
        <w:rPr>
          <w:rFonts w:ascii="Calibri" w:hAnsi="Calibri" w:cs="Calibri"/>
          <w:color w:val="000000" w:themeColor="text1"/>
        </w:rPr>
        <w:t xml:space="preserve">). </w:t>
      </w:r>
      <w:r w:rsidR="008A4C2E">
        <w:rPr>
          <w:rFonts w:ascii="Calibri" w:hAnsi="Calibri" w:cs="Calibri"/>
          <w:color w:val="000000" w:themeColor="text1"/>
        </w:rPr>
        <w:t xml:space="preserve">BRCA1 models </w:t>
      </w:r>
      <w:r w:rsidR="00C63FAE">
        <w:rPr>
          <w:rFonts w:ascii="Calibri" w:hAnsi="Calibri" w:cs="Calibri"/>
          <w:color w:val="000000" w:themeColor="text1"/>
        </w:rPr>
        <w:t xml:space="preserve">(red) have comparable, but slightly lower AUC values of 0.9876 for elastic net and 0.9029 for random forest. </w:t>
      </w:r>
      <w:r w:rsidR="00CC552D">
        <w:rPr>
          <w:rFonts w:ascii="Calibri" w:hAnsi="Calibri" w:cs="Calibri"/>
          <w:color w:val="000000" w:themeColor="text1"/>
        </w:rPr>
        <w:t xml:space="preserve">Models for IGF1 (green) </w:t>
      </w:r>
      <w:r w:rsidR="009A0F34">
        <w:rPr>
          <w:rFonts w:ascii="Calibri" w:hAnsi="Calibri" w:cs="Calibri"/>
          <w:color w:val="000000" w:themeColor="text1"/>
        </w:rPr>
        <w:t>were the least accurate</w:t>
      </w:r>
      <w:r w:rsidR="00CC552D">
        <w:rPr>
          <w:rFonts w:ascii="Calibri" w:hAnsi="Calibri" w:cs="Calibri"/>
          <w:color w:val="000000" w:themeColor="text1"/>
        </w:rPr>
        <w:t xml:space="preserve"> for each method, with an AUC of 0.9402 for elastic net and 0.9029 for random forest</w:t>
      </w:r>
      <w:r w:rsidR="008A4C2E">
        <w:rPr>
          <w:rFonts w:ascii="Calibri" w:hAnsi="Calibri" w:cs="Calibri"/>
          <w:color w:val="000000" w:themeColor="text1"/>
        </w:rPr>
        <w:t xml:space="preserve">. </w:t>
      </w:r>
      <w:bookmarkStart w:id="0" w:name="_GoBack"/>
      <w:bookmarkEnd w:id="0"/>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5C4550" w:rsidRDefault="005C4550" w:rsidP="009D594B">
      <w:pPr>
        <w:rPr>
          <w:rFonts w:ascii="Calibri" w:hAnsi="Calibri" w:cs="Calibri"/>
          <w:color w:val="000000" w:themeColor="text1"/>
        </w:rPr>
      </w:pPr>
    </w:p>
    <w:p w:rsidR="005C4550" w:rsidRDefault="005C4550"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062C68" w:rsidRDefault="00062C68" w:rsidP="009D594B">
      <w:pPr>
        <w:rPr>
          <w:rFonts w:ascii="Calibri" w:hAnsi="Calibri" w:cs="Calibri"/>
          <w:color w:val="000000" w:themeColor="text1"/>
        </w:rPr>
      </w:pPr>
    </w:p>
    <w:p w:rsidR="00C63FAE" w:rsidRDefault="00C63FAE" w:rsidP="009D594B">
      <w:pPr>
        <w:rPr>
          <w:rFonts w:ascii="Calibri" w:hAnsi="Calibri" w:cs="Calibri"/>
          <w:color w:val="000000" w:themeColor="text1"/>
        </w:rPr>
      </w:pPr>
    </w:p>
    <w:p w:rsidR="00465756" w:rsidRDefault="00D14AF2" w:rsidP="009D594B">
      <w:pPr>
        <w:rPr>
          <w:rFonts w:ascii="Calibri" w:hAnsi="Calibri" w:cs="Calibri"/>
          <w:color w:val="000000" w:themeColor="text1"/>
        </w:rPr>
      </w:pPr>
      <w:r>
        <w:rPr>
          <w:rFonts w:ascii="Calibri" w:hAnsi="Calibri" w:cs="Calibri"/>
          <w:noProof/>
          <w:color w:val="000000" w:themeColor="text1"/>
        </w:rPr>
        <w:lastRenderedPageBreak/>
        <mc:AlternateContent>
          <mc:Choice Requires="wps">
            <w:drawing>
              <wp:anchor distT="0" distB="0" distL="114300" distR="114300" simplePos="0" relativeHeight="251659264" behindDoc="0" locked="0" layoutInCell="1" allowOverlap="1">
                <wp:simplePos x="0" y="0"/>
                <wp:positionH relativeFrom="column">
                  <wp:posOffset>-222960</wp:posOffset>
                </wp:positionH>
                <wp:positionV relativeFrom="paragraph">
                  <wp:posOffset>108580</wp:posOffset>
                </wp:positionV>
                <wp:extent cx="412668" cy="275303"/>
                <wp:effectExtent l="0" t="0" r="0" b="0"/>
                <wp:wrapNone/>
                <wp:docPr id="3" name="Text Box 3"/>
                <wp:cNvGraphicFramePr/>
                <a:graphic xmlns:a="http://schemas.openxmlformats.org/drawingml/2006/main">
                  <a:graphicData uri="http://schemas.microsoft.com/office/word/2010/wordprocessingShape">
                    <wps:wsp>
                      <wps:cNvSpPr txBox="1"/>
                      <wps:spPr>
                        <a:xfrm>
                          <a:off x="0" y="0"/>
                          <a:ext cx="412668" cy="275303"/>
                        </a:xfrm>
                        <a:prstGeom prst="rect">
                          <a:avLst/>
                        </a:prstGeom>
                        <a:noFill/>
                        <a:ln w="6350">
                          <a:noFill/>
                        </a:ln>
                      </wps:spPr>
                      <wps:txbx>
                        <w:txbxContent>
                          <w:p w:rsidR="00E5182F" w:rsidRPr="00D14AF2" w:rsidRDefault="00E5182F">
                            <w:pPr>
                              <w:rPr>
                                <w:rFonts w:ascii="Calibri" w:hAnsi="Calibri" w:cs="Calibri"/>
                                <w:b/>
                                <w:bCs/>
                                <w:sz w:val="20"/>
                                <w:szCs w:val="20"/>
                              </w:rPr>
                            </w:pPr>
                            <w:r w:rsidRPr="00D14AF2">
                              <w:rPr>
                                <w:rFonts w:ascii="Calibri" w:hAnsi="Calibri" w:cs="Calibri"/>
                                <w:b/>
                                <w:bCs/>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7.55pt;margin-top:8.55pt;width:32.5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" filled="f" stroked="f" strokeweight=".5pt">
                <v:textbox>
                  <w:txbxContent>
                    <w:p w:rsidR="00E5182F" w:rsidRPr="00D14AF2" w:rsidRDefault="00E5182F">
                      <w:pPr>
                        <w:rPr>
                          <w:rFonts w:ascii="Calibri" w:hAnsi="Calibri" w:cs="Calibri"/>
                          <w:b/>
                          <w:bCs/>
                          <w:sz w:val="20"/>
                          <w:szCs w:val="20"/>
                        </w:rPr>
                      </w:pPr>
                      <w:r w:rsidRPr="00D14AF2">
                        <w:rPr>
                          <w:rFonts w:ascii="Calibri" w:hAnsi="Calibri" w:cs="Calibri"/>
                          <w:b/>
                          <w:bCs/>
                          <w:sz w:val="20"/>
                          <w:szCs w:val="20"/>
                        </w:rPr>
                        <w:t>a)</w:t>
                      </w:r>
                    </w:p>
                  </w:txbxContent>
                </v:textbox>
              </v:shape>
            </w:pict>
          </mc:Fallback>
        </mc:AlternateContent>
      </w:r>
      <w:r>
        <w:rPr>
          <w:rFonts w:ascii="Calibri" w:hAnsi="Calibri" w:cs="Calibri"/>
          <w:noProof/>
          <w:color w:val="000000" w:themeColor="text1"/>
        </w:rPr>
        <mc:AlternateContent>
          <mc:Choice Requires="wps">
            <w:drawing>
              <wp:anchor distT="0" distB="0" distL="114300" distR="114300" simplePos="0" relativeHeight="251661312" behindDoc="0" locked="0" layoutInCell="1" allowOverlap="1" wp14:anchorId="0DAC8801" wp14:editId="2EEA4330">
                <wp:simplePos x="0" y="0"/>
                <wp:positionH relativeFrom="column">
                  <wp:posOffset>2873255</wp:posOffset>
                </wp:positionH>
                <wp:positionV relativeFrom="paragraph">
                  <wp:posOffset>107315</wp:posOffset>
                </wp:positionV>
                <wp:extent cx="412668" cy="275303"/>
                <wp:effectExtent l="0" t="0" r="0" b="0"/>
                <wp:wrapNone/>
                <wp:docPr id="4" name="Text Box 4"/>
                <wp:cNvGraphicFramePr/>
                <a:graphic xmlns:a="http://schemas.openxmlformats.org/drawingml/2006/main">
                  <a:graphicData uri="http://schemas.microsoft.com/office/word/2010/wordprocessingShape">
                    <wps:wsp>
                      <wps:cNvSpPr txBox="1"/>
                      <wps:spPr>
                        <a:xfrm>
                          <a:off x="0" y="0"/>
                          <a:ext cx="412668" cy="275303"/>
                        </a:xfrm>
                        <a:prstGeom prst="rect">
                          <a:avLst/>
                        </a:prstGeom>
                        <a:noFill/>
                        <a:ln w="6350">
                          <a:noFill/>
                        </a:ln>
                      </wps:spPr>
                      <wps:txbx>
                        <w:txbxContent>
                          <w:p w:rsidR="00E5182F" w:rsidRPr="00D14AF2" w:rsidRDefault="00E5182F" w:rsidP="00D14AF2">
                            <w:pPr>
                              <w:rPr>
                                <w:rFonts w:ascii="Calibri" w:hAnsi="Calibri" w:cs="Calibri"/>
                                <w:b/>
                                <w:bCs/>
                                <w:sz w:val="20"/>
                                <w:szCs w:val="20"/>
                              </w:rPr>
                            </w:pPr>
                            <w:r>
                              <w:rPr>
                                <w:rFonts w:ascii="Calibri" w:hAnsi="Calibri" w:cs="Calibri"/>
                                <w:b/>
                                <w:bCs/>
                                <w:sz w:val="20"/>
                                <w:szCs w:val="20"/>
                              </w:rPr>
                              <w:t>b</w:t>
                            </w:r>
                            <w:r w:rsidRPr="00D14AF2">
                              <w:rPr>
                                <w:rFonts w:ascii="Calibri" w:hAnsi="Calibri" w:cs="Calibr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8801" id="Text Box 4" o:spid="_x0000_s1027" type="#_x0000_t202" style="position:absolute;margin-left:226.25pt;margin-top:8.45pt;width:32.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" filled="f" stroked="f" strokeweight=".5pt">
                <v:textbox>
                  <w:txbxContent>
                    <w:p w:rsidR="00E5182F" w:rsidRPr="00D14AF2" w:rsidRDefault="00E5182F" w:rsidP="00D14AF2">
                      <w:pPr>
                        <w:rPr>
                          <w:rFonts w:ascii="Calibri" w:hAnsi="Calibri" w:cs="Calibri"/>
                          <w:b/>
                          <w:bCs/>
                          <w:sz w:val="20"/>
                          <w:szCs w:val="20"/>
                        </w:rPr>
                      </w:pPr>
                      <w:r>
                        <w:rPr>
                          <w:rFonts w:ascii="Calibri" w:hAnsi="Calibri" w:cs="Calibri"/>
                          <w:b/>
                          <w:bCs/>
                          <w:sz w:val="20"/>
                          <w:szCs w:val="20"/>
                        </w:rPr>
                        <w:t>b</w:t>
                      </w:r>
                      <w:r w:rsidRPr="00D14AF2">
                        <w:rPr>
                          <w:rFonts w:ascii="Calibri" w:hAnsi="Calibri" w:cs="Calibri"/>
                          <w:b/>
                          <w:bCs/>
                          <w:sz w:val="20"/>
                          <w:szCs w:val="20"/>
                        </w:rPr>
                        <w:t>)</w:t>
                      </w:r>
                    </w:p>
                  </w:txbxContent>
                </v:textbox>
              </v:shape>
            </w:pict>
          </mc:Fallback>
        </mc:AlternateContent>
      </w:r>
    </w:p>
    <w:p w:rsidR="00807796" w:rsidRDefault="00807796" w:rsidP="00D14AF2">
      <w:pPr>
        <w:autoSpaceDE w:val="0"/>
        <w:autoSpaceDN w:val="0"/>
        <w:adjustRightInd w:val="0"/>
        <w:ind w:left="-142" w:right="-279"/>
        <w:rPr>
          <w:rFonts w:ascii="Helvetica Neue" w:eastAsiaTheme="minorEastAsia" w:hAnsi="Helvetica Neue" w:cs="Helvetica Neue"/>
          <w:lang w:val="en-US"/>
        </w:rPr>
      </w:pPr>
      <w:r>
        <w:rPr>
          <w:rFonts w:ascii="Helvetica Neue" w:eastAsiaTheme="minorEastAsia" w:hAnsi="Helvetica Neue" w:cs="Helvetica Neue"/>
          <w:noProof/>
          <w:lang w:val="en-US"/>
        </w:rPr>
        <w:drawing>
          <wp:inline distT="0" distB="0" distL="0" distR="0">
            <wp:extent cx="3074643" cy="2536252"/>
            <wp:effectExtent l="0" t="0" r="0"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0395" cy="2549246"/>
                    </a:xfrm>
                    <a:prstGeom prst="rect">
                      <a:avLst/>
                    </a:prstGeom>
                    <a:noFill/>
                    <a:ln>
                      <a:noFill/>
                    </a:ln>
                  </pic:spPr>
                </pic:pic>
              </a:graphicData>
            </a:graphic>
          </wp:inline>
        </w:drawing>
      </w:r>
      <w:r w:rsidR="006668E7" w:rsidRPr="006668E7">
        <w:rPr>
          <w:noProof/>
        </w:rPr>
        <w:t xml:space="preserve"> </w:t>
      </w:r>
      <w:r w:rsidR="006668E7" w:rsidRPr="006668E7">
        <w:rPr>
          <w:rFonts w:ascii="Helvetica Neue" w:eastAsiaTheme="minorEastAsia" w:hAnsi="Helvetica Neue" w:cs="Helvetica Neue"/>
          <w:lang w:val="en-US"/>
        </w:rPr>
        <w:drawing>
          <wp:inline distT="0" distB="0" distL="0" distR="0" wp14:anchorId="47F322AE" wp14:editId="6CA7120A">
            <wp:extent cx="3058608" cy="2535769"/>
            <wp:effectExtent l="0" t="0" r="254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2415" cy="2580378"/>
                    </a:xfrm>
                    <a:prstGeom prst="rect">
                      <a:avLst/>
                    </a:prstGeom>
                  </pic:spPr>
                </pic:pic>
              </a:graphicData>
            </a:graphic>
          </wp:inline>
        </w:drawing>
      </w:r>
    </w:p>
    <w:p w:rsidR="00A53491" w:rsidRDefault="00A53491" w:rsidP="009D594B">
      <w:pPr>
        <w:rPr>
          <w:rFonts w:ascii="Calibri" w:hAnsi="Calibri" w:cs="Calibri"/>
          <w:color w:val="000000" w:themeColor="text1"/>
        </w:rPr>
      </w:pPr>
      <w:r w:rsidRPr="00A53491">
        <w:rPr>
          <w:rFonts w:ascii="Calibri" w:hAnsi="Calibri" w:cs="Calibri"/>
          <w:b/>
          <w:bCs/>
          <w:color w:val="000000" w:themeColor="text1"/>
        </w:rPr>
        <w:t>Figure 1</w:t>
      </w:r>
      <w:r>
        <w:rPr>
          <w:rFonts w:ascii="Calibri" w:hAnsi="Calibri" w:cs="Calibri"/>
          <w:color w:val="000000" w:themeColor="text1"/>
        </w:rPr>
        <w:t xml:space="preserve">. ROC curves for Elastic Net </w:t>
      </w:r>
      <w:r w:rsidRPr="00A53491">
        <w:rPr>
          <w:rFonts w:ascii="Calibri" w:hAnsi="Calibri" w:cs="Calibri"/>
          <w:b/>
          <w:bCs/>
          <w:color w:val="000000" w:themeColor="text1"/>
        </w:rPr>
        <w:t>(a)</w:t>
      </w:r>
      <w:r>
        <w:rPr>
          <w:rFonts w:ascii="Calibri" w:hAnsi="Calibri" w:cs="Calibri"/>
          <w:color w:val="000000" w:themeColor="text1"/>
        </w:rPr>
        <w:t xml:space="preserve"> and Random Forest </w:t>
      </w:r>
      <w:r w:rsidRPr="00A53491">
        <w:rPr>
          <w:rFonts w:ascii="Calibri" w:hAnsi="Calibri" w:cs="Calibri"/>
          <w:b/>
          <w:bCs/>
          <w:color w:val="000000" w:themeColor="text1"/>
        </w:rPr>
        <w:t>(b)</w:t>
      </w:r>
      <w:r w:rsidR="00F2103A">
        <w:rPr>
          <w:rFonts w:ascii="Calibri" w:hAnsi="Calibri" w:cs="Calibri"/>
          <w:color w:val="000000" w:themeColor="text1"/>
        </w:rPr>
        <w:t xml:space="preserve"> for gene models BRCA1 (red), IGF1 (green), and HMGA2 (blue). </w:t>
      </w:r>
    </w:p>
    <w:p w:rsidR="00A53491" w:rsidRPr="004C66C6" w:rsidRDefault="00A53491" w:rsidP="009D594B">
      <w:pPr>
        <w:rPr>
          <w:rFonts w:ascii="Calibri" w:hAnsi="Calibri" w:cs="Calibri"/>
          <w:color w:val="000000" w:themeColor="text1"/>
        </w:rPr>
      </w:pPr>
    </w:p>
    <w:p w:rsidR="009D594B" w:rsidRDefault="009D594B" w:rsidP="009D594B">
      <w:pPr>
        <w:rPr>
          <w:rFonts w:ascii="Calibri" w:hAnsi="Calibri" w:cs="Calibri"/>
          <w:b/>
          <w:bCs/>
          <w:color w:val="2F5496" w:themeColor="accent1" w:themeShade="BF"/>
        </w:rPr>
      </w:pPr>
      <w:r>
        <w:rPr>
          <w:rFonts w:ascii="Calibri" w:hAnsi="Calibri" w:cs="Calibri"/>
          <w:b/>
          <w:bCs/>
          <w:color w:val="2F5496" w:themeColor="accent1" w:themeShade="BF"/>
        </w:rPr>
        <w:t>Conclusion</w:t>
      </w:r>
    </w:p>
    <w:p w:rsidR="000C7953" w:rsidRDefault="000C7953" w:rsidP="009D594B">
      <w:pPr>
        <w:rPr>
          <w:rFonts w:ascii="Calibri" w:hAnsi="Calibri" w:cs="Calibri"/>
          <w:b/>
          <w:bCs/>
          <w:color w:val="2F5496" w:themeColor="accent1" w:themeShade="BF"/>
        </w:rPr>
      </w:pPr>
    </w:p>
    <w:p w:rsidR="00E5182F" w:rsidRDefault="00E5182F" w:rsidP="000C7953">
      <w:pPr>
        <w:rPr>
          <w:rFonts w:ascii="Calibri" w:hAnsi="Calibri" w:cs="Calibri"/>
          <w:color w:val="0D0D0D" w:themeColor="text1" w:themeTint="F2"/>
        </w:rPr>
      </w:pPr>
      <w:r>
        <w:rPr>
          <w:rFonts w:ascii="Calibri" w:hAnsi="Calibri" w:cs="Calibri"/>
          <w:color w:val="0D0D0D" w:themeColor="text1" w:themeTint="F2"/>
        </w:rPr>
        <w:t>All gene m</w:t>
      </w:r>
      <w:r w:rsidR="000C7953" w:rsidRPr="000C7953">
        <w:rPr>
          <w:rFonts w:ascii="Calibri" w:hAnsi="Calibri" w:cs="Calibri"/>
          <w:color w:val="0D0D0D" w:themeColor="text1" w:themeTint="F2"/>
        </w:rPr>
        <w:t xml:space="preserve">odels for </w:t>
      </w:r>
      <w:r>
        <w:rPr>
          <w:rFonts w:ascii="Calibri" w:hAnsi="Calibri" w:cs="Calibri"/>
          <w:color w:val="0D0D0D" w:themeColor="text1" w:themeTint="F2"/>
        </w:rPr>
        <w:t xml:space="preserve">both </w:t>
      </w:r>
      <w:r w:rsidR="000C7953" w:rsidRPr="000C7953">
        <w:rPr>
          <w:rFonts w:ascii="Calibri" w:hAnsi="Calibri" w:cs="Calibri"/>
          <w:color w:val="0D0D0D" w:themeColor="text1" w:themeTint="F2"/>
        </w:rPr>
        <w:t xml:space="preserve">elastic net </w:t>
      </w:r>
      <w:r>
        <w:rPr>
          <w:rFonts w:ascii="Calibri" w:hAnsi="Calibri" w:cs="Calibri"/>
          <w:color w:val="0D0D0D" w:themeColor="text1" w:themeTint="F2"/>
        </w:rPr>
        <w:t xml:space="preserve">and random forest classifiers </w:t>
      </w:r>
      <w:r w:rsidR="000C7953" w:rsidRPr="000C7953">
        <w:rPr>
          <w:rFonts w:ascii="Calibri" w:hAnsi="Calibri" w:cs="Calibri"/>
          <w:color w:val="0D0D0D" w:themeColor="text1" w:themeTint="F2"/>
        </w:rPr>
        <w:t>performed well with an AUC &gt; 0.9</w:t>
      </w:r>
      <w:r>
        <w:rPr>
          <w:rFonts w:ascii="Calibri" w:hAnsi="Calibri" w:cs="Calibri"/>
          <w:color w:val="0D0D0D" w:themeColor="text1" w:themeTint="F2"/>
        </w:rPr>
        <w:t>0</w:t>
      </w:r>
      <w:r w:rsidR="000C7953" w:rsidRPr="000C7953">
        <w:rPr>
          <w:rFonts w:ascii="Calibri" w:hAnsi="Calibri" w:cs="Calibri"/>
          <w:color w:val="0D0D0D" w:themeColor="text1" w:themeTint="F2"/>
        </w:rPr>
        <w:t xml:space="preserve">, each with a higher specificity than sensitivity. </w:t>
      </w:r>
      <w:r>
        <w:rPr>
          <w:rFonts w:ascii="Calibri" w:hAnsi="Calibri" w:cs="Calibri"/>
          <w:color w:val="0D0D0D" w:themeColor="text1" w:themeTint="F2"/>
        </w:rPr>
        <w:t xml:space="preserve">The classifying models with the best predictive ability were those for the HMGA2 gene which had the greatest AUC scores with an average of 0.9865 between both methods, </w:t>
      </w:r>
      <w:r w:rsidR="00753465">
        <w:rPr>
          <w:rFonts w:ascii="Calibri" w:hAnsi="Calibri" w:cs="Calibri"/>
          <w:color w:val="0D0D0D" w:themeColor="text1" w:themeTint="F2"/>
        </w:rPr>
        <w:t xml:space="preserve">only slightly higher than the average BRCA1 model score of 0.9773, indicating both HMGA2 and BRCA1 represent genotype variations that are unique to both EAS and EUR superpopulations. Thus, genetic variation similarities </w:t>
      </w:r>
      <w:r w:rsidR="000877AD">
        <w:rPr>
          <w:rFonts w:ascii="Calibri" w:hAnsi="Calibri" w:cs="Calibri"/>
          <w:color w:val="0D0D0D" w:themeColor="text1" w:themeTint="F2"/>
        </w:rPr>
        <w:t xml:space="preserve">in the HMGA2 and BRCA1 genes </w:t>
      </w:r>
      <w:r w:rsidR="00753465">
        <w:rPr>
          <w:rFonts w:ascii="Calibri" w:hAnsi="Calibri" w:cs="Calibri"/>
          <w:color w:val="0D0D0D" w:themeColor="text1" w:themeTint="F2"/>
        </w:rPr>
        <w:t>found within these populations are sufficient to distinguish them, as seen in the classification models used here</w:t>
      </w:r>
      <w:r w:rsidR="000877AD">
        <w:rPr>
          <w:rFonts w:ascii="Calibri" w:hAnsi="Calibri" w:cs="Calibri"/>
          <w:color w:val="0D0D0D" w:themeColor="text1" w:themeTint="F2"/>
        </w:rPr>
        <w:t>.</w:t>
      </w:r>
      <w:r w:rsidR="00753465">
        <w:rPr>
          <w:rFonts w:ascii="Calibri" w:hAnsi="Calibri" w:cs="Calibri"/>
          <w:color w:val="0D0D0D" w:themeColor="text1" w:themeTint="F2"/>
        </w:rPr>
        <w:t xml:space="preserve"> </w:t>
      </w:r>
      <w:r w:rsidR="000877AD">
        <w:rPr>
          <w:rFonts w:ascii="Calibri" w:hAnsi="Calibri" w:cs="Calibri"/>
          <w:color w:val="0D0D0D" w:themeColor="text1" w:themeTint="F2"/>
        </w:rPr>
        <w:t xml:space="preserve">The genotype information of the entire population (of both males and females) </w:t>
      </w:r>
      <w:r w:rsidR="00753465">
        <w:rPr>
          <w:rFonts w:ascii="Calibri" w:hAnsi="Calibri" w:cs="Calibri"/>
          <w:color w:val="0D0D0D" w:themeColor="text1" w:themeTint="F2"/>
        </w:rPr>
        <w:t>reflect</w:t>
      </w:r>
      <w:r w:rsidR="000877AD">
        <w:rPr>
          <w:rFonts w:ascii="Calibri" w:hAnsi="Calibri" w:cs="Calibri"/>
          <w:color w:val="0D0D0D" w:themeColor="text1" w:themeTint="F2"/>
        </w:rPr>
        <w:t>s</w:t>
      </w:r>
      <w:r w:rsidR="00753465">
        <w:rPr>
          <w:rFonts w:ascii="Calibri" w:hAnsi="Calibri" w:cs="Calibri"/>
          <w:color w:val="0D0D0D" w:themeColor="text1" w:themeTint="F2"/>
        </w:rPr>
        <w:t xml:space="preserve"> the differences in observed disease and phenotypic differences</w:t>
      </w:r>
      <w:r w:rsidR="000877AD">
        <w:rPr>
          <w:rFonts w:ascii="Calibri" w:hAnsi="Calibri" w:cs="Calibri"/>
          <w:color w:val="0D0D0D" w:themeColor="text1" w:themeTint="F2"/>
        </w:rPr>
        <w:t>,</w:t>
      </w:r>
      <w:r w:rsidR="00753465">
        <w:rPr>
          <w:rFonts w:ascii="Calibri" w:hAnsi="Calibri" w:cs="Calibri"/>
          <w:color w:val="0D0D0D" w:themeColor="text1" w:themeTint="F2"/>
        </w:rPr>
        <w:t xml:space="preserve"> in ovarian cancer rates and average height</w:t>
      </w:r>
      <w:r w:rsidR="000877AD">
        <w:rPr>
          <w:rFonts w:ascii="Calibri" w:hAnsi="Calibri" w:cs="Calibri"/>
          <w:color w:val="0D0D0D" w:themeColor="text1" w:themeTint="F2"/>
        </w:rPr>
        <w:t xml:space="preserve">, respectively, for adult females. Although the IGF1 models showed lower predictive ability (average AUC = 0.9215) than the other gene models, </w:t>
      </w:r>
      <w:r w:rsidR="00A81206">
        <w:rPr>
          <w:rFonts w:ascii="Calibri" w:hAnsi="Calibri" w:cs="Calibri"/>
          <w:color w:val="0D0D0D" w:themeColor="text1" w:themeTint="F2"/>
        </w:rPr>
        <w:t xml:space="preserve">it </w:t>
      </w:r>
      <w:r w:rsidR="00A1637D">
        <w:rPr>
          <w:rFonts w:ascii="Calibri" w:hAnsi="Calibri" w:cs="Calibri"/>
          <w:color w:val="0D0D0D" w:themeColor="text1" w:themeTint="F2"/>
        </w:rPr>
        <w:t xml:space="preserve">still represents a good reference for predicting the correct ethnicity for each individual. </w:t>
      </w:r>
      <w:r w:rsidR="00A81206">
        <w:rPr>
          <w:rFonts w:ascii="Calibri" w:hAnsi="Calibri" w:cs="Calibri"/>
          <w:color w:val="0D0D0D" w:themeColor="text1" w:themeTint="F2"/>
        </w:rPr>
        <w:t>Overall, all three genes examined here, BRCA1, IGF1, and HMGA2 represented a good reference for classifying individuals into their associated superpopulation and shows concordance with observed traits between EAS and EUR populations.</w:t>
      </w:r>
    </w:p>
    <w:p w:rsidR="000C7953" w:rsidRPr="000C7953" w:rsidRDefault="000C7953" w:rsidP="000C7953">
      <w:pPr>
        <w:rPr>
          <w:rFonts w:ascii="Calibri" w:hAnsi="Calibri" w:cs="Calibri"/>
          <w:b/>
          <w:bCs/>
          <w:color w:val="2F5496" w:themeColor="accent1" w:themeShade="BF"/>
        </w:rPr>
      </w:pPr>
    </w:p>
    <w:p w:rsidR="009D594B" w:rsidRDefault="009D594B" w:rsidP="009D594B">
      <w:pPr>
        <w:rPr>
          <w:rFonts w:ascii="Calibri" w:hAnsi="Calibri" w:cs="Calibri"/>
          <w:b/>
          <w:bCs/>
          <w:color w:val="2F5496" w:themeColor="accent1" w:themeShade="BF"/>
        </w:rPr>
      </w:pPr>
    </w:p>
    <w:p w:rsidR="009D594B" w:rsidRDefault="009D594B" w:rsidP="009D594B">
      <w:pPr>
        <w:rPr>
          <w:rFonts w:ascii="Calibri" w:hAnsi="Calibri" w:cs="Calibri"/>
          <w:b/>
          <w:bCs/>
          <w:color w:val="2F5496" w:themeColor="accent1" w:themeShade="BF"/>
        </w:rPr>
      </w:pPr>
      <w:r>
        <w:rPr>
          <w:rFonts w:ascii="Calibri" w:hAnsi="Calibri" w:cs="Calibri"/>
          <w:b/>
          <w:bCs/>
          <w:color w:val="2F5496" w:themeColor="accent1" w:themeShade="BF"/>
        </w:rPr>
        <w:t>References</w:t>
      </w:r>
    </w:p>
    <w:p w:rsidR="006569D7" w:rsidRDefault="006569D7" w:rsidP="009D594B">
      <w:pPr>
        <w:rPr>
          <w:rFonts w:ascii="Calibri" w:hAnsi="Calibri" w:cs="Calibri"/>
          <w:b/>
          <w:bCs/>
          <w:color w:val="2F5496" w:themeColor="accent1" w:themeShade="BF"/>
        </w:rPr>
      </w:pPr>
    </w:p>
    <w:p w:rsidR="00C06DF5" w:rsidRDefault="00C06DF5" w:rsidP="00C06DF5">
      <w:pPr>
        <w:pStyle w:val="ListParagraph"/>
        <w:numPr>
          <w:ilvl w:val="0"/>
          <w:numId w:val="1"/>
        </w:numPr>
        <w:rPr>
          <w:rFonts w:ascii="Calibri" w:hAnsi="Calibri" w:cs="Calibri"/>
          <w:color w:val="000000" w:themeColor="text1"/>
        </w:rPr>
      </w:pPr>
      <w:r w:rsidRPr="00C74345">
        <w:rPr>
          <w:rFonts w:ascii="Calibri" w:hAnsi="Calibri" w:cs="Calibri"/>
          <w:color w:val="000000" w:themeColor="text1"/>
        </w:rPr>
        <w:t xml:space="preserve">Dixon-Suen SC, Nagle CM, Thrift AP, </w:t>
      </w:r>
      <w:proofErr w:type="spellStart"/>
      <w:r w:rsidRPr="00C74345">
        <w:rPr>
          <w:rFonts w:ascii="Calibri" w:hAnsi="Calibri" w:cs="Calibri"/>
          <w:color w:val="000000" w:themeColor="text1"/>
        </w:rPr>
        <w:t>Pharoah</w:t>
      </w:r>
      <w:proofErr w:type="spellEnd"/>
      <w:r w:rsidRPr="00C74345">
        <w:rPr>
          <w:rFonts w:ascii="Calibri" w:hAnsi="Calibri" w:cs="Calibri"/>
          <w:color w:val="000000" w:themeColor="text1"/>
        </w:rPr>
        <w:t xml:space="preserve"> PDP, Ewing A, Pearce CL, </w:t>
      </w:r>
      <w:r w:rsidRPr="00C74345">
        <w:rPr>
          <w:rFonts w:ascii="Calibri" w:hAnsi="Calibri" w:cs="Calibri"/>
          <w:i/>
          <w:iCs/>
          <w:color w:val="000000" w:themeColor="text1"/>
        </w:rPr>
        <w:t>et al</w:t>
      </w:r>
      <w:r w:rsidRPr="00C74345">
        <w:rPr>
          <w:rFonts w:ascii="Calibri" w:hAnsi="Calibri" w:cs="Calibri"/>
          <w:color w:val="000000" w:themeColor="text1"/>
        </w:rPr>
        <w:t>. (2018) Adult height is associated with increased risk of ovarian cancer: a Mendelian randomisation study. </w:t>
      </w:r>
      <w:r w:rsidRPr="00C74345">
        <w:rPr>
          <w:rFonts w:ascii="Calibri" w:hAnsi="Calibri" w:cs="Calibri"/>
          <w:i/>
          <w:iCs/>
          <w:color w:val="000000" w:themeColor="text1"/>
        </w:rPr>
        <w:t>Br J Cancer</w:t>
      </w:r>
      <w:r w:rsidRPr="00C74345">
        <w:rPr>
          <w:rFonts w:ascii="Calibri" w:hAnsi="Calibri" w:cs="Calibri"/>
          <w:color w:val="000000" w:themeColor="text1"/>
        </w:rPr>
        <w:t xml:space="preserve">, 118:1123–1129. </w:t>
      </w:r>
      <w:proofErr w:type="spellStart"/>
      <w:r w:rsidRPr="00C74345">
        <w:rPr>
          <w:rFonts w:ascii="Calibri" w:hAnsi="Calibri" w:cs="Calibri"/>
          <w:color w:val="000000" w:themeColor="text1"/>
        </w:rPr>
        <w:t>doi</w:t>
      </w:r>
      <w:proofErr w:type="spellEnd"/>
      <w:r w:rsidRPr="00C74345">
        <w:rPr>
          <w:rFonts w:ascii="Calibri" w:hAnsi="Calibri" w:cs="Calibri"/>
          <w:color w:val="000000" w:themeColor="text1"/>
        </w:rPr>
        <w:t>: 10.1038/s41416-018-0011-3.</w:t>
      </w:r>
    </w:p>
    <w:p w:rsidR="00236265" w:rsidRDefault="00236265" w:rsidP="00236265">
      <w:pPr>
        <w:pStyle w:val="ListParagraph"/>
        <w:numPr>
          <w:ilvl w:val="0"/>
          <w:numId w:val="1"/>
        </w:numPr>
        <w:rPr>
          <w:rFonts w:ascii="Calibri" w:hAnsi="Calibri" w:cs="Calibri"/>
          <w:color w:val="0D0D0D" w:themeColor="text1" w:themeTint="F2"/>
        </w:rPr>
      </w:pPr>
      <w:r w:rsidRPr="00236265">
        <w:rPr>
          <w:rFonts w:ascii="Calibri" w:hAnsi="Calibri" w:cs="Calibri"/>
          <w:color w:val="0D0D0D" w:themeColor="text1" w:themeTint="F2"/>
        </w:rPr>
        <w:t>Average Height By Country Population. (2020). Retrieved 2020-04-</w:t>
      </w:r>
      <w:r>
        <w:rPr>
          <w:rFonts w:ascii="Calibri" w:hAnsi="Calibri" w:cs="Calibri"/>
          <w:color w:val="0D0D0D" w:themeColor="text1" w:themeTint="F2"/>
        </w:rPr>
        <w:t>09</w:t>
      </w:r>
      <w:r w:rsidRPr="00236265">
        <w:rPr>
          <w:rFonts w:ascii="Calibri" w:hAnsi="Calibri" w:cs="Calibri"/>
          <w:color w:val="0D0D0D" w:themeColor="text1" w:themeTint="F2"/>
        </w:rPr>
        <w:t>, from http://worldpopulationreview.com/countries/average-height-by-country/</w:t>
      </w:r>
    </w:p>
    <w:p w:rsidR="00881C3D" w:rsidRPr="00881C3D" w:rsidRDefault="00881C3D" w:rsidP="00881C3D">
      <w:pPr>
        <w:pStyle w:val="ListParagraph"/>
        <w:numPr>
          <w:ilvl w:val="0"/>
          <w:numId w:val="1"/>
        </w:numPr>
        <w:rPr>
          <w:rFonts w:ascii="Calibri" w:hAnsi="Calibri" w:cs="Calibri"/>
          <w:color w:val="0D0D0D" w:themeColor="text1" w:themeTint="F2"/>
        </w:rPr>
      </w:pPr>
      <w:r w:rsidRPr="00881C3D">
        <w:rPr>
          <w:rFonts w:ascii="Calibri" w:hAnsi="Calibri" w:cs="Calibri"/>
          <w:color w:val="0D0D0D" w:themeColor="text1" w:themeTint="F2"/>
        </w:rPr>
        <w:lastRenderedPageBreak/>
        <w:t xml:space="preserve">Coburn SB, Bray F, Sherman ME, </w:t>
      </w:r>
      <w:r w:rsidRPr="00881C3D">
        <w:rPr>
          <w:rFonts w:ascii="Calibri" w:hAnsi="Calibri" w:cs="Calibri"/>
          <w:i/>
          <w:iCs/>
          <w:color w:val="0D0D0D" w:themeColor="text1" w:themeTint="F2"/>
        </w:rPr>
        <w:t>et al</w:t>
      </w:r>
      <w:r w:rsidRPr="00881C3D">
        <w:rPr>
          <w:rFonts w:ascii="Calibri" w:hAnsi="Calibri" w:cs="Calibri"/>
          <w:color w:val="0D0D0D" w:themeColor="text1" w:themeTint="F2"/>
        </w:rPr>
        <w:t>. </w:t>
      </w:r>
      <w:r>
        <w:rPr>
          <w:rFonts w:ascii="Calibri" w:hAnsi="Calibri" w:cs="Calibri"/>
          <w:color w:val="0D0D0D" w:themeColor="text1" w:themeTint="F2"/>
        </w:rPr>
        <w:t xml:space="preserve">(2017) </w:t>
      </w:r>
      <w:r w:rsidRPr="00881C3D">
        <w:rPr>
          <w:rFonts w:ascii="Calibri" w:hAnsi="Calibri" w:cs="Calibri"/>
          <w:color w:val="0D0D0D" w:themeColor="text1" w:themeTint="F2"/>
        </w:rPr>
        <w:t>International patterns and trends in ovarian cancer incidence, overall and by histologic subtype. </w:t>
      </w:r>
      <w:r w:rsidRPr="00881C3D">
        <w:rPr>
          <w:rFonts w:ascii="Calibri" w:hAnsi="Calibri" w:cs="Calibri"/>
          <w:i/>
          <w:iCs/>
          <w:color w:val="0D0D0D" w:themeColor="text1" w:themeTint="F2"/>
        </w:rPr>
        <w:t>Int J Cancer</w:t>
      </w:r>
      <w:r w:rsidRPr="00881C3D">
        <w:rPr>
          <w:rFonts w:ascii="Calibri" w:hAnsi="Calibri" w:cs="Calibri"/>
          <w:color w:val="0D0D0D" w:themeColor="text1" w:themeTint="F2"/>
        </w:rPr>
        <w:t>. 140(11):2451–2460. doi:10.1002/ijc.v140.11</w:t>
      </w:r>
      <w:r>
        <w:rPr>
          <w:rFonts w:ascii="Calibri" w:hAnsi="Calibri" w:cs="Calibri"/>
          <w:color w:val="0D0D0D" w:themeColor="text1" w:themeTint="F2"/>
        </w:rPr>
        <w:t>.</w:t>
      </w:r>
    </w:p>
    <w:p w:rsidR="007A7E76" w:rsidRPr="00C74345" w:rsidRDefault="007A7E76" w:rsidP="007A7E76">
      <w:pPr>
        <w:pStyle w:val="ListParagraph"/>
        <w:numPr>
          <w:ilvl w:val="0"/>
          <w:numId w:val="1"/>
        </w:numPr>
        <w:rPr>
          <w:rFonts w:ascii="Calibri" w:hAnsi="Calibri" w:cs="Calibri"/>
          <w:color w:val="000000" w:themeColor="text1"/>
        </w:rPr>
      </w:pPr>
      <w:r w:rsidRPr="00C74345">
        <w:rPr>
          <w:rFonts w:ascii="Calibri" w:hAnsi="Calibri" w:cs="Calibri"/>
          <w:color w:val="000000" w:themeColor="text1"/>
        </w:rPr>
        <w:t xml:space="preserve">1000 Genomes Project Consortium, </w:t>
      </w:r>
      <w:proofErr w:type="spellStart"/>
      <w:r w:rsidRPr="00C74345">
        <w:rPr>
          <w:rFonts w:ascii="Calibri" w:hAnsi="Calibri" w:cs="Calibri"/>
          <w:color w:val="000000" w:themeColor="text1"/>
        </w:rPr>
        <w:t>Auton</w:t>
      </w:r>
      <w:proofErr w:type="spellEnd"/>
      <w:r w:rsidRPr="00C74345">
        <w:rPr>
          <w:rFonts w:ascii="Calibri" w:hAnsi="Calibri" w:cs="Calibri"/>
          <w:color w:val="000000" w:themeColor="text1"/>
        </w:rPr>
        <w:t xml:space="preserve"> A, Brooks LD, Durbin RM, Garrison EP, Kang HM, Korbel JO, </w:t>
      </w:r>
      <w:proofErr w:type="spellStart"/>
      <w:r w:rsidRPr="00C74345">
        <w:rPr>
          <w:rFonts w:ascii="Calibri" w:hAnsi="Calibri" w:cs="Calibri"/>
          <w:color w:val="000000" w:themeColor="text1"/>
        </w:rPr>
        <w:t>Marchini</w:t>
      </w:r>
      <w:proofErr w:type="spellEnd"/>
      <w:r w:rsidRPr="00C74345">
        <w:rPr>
          <w:rFonts w:ascii="Calibri" w:hAnsi="Calibri" w:cs="Calibri"/>
          <w:color w:val="000000" w:themeColor="text1"/>
        </w:rPr>
        <w:t xml:space="preserve"> JL, McCarthy S, </w:t>
      </w:r>
      <w:proofErr w:type="spellStart"/>
      <w:r w:rsidRPr="00C74345">
        <w:rPr>
          <w:rFonts w:ascii="Calibri" w:hAnsi="Calibri" w:cs="Calibri"/>
          <w:color w:val="000000" w:themeColor="text1"/>
        </w:rPr>
        <w:t>McVean</w:t>
      </w:r>
      <w:proofErr w:type="spellEnd"/>
      <w:r w:rsidRPr="00C74345">
        <w:rPr>
          <w:rFonts w:ascii="Calibri" w:hAnsi="Calibri" w:cs="Calibri"/>
          <w:color w:val="000000" w:themeColor="text1"/>
        </w:rPr>
        <w:t xml:space="preserve"> GA, </w:t>
      </w:r>
      <w:proofErr w:type="spellStart"/>
      <w:r w:rsidRPr="00C74345">
        <w:rPr>
          <w:rFonts w:ascii="Calibri" w:hAnsi="Calibri" w:cs="Calibri"/>
          <w:color w:val="000000" w:themeColor="text1"/>
        </w:rPr>
        <w:t>Abecasis</w:t>
      </w:r>
      <w:proofErr w:type="spellEnd"/>
      <w:r w:rsidRPr="00C74345">
        <w:rPr>
          <w:rFonts w:ascii="Calibri" w:hAnsi="Calibri" w:cs="Calibri"/>
          <w:color w:val="000000" w:themeColor="text1"/>
        </w:rPr>
        <w:t xml:space="preserve"> GR (2015) A global reference for human genetic variation. </w:t>
      </w:r>
      <w:r w:rsidRPr="00C74345">
        <w:rPr>
          <w:rFonts w:ascii="Calibri" w:hAnsi="Calibri" w:cs="Calibri"/>
          <w:i/>
          <w:iCs/>
          <w:color w:val="000000" w:themeColor="text1"/>
        </w:rPr>
        <w:t>Nature</w:t>
      </w:r>
      <w:r w:rsidRPr="00C74345">
        <w:rPr>
          <w:rFonts w:ascii="Calibri" w:hAnsi="Calibri" w:cs="Calibri"/>
          <w:color w:val="000000" w:themeColor="text1"/>
        </w:rPr>
        <w:t xml:space="preserve"> 526:68–74</w:t>
      </w:r>
      <w:r w:rsidR="00C06DF5" w:rsidRPr="00C74345">
        <w:rPr>
          <w:rFonts w:ascii="Calibri" w:hAnsi="Calibri" w:cs="Calibri"/>
          <w:color w:val="000000" w:themeColor="text1"/>
        </w:rPr>
        <w:t>.</w:t>
      </w:r>
    </w:p>
    <w:p w:rsidR="00C74345" w:rsidRPr="00C74345" w:rsidRDefault="00C74345" w:rsidP="00C74345">
      <w:pPr>
        <w:pStyle w:val="ListParagraph"/>
        <w:numPr>
          <w:ilvl w:val="0"/>
          <w:numId w:val="1"/>
        </w:numPr>
        <w:rPr>
          <w:rFonts w:ascii="Calibri" w:hAnsi="Calibri" w:cs="Calibri"/>
          <w:color w:val="000000" w:themeColor="text1"/>
        </w:rPr>
      </w:pPr>
      <w:r w:rsidRPr="00C74345">
        <w:rPr>
          <w:rFonts w:ascii="Calibri" w:hAnsi="Calibri" w:cs="Calibri"/>
          <w:color w:val="000000" w:themeColor="text1"/>
        </w:rPr>
        <w:t xml:space="preserve">Cunningham F, </w:t>
      </w:r>
      <w:proofErr w:type="spellStart"/>
      <w:r w:rsidRPr="00C74345">
        <w:rPr>
          <w:rFonts w:ascii="Calibri" w:hAnsi="Calibri" w:cs="Calibri"/>
          <w:color w:val="000000" w:themeColor="text1"/>
        </w:rPr>
        <w:t>Achutlan</w:t>
      </w:r>
      <w:proofErr w:type="spellEnd"/>
      <w:r w:rsidRPr="00C74345">
        <w:rPr>
          <w:rFonts w:ascii="Calibri" w:hAnsi="Calibri" w:cs="Calibri"/>
          <w:color w:val="000000" w:themeColor="text1"/>
        </w:rPr>
        <w:t xml:space="preserve"> P, </w:t>
      </w:r>
      <w:proofErr w:type="spellStart"/>
      <w:r w:rsidRPr="00C74345">
        <w:rPr>
          <w:rFonts w:ascii="Calibri" w:hAnsi="Calibri" w:cs="Calibri"/>
          <w:color w:val="000000" w:themeColor="text1"/>
        </w:rPr>
        <w:t>Akanni</w:t>
      </w:r>
      <w:proofErr w:type="spellEnd"/>
      <w:r w:rsidRPr="00C74345">
        <w:rPr>
          <w:rFonts w:ascii="Calibri" w:hAnsi="Calibri" w:cs="Calibri"/>
          <w:color w:val="000000" w:themeColor="text1"/>
        </w:rPr>
        <w:t xml:space="preserve"> W, Allen J, </w:t>
      </w:r>
      <w:proofErr w:type="spellStart"/>
      <w:r w:rsidRPr="00C74345">
        <w:rPr>
          <w:rFonts w:ascii="Calibri" w:hAnsi="Calibri" w:cs="Calibri"/>
          <w:color w:val="000000" w:themeColor="text1"/>
        </w:rPr>
        <w:t>Amode</w:t>
      </w:r>
      <w:proofErr w:type="spellEnd"/>
      <w:r w:rsidRPr="00C74345">
        <w:rPr>
          <w:rFonts w:ascii="Calibri" w:hAnsi="Calibri" w:cs="Calibri"/>
          <w:color w:val="000000" w:themeColor="text1"/>
        </w:rPr>
        <w:t xml:space="preserve"> MR, </w:t>
      </w:r>
      <w:proofErr w:type="spellStart"/>
      <w:r w:rsidRPr="00C74345">
        <w:rPr>
          <w:rFonts w:ascii="Calibri" w:hAnsi="Calibri" w:cs="Calibri"/>
          <w:color w:val="000000" w:themeColor="text1"/>
        </w:rPr>
        <w:t>Armean</w:t>
      </w:r>
      <w:proofErr w:type="spellEnd"/>
      <w:r w:rsidRPr="00C74345">
        <w:rPr>
          <w:rFonts w:ascii="Calibri" w:hAnsi="Calibri" w:cs="Calibri"/>
          <w:color w:val="000000" w:themeColor="text1"/>
        </w:rPr>
        <w:t xml:space="preserve"> I, Bennett R, Bhai J, </w:t>
      </w:r>
      <w:proofErr w:type="spellStart"/>
      <w:r w:rsidRPr="00C74345">
        <w:rPr>
          <w:rFonts w:ascii="Calibri" w:hAnsi="Calibri" w:cs="Calibri"/>
          <w:color w:val="000000" w:themeColor="text1"/>
        </w:rPr>
        <w:t>Billis</w:t>
      </w:r>
      <w:proofErr w:type="spellEnd"/>
      <w:r w:rsidRPr="00C74345">
        <w:rPr>
          <w:rFonts w:ascii="Calibri" w:hAnsi="Calibri" w:cs="Calibri"/>
          <w:color w:val="000000" w:themeColor="text1"/>
        </w:rPr>
        <w:t xml:space="preserve"> K, </w:t>
      </w:r>
      <w:proofErr w:type="spellStart"/>
      <w:r w:rsidRPr="00C74345">
        <w:rPr>
          <w:rFonts w:ascii="Calibri" w:hAnsi="Calibri" w:cs="Calibri"/>
          <w:color w:val="000000" w:themeColor="text1"/>
        </w:rPr>
        <w:t>Boddu</w:t>
      </w:r>
      <w:proofErr w:type="spellEnd"/>
      <w:r w:rsidRPr="00C74345">
        <w:rPr>
          <w:rFonts w:ascii="Calibri" w:hAnsi="Calibri" w:cs="Calibri"/>
          <w:color w:val="000000" w:themeColor="text1"/>
        </w:rPr>
        <w:t xml:space="preserve"> S, Cummins C, Davidson C, </w:t>
      </w:r>
      <w:r w:rsidRPr="00C74345">
        <w:rPr>
          <w:rFonts w:ascii="Calibri" w:hAnsi="Calibri" w:cs="Calibri"/>
          <w:i/>
          <w:iCs/>
          <w:color w:val="000000" w:themeColor="text1"/>
        </w:rPr>
        <w:t xml:space="preserve">et al. </w:t>
      </w:r>
      <w:r w:rsidRPr="00C74345">
        <w:rPr>
          <w:rFonts w:ascii="Calibri" w:hAnsi="Calibri" w:cs="Calibri"/>
          <w:color w:val="000000" w:themeColor="text1"/>
        </w:rPr>
        <w:t>(2018)</w:t>
      </w:r>
      <w:r w:rsidRPr="00C74345">
        <w:rPr>
          <w:rFonts w:ascii="Calibri" w:hAnsi="Calibri" w:cs="Calibri"/>
          <w:i/>
          <w:iCs/>
          <w:color w:val="000000" w:themeColor="text1"/>
        </w:rPr>
        <w:t xml:space="preserve"> </w:t>
      </w:r>
      <w:proofErr w:type="spellStart"/>
      <w:r w:rsidRPr="00C74345">
        <w:rPr>
          <w:rFonts w:ascii="Calibri" w:hAnsi="Calibri" w:cs="Calibri"/>
          <w:color w:val="000000" w:themeColor="text1"/>
        </w:rPr>
        <w:t>Ensembl</w:t>
      </w:r>
      <w:proofErr w:type="spellEnd"/>
      <w:r w:rsidRPr="00C74345">
        <w:rPr>
          <w:rFonts w:ascii="Calibri" w:hAnsi="Calibri" w:cs="Calibri"/>
          <w:color w:val="000000" w:themeColor="text1"/>
        </w:rPr>
        <w:t xml:space="preserve"> 2019. </w:t>
      </w:r>
      <w:r w:rsidRPr="00C74345">
        <w:rPr>
          <w:rFonts w:ascii="Calibri" w:hAnsi="Calibri" w:cs="Calibri"/>
          <w:i/>
          <w:iCs/>
          <w:color w:val="000000" w:themeColor="text1"/>
        </w:rPr>
        <w:t>Nucleic Acids Research</w:t>
      </w:r>
      <w:r w:rsidRPr="00C74345">
        <w:rPr>
          <w:rFonts w:ascii="Calibri" w:hAnsi="Calibri" w:cs="Calibri"/>
          <w:color w:val="000000" w:themeColor="text1"/>
        </w:rPr>
        <w:t xml:space="preserve">, 47:D745-751. </w:t>
      </w:r>
      <w:proofErr w:type="spellStart"/>
      <w:r w:rsidRPr="00C74345">
        <w:rPr>
          <w:rFonts w:ascii="Calibri" w:hAnsi="Calibri" w:cs="Calibri"/>
          <w:color w:val="000000" w:themeColor="text1"/>
        </w:rPr>
        <w:t>doi</w:t>
      </w:r>
      <w:proofErr w:type="spellEnd"/>
      <w:r w:rsidRPr="00C74345">
        <w:rPr>
          <w:rFonts w:ascii="Calibri" w:hAnsi="Calibri" w:cs="Calibri"/>
          <w:color w:val="000000" w:themeColor="text1"/>
        </w:rPr>
        <w:t>: 10.1093/</w:t>
      </w:r>
      <w:proofErr w:type="spellStart"/>
      <w:r w:rsidRPr="00C74345">
        <w:rPr>
          <w:rFonts w:ascii="Calibri" w:hAnsi="Calibri" w:cs="Calibri"/>
          <w:color w:val="000000" w:themeColor="text1"/>
        </w:rPr>
        <w:t>nar</w:t>
      </w:r>
      <w:proofErr w:type="spellEnd"/>
      <w:r w:rsidRPr="00C74345">
        <w:rPr>
          <w:rFonts w:ascii="Calibri" w:hAnsi="Calibri" w:cs="Calibri"/>
          <w:color w:val="000000" w:themeColor="text1"/>
        </w:rPr>
        <w:t>/gky1113.</w:t>
      </w:r>
    </w:p>
    <w:p w:rsidR="006569D7" w:rsidRPr="00C74345" w:rsidRDefault="006569D7" w:rsidP="006569D7">
      <w:pPr>
        <w:pStyle w:val="ListParagraph"/>
        <w:numPr>
          <w:ilvl w:val="0"/>
          <w:numId w:val="1"/>
        </w:numPr>
        <w:rPr>
          <w:rFonts w:ascii="Calibri" w:hAnsi="Calibri" w:cs="Calibri"/>
          <w:color w:val="000000" w:themeColor="text1"/>
        </w:rPr>
      </w:pPr>
      <w:r w:rsidRPr="00C74345">
        <w:rPr>
          <w:rFonts w:ascii="Calibri" w:hAnsi="Calibri" w:cs="Calibri"/>
          <w:color w:val="000000" w:themeColor="text1"/>
        </w:rPr>
        <w:t>Li H</w:t>
      </w:r>
      <w:r w:rsidR="007A7E76" w:rsidRPr="00C74345">
        <w:rPr>
          <w:rFonts w:ascii="Calibri" w:hAnsi="Calibri" w:cs="Calibri"/>
          <w:color w:val="000000" w:themeColor="text1"/>
        </w:rPr>
        <w:t xml:space="preserve"> </w:t>
      </w:r>
      <w:r w:rsidRPr="00C74345">
        <w:rPr>
          <w:rFonts w:ascii="Calibri" w:hAnsi="Calibri" w:cs="Calibri"/>
          <w:color w:val="000000" w:themeColor="text1"/>
        </w:rPr>
        <w:t>(2011) A statistical framework for SNP calling, mutation discovery, association mapping and population genetical parameter estimation from sequencing data. </w:t>
      </w:r>
      <w:r w:rsidRPr="00C74345">
        <w:rPr>
          <w:rFonts w:ascii="Calibri" w:hAnsi="Calibri" w:cs="Calibri"/>
          <w:i/>
          <w:iCs/>
          <w:color w:val="000000" w:themeColor="text1"/>
        </w:rPr>
        <w:t>Bioinformatics</w:t>
      </w:r>
      <w:r w:rsidRPr="00C74345">
        <w:rPr>
          <w:rFonts w:ascii="Calibri" w:hAnsi="Calibri" w:cs="Calibri"/>
          <w:color w:val="000000" w:themeColor="text1"/>
        </w:rPr>
        <w:t>, 27</w:t>
      </w:r>
      <w:r w:rsidR="00C06DF5" w:rsidRPr="00C74345">
        <w:rPr>
          <w:rFonts w:ascii="Calibri" w:hAnsi="Calibri" w:cs="Calibri"/>
          <w:color w:val="000000" w:themeColor="text1"/>
        </w:rPr>
        <w:t xml:space="preserve"> (</w:t>
      </w:r>
      <w:r w:rsidRPr="00C74345">
        <w:rPr>
          <w:rFonts w:ascii="Calibri" w:hAnsi="Calibri" w:cs="Calibri"/>
          <w:color w:val="000000" w:themeColor="text1"/>
        </w:rPr>
        <w:t>21</w:t>
      </w:r>
      <w:r w:rsidR="00C06DF5" w:rsidRPr="00C74345">
        <w:rPr>
          <w:rFonts w:ascii="Calibri" w:hAnsi="Calibri" w:cs="Calibri"/>
          <w:color w:val="000000" w:themeColor="text1"/>
        </w:rPr>
        <w:t>)</w:t>
      </w:r>
      <w:r w:rsidRPr="00C74345">
        <w:rPr>
          <w:rFonts w:ascii="Calibri" w:hAnsi="Calibri" w:cs="Calibri"/>
          <w:color w:val="000000" w:themeColor="text1"/>
        </w:rPr>
        <w:t>:2987–2993.</w:t>
      </w:r>
    </w:p>
    <w:p w:rsidR="007A7E76" w:rsidRPr="00236265" w:rsidRDefault="007A7E76" w:rsidP="007A7E76">
      <w:pPr>
        <w:rPr>
          <w:rFonts w:ascii="Calibri" w:hAnsi="Calibri" w:cs="Calibri"/>
          <w:color w:val="0D0D0D" w:themeColor="text1" w:themeTint="F2"/>
        </w:rPr>
      </w:pPr>
    </w:p>
    <w:p w:rsidR="00236265" w:rsidRDefault="00236265" w:rsidP="009D594B">
      <w:pPr>
        <w:rPr>
          <w:rFonts w:ascii="Calibri" w:hAnsi="Calibri" w:cs="Calibri"/>
          <w:b/>
          <w:bCs/>
          <w:color w:val="2F5496" w:themeColor="accent1" w:themeShade="BF"/>
        </w:rPr>
      </w:pPr>
    </w:p>
    <w:p w:rsidR="009D594B" w:rsidRDefault="009D594B" w:rsidP="009D594B">
      <w:pPr>
        <w:rPr>
          <w:rFonts w:ascii="Calibri" w:hAnsi="Calibri" w:cs="Calibri"/>
          <w:b/>
          <w:bCs/>
          <w:color w:val="2F5496" w:themeColor="accent1" w:themeShade="BF"/>
        </w:rPr>
      </w:pPr>
      <w:r>
        <w:rPr>
          <w:rFonts w:ascii="Calibri" w:hAnsi="Calibri" w:cs="Calibri"/>
          <w:b/>
          <w:bCs/>
          <w:color w:val="2F5496" w:themeColor="accent1" w:themeShade="BF"/>
        </w:rPr>
        <w:t>Appendix</w:t>
      </w:r>
      <w:r w:rsidR="005E541F">
        <w:rPr>
          <w:rFonts w:ascii="Calibri" w:hAnsi="Calibri" w:cs="Calibri"/>
          <w:b/>
          <w:bCs/>
          <w:color w:val="2F5496" w:themeColor="accent1" w:themeShade="BF"/>
        </w:rPr>
        <w:t xml:space="preserve"> A</w:t>
      </w:r>
    </w:p>
    <w:p w:rsidR="00316D20" w:rsidRDefault="00316D20" w:rsidP="00E5182F">
      <w:pPr>
        <w:pStyle w:val="PlainText"/>
        <w:rPr>
          <w:rFonts w:ascii="Courier New" w:hAnsi="Courier New" w:cs="Courier New"/>
        </w:rPr>
      </w:pPr>
    </w:p>
    <w:p w:rsidR="00316D20" w:rsidRDefault="00316D20" w:rsidP="00E5182F">
      <w:pPr>
        <w:pStyle w:val="PlainText"/>
        <w:rPr>
          <w:rFonts w:ascii="Courier New" w:hAnsi="Courier New" w:cs="Courier New"/>
        </w:rPr>
      </w:pPr>
      <w:r>
        <w:rPr>
          <w:rFonts w:ascii="Courier New" w:hAnsi="Courier New" w:cs="Courier New"/>
        </w:rPr>
        <w:t>#Unix shell command line code</w:t>
      </w:r>
    </w:p>
    <w:p w:rsidR="007E553B" w:rsidRDefault="007E553B" w:rsidP="00E5182F">
      <w:pPr>
        <w:pStyle w:val="PlainText"/>
        <w:rPr>
          <w:rFonts w:ascii="Courier New" w:hAnsi="Courier New" w:cs="Courier New"/>
        </w:rPr>
      </w:pPr>
      <w:r>
        <w:rPr>
          <w:rFonts w:ascii="Courier New" w:hAnsi="Courier New" w:cs="Courier New"/>
        </w:rPr>
        <w:t>#VCF files used for this analysis can be accessed on Compute Canada at: /scratch/bcmac/stats.</w:t>
      </w:r>
    </w:p>
    <w:p w:rsidR="00316D20" w:rsidRPr="006A5B3D" w:rsidRDefault="00316D20" w:rsidP="00E5182F">
      <w:pPr>
        <w:pStyle w:val="PlainText"/>
        <w:rPr>
          <w:rFonts w:ascii="Courier New" w:hAnsi="Courier New" w:cs="Courier New"/>
        </w:rPr>
      </w:pPr>
      <w:r w:rsidRPr="006A5B3D">
        <w:rPr>
          <w:rFonts w:ascii="Courier New" w:hAnsi="Courier New" w:cs="Courier New"/>
        </w:rPr>
        <w:t>module load bcftools</w:t>
      </w:r>
    </w:p>
    <w:p w:rsidR="00316D20" w:rsidRPr="006A5B3D" w:rsidRDefault="00316D20" w:rsidP="00E5182F">
      <w:pPr>
        <w:pStyle w:val="PlainText"/>
        <w:rPr>
          <w:rFonts w:ascii="Courier New" w:hAnsi="Courier New" w:cs="Courier New"/>
        </w:rPr>
      </w:pPr>
    </w:p>
    <w:p w:rsidR="00316D20" w:rsidRPr="006A5B3D" w:rsidRDefault="00316D20" w:rsidP="00E5182F">
      <w:pPr>
        <w:pStyle w:val="PlainText"/>
        <w:rPr>
          <w:rFonts w:ascii="Courier New" w:hAnsi="Courier New" w:cs="Courier New"/>
        </w:rPr>
      </w:pPr>
      <w:r w:rsidRPr="006A5B3D">
        <w:rPr>
          <w:rFonts w:ascii="Courier New" w:hAnsi="Courier New" w:cs="Courier New"/>
        </w:rPr>
        <w:t>#Filtering shown for East Asian (EAS) population only, process repeated for each gene for the European population (EUR)</w:t>
      </w:r>
    </w:p>
    <w:p w:rsidR="00316D20" w:rsidRPr="006A5B3D" w:rsidRDefault="00316D20" w:rsidP="00E5182F">
      <w:pPr>
        <w:pStyle w:val="PlainText"/>
        <w:rPr>
          <w:rFonts w:ascii="Courier New" w:hAnsi="Courier New" w:cs="Courier New"/>
        </w:rPr>
      </w:pPr>
    </w:p>
    <w:p w:rsidR="00316D20" w:rsidRPr="006A5B3D" w:rsidRDefault="00316D20" w:rsidP="00E5182F">
      <w:pPr>
        <w:pStyle w:val="PlainText"/>
        <w:rPr>
          <w:rFonts w:ascii="Courier New" w:hAnsi="Courier New" w:cs="Courier New"/>
        </w:rPr>
      </w:pPr>
      <w:r w:rsidRPr="006A5B3D">
        <w:rPr>
          <w:rFonts w:ascii="Courier New" w:hAnsi="Courier New" w:cs="Courier New"/>
        </w:rPr>
        <w:t>#</w:t>
      </w:r>
      <w:r>
        <w:rPr>
          <w:rFonts w:ascii="Courier New" w:hAnsi="Courier New" w:cs="Courier New"/>
        </w:rPr>
        <w:t>F</w:t>
      </w:r>
      <w:r w:rsidRPr="006A5B3D">
        <w:rPr>
          <w:rFonts w:ascii="Courier New" w:hAnsi="Courier New" w:cs="Courier New"/>
        </w:rPr>
        <w:t>ilter for biallelic SNPs only, with maximum alleles at 2 per SNP</w:t>
      </w:r>
    </w:p>
    <w:p w:rsidR="00316D20" w:rsidRPr="006A5B3D" w:rsidRDefault="00316D20" w:rsidP="00E5182F">
      <w:pPr>
        <w:pStyle w:val="PlainText"/>
        <w:rPr>
          <w:rFonts w:ascii="Courier New" w:hAnsi="Courier New" w:cs="Courier New"/>
        </w:rPr>
      </w:pPr>
      <w:r w:rsidRPr="006A5B3D">
        <w:rPr>
          <w:rFonts w:ascii="Courier New" w:hAnsi="Courier New" w:cs="Courier New"/>
        </w:rPr>
        <w:t>bcftools view --max-alleles 2 BRCA1EAS &gt; filt_biallelic_BRCA1EAS.vcf</w:t>
      </w:r>
    </w:p>
    <w:p w:rsidR="00316D20" w:rsidRPr="006A5B3D" w:rsidRDefault="00316D20" w:rsidP="00E5182F">
      <w:pPr>
        <w:pStyle w:val="PlainText"/>
        <w:rPr>
          <w:rFonts w:ascii="Courier New" w:hAnsi="Courier New" w:cs="Courier New"/>
        </w:rPr>
      </w:pPr>
      <w:r w:rsidRPr="006A5B3D">
        <w:rPr>
          <w:rFonts w:ascii="Courier New" w:hAnsi="Courier New" w:cs="Courier New"/>
        </w:rPr>
        <w:t>bcftools view --max-alleles 2 EAS_IGF1 &gt; filt_biallelic_EAS_IGF1.vcf</w:t>
      </w:r>
    </w:p>
    <w:p w:rsidR="00316D20" w:rsidRPr="006A5B3D" w:rsidRDefault="00316D20" w:rsidP="00E5182F">
      <w:pPr>
        <w:pStyle w:val="PlainText"/>
        <w:rPr>
          <w:rFonts w:ascii="Courier New" w:hAnsi="Courier New" w:cs="Courier New"/>
        </w:rPr>
      </w:pPr>
      <w:r w:rsidRPr="006A5B3D">
        <w:rPr>
          <w:rFonts w:ascii="Courier New" w:hAnsi="Courier New" w:cs="Courier New"/>
        </w:rPr>
        <w:t>bcftools view --max-alleles 2 EAS_HMGA2 &gt; filt_biallelic_EAS_HMGA2.vcf</w:t>
      </w:r>
    </w:p>
    <w:p w:rsidR="00316D20" w:rsidRPr="006A5B3D" w:rsidRDefault="00316D20" w:rsidP="00E5182F">
      <w:pPr>
        <w:pStyle w:val="PlainText"/>
        <w:rPr>
          <w:rFonts w:ascii="Courier New" w:hAnsi="Courier New" w:cs="Courier New"/>
        </w:rPr>
      </w:pPr>
    </w:p>
    <w:p w:rsidR="00316D20" w:rsidRPr="006A5B3D" w:rsidRDefault="00316D20" w:rsidP="00E5182F">
      <w:pPr>
        <w:pStyle w:val="PlainText"/>
        <w:rPr>
          <w:rFonts w:ascii="Courier New" w:hAnsi="Courier New" w:cs="Courier New"/>
        </w:rPr>
      </w:pPr>
      <w:r w:rsidRPr="006A5B3D">
        <w:rPr>
          <w:rFonts w:ascii="Courier New" w:hAnsi="Courier New" w:cs="Courier New"/>
        </w:rPr>
        <w:t>#</w:t>
      </w:r>
      <w:r>
        <w:rPr>
          <w:rFonts w:ascii="Courier New" w:hAnsi="Courier New" w:cs="Courier New"/>
        </w:rPr>
        <w:t>F</w:t>
      </w:r>
      <w:r w:rsidRPr="006A5B3D">
        <w:rPr>
          <w:rFonts w:ascii="Courier New" w:hAnsi="Courier New" w:cs="Courier New"/>
        </w:rPr>
        <w:t>ilter for allele frequency &gt;= 0.001 for the corresponding population</w:t>
      </w:r>
    </w:p>
    <w:p w:rsidR="00316D20" w:rsidRPr="006A5B3D" w:rsidRDefault="00316D20" w:rsidP="00E5182F">
      <w:pPr>
        <w:pStyle w:val="PlainText"/>
        <w:rPr>
          <w:rFonts w:ascii="Courier New" w:hAnsi="Courier New" w:cs="Courier New"/>
        </w:rPr>
      </w:pPr>
      <w:r w:rsidRPr="006A5B3D">
        <w:rPr>
          <w:rFonts w:ascii="Courier New" w:hAnsi="Courier New" w:cs="Courier New"/>
        </w:rPr>
        <w:t>bcftools view -</w:t>
      </w:r>
      <w:proofErr w:type="spellStart"/>
      <w:r w:rsidRPr="006A5B3D">
        <w:rPr>
          <w:rFonts w:ascii="Courier New" w:hAnsi="Courier New" w:cs="Courier New"/>
        </w:rPr>
        <w:t>i</w:t>
      </w:r>
      <w:proofErr w:type="spellEnd"/>
      <w:r w:rsidRPr="006A5B3D">
        <w:rPr>
          <w:rFonts w:ascii="Courier New" w:hAnsi="Courier New" w:cs="Courier New"/>
        </w:rPr>
        <w:t xml:space="preserve"> 'EAS_AF&gt;0.0009' filt_biallelic_BRCA1EAS.vcf &gt; filt_ba_freq_BRCA1EAS.vcf</w:t>
      </w:r>
    </w:p>
    <w:p w:rsidR="00316D20" w:rsidRPr="006A5B3D" w:rsidRDefault="00316D20" w:rsidP="00E5182F">
      <w:pPr>
        <w:pStyle w:val="PlainText"/>
        <w:rPr>
          <w:rFonts w:ascii="Courier New" w:hAnsi="Courier New" w:cs="Courier New"/>
        </w:rPr>
      </w:pPr>
      <w:r w:rsidRPr="006A5B3D">
        <w:rPr>
          <w:rFonts w:ascii="Courier New" w:hAnsi="Courier New" w:cs="Courier New"/>
        </w:rPr>
        <w:t>bcftools view -</w:t>
      </w:r>
      <w:proofErr w:type="spellStart"/>
      <w:r w:rsidRPr="006A5B3D">
        <w:rPr>
          <w:rFonts w:ascii="Courier New" w:hAnsi="Courier New" w:cs="Courier New"/>
        </w:rPr>
        <w:t>i</w:t>
      </w:r>
      <w:proofErr w:type="spellEnd"/>
      <w:r w:rsidRPr="006A5B3D">
        <w:rPr>
          <w:rFonts w:ascii="Courier New" w:hAnsi="Courier New" w:cs="Courier New"/>
        </w:rPr>
        <w:t xml:space="preserve"> 'EAS_AF&gt;0.0009' filt_biallelic_EAS_IGF1.vcf &gt; filt_ba_freq_EAS_IGF1.vcf</w:t>
      </w:r>
    </w:p>
    <w:p w:rsidR="007E553B" w:rsidRPr="006A5B3D" w:rsidRDefault="00316D20" w:rsidP="00E5182F">
      <w:pPr>
        <w:pStyle w:val="PlainText"/>
        <w:rPr>
          <w:rFonts w:ascii="Courier New" w:hAnsi="Courier New" w:cs="Courier New"/>
        </w:rPr>
      </w:pPr>
      <w:r w:rsidRPr="006A5B3D">
        <w:rPr>
          <w:rFonts w:ascii="Courier New" w:hAnsi="Courier New" w:cs="Courier New"/>
        </w:rPr>
        <w:t>bcftools view -</w:t>
      </w:r>
      <w:proofErr w:type="spellStart"/>
      <w:r w:rsidRPr="006A5B3D">
        <w:rPr>
          <w:rFonts w:ascii="Courier New" w:hAnsi="Courier New" w:cs="Courier New"/>
        </w:rPr>
        <w:t>i</w:t>
      </w:r>
      <w:proofErr w:type="spellEnd"/>
      <w:r w:rsidRPr="006A5B3D">
        <w:rPr>
          <w:rFonts w:ascii="Courier New" w:hAnsi="Courier New" w:cs="Courier New"/>
        </w:rPr>
        <w:t xml:space="preserve"> 'EAS_AF&gt;0.0009' filt_biallelic_EAS_HMGA2.vcf &gt; filt_ba_freq_EAS_HMGA2.vcf</w:t>
      </w:r>
    </w:p>
    <w:p w:rsidR="005E541F" w:rsidRDefault="005E541F" w:rsidP="009D594B">
      <w:pPr>
        <w:rPr>
          <w:rFonts w:ascii="Calibri" w:hAnsi="Calibri" w:cs="Calibri"/>
          <w:b/>
          <w:bCs/>
          <w:color w:val="2F5496" w:themeColor="accent1" w:themeShade="BF"/>
        </w:rPr>
      </w:pPr>
    </w:p>
    <w:p w:rsidR="005E541F" w:rsidRDefault="005E541F" w:rsidP="009D594B">
      <w:pPr>
        <w:rPr>
          <w:rFonts w:ascii="Calibri" w:hAnsi="Calibri" w:cs="Calibri"/>
          <w:b/>
          <w:bCs/>
          <w:color w:val="2F5496" w:themeColor="accent1" w:themeShade="BF"/>
        </w:rPr>
      </w:pPr>
    </w:p>
    <w:p w:rsidR="005E541F" w:rsidRDefault="005E541F" w:rsidP="009D594B">
      <w:pPr>
        <w:rPr>
          <w:rFonts w:ascii="Calibri" w:hAnsi="Calibri" w:cs="Calibri"/>
          <w:b/>
          <w:bCs/>
          <w:color w:val="2F5496" w:themeColor="accent1" w:themeShade="BF"/>
        </w:rPr>
      </w:pPr>
      <w:r>
        <w:rPr>
          <w:rFonts w:ascii="Calibri" w:hAnsi="Calibri" w:cs="Calibri"/>
          <w:b/>
          <w:bCs/>
          <w:color w:val="2F5496" w:themeColor="accent1" w:themeShade="BF"/>
        </w:rPr>
        <w:t>Appendix B</w:t>
      </w:r>
    </w:p>
    <w:p w:rsidR="00647868" w:rsidRPr="00647868" w:rsidRDefault="00647868" w:rsidP="009D594B">
      <w:pPr>
        <w:rPr>
          <w:rFonts w:ascii="Calibri" w:hAnsi="Calibri" w:cs="Calibri"/>
          <w:color w:val="2F5496" w:themeColor="accent1" w:themeShade="BF"/>
        </w:rPr>
      </w:pPr>
    </w:p>
    <w:p w:rsidR="00647868" w:rsidRPr="00647868" w:rsidRDefault="00647868" w:rsidP="009D594B">
      <w:pPr>
        <w:rPr>
          <w:rFonts w:ascii="Calibri" w:hAnsi="Calibri" w:cs="Calibri"/>
          <w:color w:val="0D0D0D" w:themeColor="text1" w:themeTint="F2"/>
        </w:rPr>
      </w:pPr>
      <w:r w:rsidRPr="00647868">
        <w:rPr>
          <w:rFonts w:ascii="Calibri" w:hAnsi="Calibri" w:cs="Calibri"/>
          <w:color w:val="0D0D0D" w:themeColor="text1" w:themeTint="F2"/>
        </w:rPr>
        <w:t xml:space="preserve">See attached R code. </w:t>
      </w:r>
    </w:p>
    <w:p w:rsidR="009D594B" w:rsidRDefault="009D594B" w:rsidP="009D594B">
      <w:pPr>
        <w:rPr>
          <w:rFonts w:ascii="Calibri" w:hAnsi="Calibri" w:cs="Calibri"/>
        </w:rPr>
      </w:pPr>
    </w:p>
    <w:p w:rsidR="00E5182F" w:rsidRDefault="00E5182F"/>
    <w:sectPr w:rsidR="00E5182F" w:rsidSect="00B364AE">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230" w:rsidRDefault="004F7230" w:rsidP="000C1D87">
      <w:r>
        <w:separator/>
      </w:r>
    </w:p>
  </w:endnote>
  <w:endnote w:type="continuationSeparator" w:id="0">
    <w:p w:rsidR="004F7230" w:rsidRDefault="004F7230" w:rsidP="000C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9006738"/>
      <w:docPartObj>
        <w:docPartGallery w:val="Page Numbers (Bottom of Page)"/>
        <w:docPartUnique/>
      </w:docPartObj>
    </w:sdtPr>
    <w:sdtContent>
      <w:p w:rsidR="00E5182F" w:rsidRDefault="00E5182F" w:rsidP="00E518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182F" w:rsidRDefault="00E5182F" w:rsidP="000C1D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3389"/>
      <w:docPartObj>
        <w:docPartGallery w:val="Page Numbers (Bottom of Page)"/>
        <w:docPartUnique/>
      </w:docPartObj>
    </w:sdtPr>
    <w:sdtContent>
      <w:p w:rsidR="00E5182F" w:rsidRDefault="00E5182F" w:rsidP="00E518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5182F" w:rsidRDefault="00E5182F" w:rsidP="000C1D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230" w:rsidRDefault="004F7230" w:rsidP="000C1D87">
      <w:r>
        <w:separator/>
      </w:r>
    </w:p>
  </w:footnote>
  <w:footnote w:type="continuationSeparator" w:id="0">
    <w:p w:rsidR="004F7230" w:rsidRDefault="004F7230" w:rsidP="000C1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9A9"/>
    <w:multiLevelType w:val="hybridMultilevel"/>
    <w:tmpl w:val="2B18B00E"/>
    <w:lvl w:ilvl="0" w:tplc="99E8F0E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E49A8"/>
    <w:multiLevelType w:val="hybridMultilevel"/>
    <w:tmpl w:val="8ACA1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4B"/>
    <w:rsid w:val="0000419C"/>
    <w:rsid w:val="0001470A"/>
    <w:rsid w:val="00023251"/>
    <w:rsid w:val="00062C68"/>
    <w:rsid w:val="00065543"/>
    <w:rsid w:val="000664A6"/>
    <w:rsid w:val="000877AD"/>
    <w:rsid w:val="000A350B"/>
    <w:rsid w:val="000B2587"/>
    <w:rsid w:val="000C1D87"/>
    <w:rsid w:val="000C7953"/>
    <w:rsid w:val="00142E7B"/>
    <w:rsid w:val="00145682"/>
    <w:rsid w:val="001477E2"/>
    <w:rsid w:val="00152C14"/>
    <w:rsid w:val="00175756"/>
    <w:rsid w:val="00181A3C"/>
    <w:rsid w:val="00185978"/>
    <w:rsid w:val="001926D2"/>
    <w:rsid w:val="001B20AF"/>
    <w:rsid w:val="001C3F17"/>
    <w:rsid w:val="001E7645"/>
    <w:rsid w:val="001F022E"/>
    <w:rsid w:val="001F692C"/>
    <w:rsid w:val="00201759"/>
    <w:rsid w:val="002117F1"/>
    <w:rsid w:val="0021494C"/>
    <w:rsid w:val="002206B7"/>
    <w:rsid w:val="002245B7"/>
    <w:rsid w:val="00236265"/>
    <w:rsid w:val="00236682"/>
    <w:rsid w:val="00247E9C"/>
    <w:rsid w:val="002548D0"/>
    <w:rsid w:val="002A16B8"/>
    <w:rsid w:val="002B1B88"/>
    <w:rsid w:val="002B4723"/>
    <w:rsid w:val="002F337E"/>
    <w:rsid w:val="003076FB"/>
    <w:rsid w:val="003100E2"/>
    <w:rsid w:val="00316D20"/>
    <w:rsid w:val="00322CB3"/>
    <w:rsid w:val="00325E02"/>
    <w:rsid w:val="00336A7B"/>
    <w:rsid w:val="0034264E"/>
    <w:rsid w:val="00372C90"/>
    <w:rsid w:val="003E37AB"/>
    <w:rsid w:val="00432D99"/>
    <w:rsid w:val="00434411"/>
    <w:rsid w:val="0044415B"/>
    <w:rsid w:val="00461605"/>
    <w:rsid w:val="00465756"/>
    <w:rsid w:val="00466142"/>
    <w:rsid w:val="00476FE4"/>
    <w:rsid w:val="004A0CE1"/>
    <w:rsid w:val="004A2D48"/>
    <w:rsid w:val="004A3946"/>
    <w:rsid w:val="004C1E94"/>
    <w:rsid w:val="004C1EA6"/>
    <w:rsid w:val="004C66C6"/>
    <w:rsid w:val="004F7230"/>
    <w:rsid w:val="00557F89"/>
    <w:rsid w:val="005A0055"/>
    <w:rsid w:val="005C4550"/>
    <w:rsid w:val="005D2E9A"/>
    <w:rsid w:val="005D57DC"/>
    <w:rsid w:val="005E541F"/>
    <w:rsid w:val="00617D42"/>
    <w:rsid w:val="00624057"/>
    <w:rsid w:val="00647868"/>
    <w:rsid w:val="006569D7"/>
    <w:rsid w:val="0066218A"/>
    <w:rsid w:val="006668E7"/>
    <w:rsid w:val="00684E3D"/>
    <w:rsid w:val="006A3811"/>
    <w:rsid w:val="006B3C99"/>
    <w:rsid w:val="006C2413"/>
    <w:rsid w:val="006D18D3"/>
    <w:rsid w:val="006E04E9"/>
    <w:rsid w:val="00740E08"/>
    <w:rsid w:val="00753465"/>
    <w:rsid w:val="0077118B"/>
    <w:rsid w:val="007959A6"/>
    <w:rsid w:val="007A7E76"/>
    <w:rsid w:val="007B181A"/>
    <w:rsid w:val="007C145E"/>
    <w:rsid w:val="007E553B"/>
    <w:rsid w:val="00806ACE"/>
    <w:rsid w:val="00807796"/>
    <w:rsid w:val="00832461"/>
    <w:rsid w:val="008437F5"/>
    <w:rsid w:val="00844F36"/>
    <w:rsid w:val="00856559"/>
    <w:rsid w:val="00881C3D"/>
    <w:rsid w:val="008874BA"/>
    <w:rsid w:val="00890021"/>
    <w:rsid w:val="00897A29"/>
    <w:rsid w:val="008A4C2E"/>
    <w:rsid w:val="008C02B1"/>
    <w:rsid w:val="008C06DC"/>
    <w:rsid w:val="008D65BB"/>
    <w:rsid w:val="00923051"/>
    <w:rsid w:val="0092696A"/>
    <w:rsid w:val="00961A5D"/>
    <w:rsid w:val="009761CE"/>
    <w:rsid w:val="00984DC1"/>
    <w:rsid w:val="009A0F34"/>
    <w:rsid w:val="009A6727"/>
    <w:rsid w:val="009D594B"/>
    <w:rsid w:val="00A1637D"/>
    <w:rsid w:val="00A26352"/>
    <w:rsid w:val="00A53491"/>
    <w:rsid w:val="00A81206"/>
    <w:rsid w:val="00AA4B4E"/>
    <w:rsid w:val="00AC573D"/>
    <w:rsid w:val="00AD0006"/>
    <w:rsid w:val="00B3251F"/>
    <w:rsid w:val="00B364AE"/>
    <w:rsid w:val="00B65E26"/>
    <w:rsid w:val="00BA500B"/>
    <w:rsid w:val="00BE1140"/>
    <w:rsid w:val="00BE503A"/>
    <w:rsid w:val="00BF0653"/>
    <w:rsid w:val="00C04526"/>
    <w:rsid w:val="00C06DF5"/>
    <w:rsid w:val="00C44680"/>
    <w:rsid w:val="00C5521F"/>
    <w:rsid w:val="00C63FAE"/>
    <w:rsid w:val="00C67FEF"/>
    <w:rsid w:val="00C74345"/>
    <w:rsid w:val="00C84867"/>
    <w:rsid w:val="00CB08BB"/>
    <w:rsid w:val="00CC552D"/>
    <w:rsid w:val="00D01793"/>
    <w:rsid w:val="00D14AF2"/>
    <w:rsid w:val="00D3291E"/>
    <w:rsid w:val="00D37E70"/>
    <w:rsid w:val="00D95A32"/>
    <w:rsid w:val="00DB0C31"/>
    <w:rsid w:val="00DB5AF2"/>
    <w:rsid w:val="00DB6CF2"/>
    <w:rsid w:val="00DC167D"/>
    <w:rsid w:val="00DD250D"/>
    <w:rsid w:val="00DE24B4"/>
    <w:rsid w:val="00DE3734"/>
    <w:rsid w:val="00DF3CEB"/>
    <w:rsid w:val="00E031EB"/>
    <w:rsid w:val="00E46EDE"/>
    <w:rsid w:val="00E5182F"/>
    <w:rsid w:val="00E55B02"/>
    <w:rsid w:val="00E62CFA"/>
    <w:rsid w:val="00E761F3"/>
    <w:rsid w:val="00EB4A4C"/>
    <w:rsid w:val="00EC48D6"/>
    <w:rsid w:val="00F049B5"/>
    <w:rsid w:val="00F2103A"/>
    <w:rsid w:val="00F27FAB"/>
    <w:rsid w:val="00F36B7A"/>
    <w:rsid w:val="00F51D4E"/>
    <w:rsid w:val="00F636CE"/>
    <w:rsid w:val="00FC4B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1756"/>
  <w15:chartTrackingRefBased/>
  <w15:docId w15:val="{923129D8-E031-3442-81FE-2883560C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94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1D87"/>
    <w:pPr>
      <w:tabs>
        <w:tab w:val="center" w:pos="4680"/>
        <w:tab w:val="right" w:pos="9360"/>
      </w:tabs>
    </w:pPr>
  </w:style>
  <w:style w:type="character" w:customStyle="1" w:styleId="FooterChar">
    <w:name w:val="Footer Char"/>
    <w:basedOn w:val="DefaultParagraphFont"/>
    <w:link w:val="Footer"/>
    <w:uiPriority w:val="99"/>
    <w:rsid w:val="000C1D87"/>
    <w:rPr>
      <w:rFonts w:ascii="Times New Roman" w:eastAsia="Times New Roman" w:hAnsi="Times New Roman" w:cs="Times New Roman"/>
    </w:rPr>
  </w:style>
  <w:style w:type="character" w:styleId="PageNumber">
    <w:name w:val="page number"/>
    <w:basedOn w:val="DefaultParagraphFont"/>
    <w:uiPriority w:val="99"/>
    <w:semiHidden/>
    <w:unhideWhenUsed/>
    <w:rsid w:val="000C1D87"/>
  </w:style>
  <w:style w:type="table" w:styleId="TableGrid">
    <w:name w:val="Table Grid"/>
    <w:basedOn w:val="TableNormal"/>
    <w:uiPriority w:val="39"/>
    <w:rsid w:val="00434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00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569D7"/>
    <w:pPr>
      <w:ind w:left="720"/>
      <w:contextualSpacing/>
    </w:pPr>
  </w:style>
  <w:style w:type="character" w:styleId="Hyperlink">
    <w:name w:val="Hyperlink"/>
    <w:basedOn w:val="DefaultParagraphFont"/>
    <w:uiPriority w:val="99"/>
    <w:unhideWhenUsed/>
    <w:rsid w:val="007959A6"/>
    <w:rPr>
      <w:color w:val="0563C1" w:themeColor="hyperlink"/>
      <w:u w:val="single"/>
    </w:rPr>
  </w:style>
  <w:style w:type="character" w:styleId="UnresolvedMention">
    <w:name w:val="Unresolved Mention"/>
    <w:basedOn w:val="DefaultParagraphFont"/>
    <w:uiPriority w:val="99"/>
    <w:semiHidden/>
    <w:unhideWhenUsed/>
    <w:rsid w:val="007959A6"/>
    <w:rPr>
      <w:color w:val="605E5C"/>
      <w:shd w:val="clear" w:color="auto" w:fill="E1DFDD"/>
    </w:rPr>
  </w:style>
  <w:style w:type="paragraph" w:styleId="PlainText">
    <w:name w:val="Plain Text"/>
    <w:basedOn w:val="Normal"/>
    <w:link w:val="PlainTextChar"/>
    <w:uiPriority w:val="99"/>
    <w:unhideWhenUsed/>
    <w:rsid w:val="00316D20"/>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16D2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0656">
      <w:bodyDiv w:val="1"/>
      <w:marLeft w:val="0"/>
      <w:marRight w:val="0"/>
      <w:marTop w:val="0"/>
      <w:marBottom w:val="0"/>
      <w:divBdr>
        <w:top w:val="none" w:sz="0" w:space="0" w:color="auto"/>
        <w:left w:val="none" w:sz="0" w:space="0" w:color="auto"/>
        <w:bottom w:val="none" w:sz="0" w:space="0" w:color="auto"/>
        <w:right w:val="none" w:sz="0" w:space="0" w:color="auto"/>
      </w:divBdr>
    </w:div>
    <w:div w:id="109787669">
      <w:bodyDiv w:val="1"/>
      <w:marLeft w:val="0"/>
      <w:marRight w:val="0"/>
      <w:marTop w:val="0"/>
      <w:marBottom w:val="0"/>
      <w:divBdr>
        <w:top w:val="none" w:sz="0" w:space="0" w:color="auto"/>
        <w:left w:val="none" w:sz="0" w:space="0" w:color="auto"/>
        <w:bottom w:val="none" w:sz="0" w:space="0" w:color="auto"/>
        <w:right w:val="none" w:sz="0" w:space="0" w:color="auto"/>
      </w:divBdr>
    </w:div>
    <w:div w:id="137766024">
      <w:bodyDiv w:val="1"/>
      <w:marLeft w:val="0"/>
      <w:marRight w:val="0"/>
      <w:marTop w:val="0"/>
      <w:marBottom w:val="0"/>
      <w:divBdr>
        <w:top w:val="none" w:sz="0" w:space="0" w:color="auto"/>
        <w:left w:val="none" w:sz="0" w:space="0" w:color="auto"/>
        <w:bottom w:val="none" w:sz="0" w:space="0" w:color="auto"/>
        <w:right w:val="none" w:sz="0" w:space="0" w:color="auto"/>
      </w:divBdr>
    </w:div>
    <w:div w:id="153843604">
      <w:bodyDiv w:val="1"/>
      <w:marLeft w:val="0"/>
      <w:marRight w:val="0"/>
      <w:marTop w:val="0"/>
      <w:marBottom w:val="0"/>
      <w:divBdr>
        <w:top w:val="none" w:sz="0" w:space="0" w:color="auto"/>
        <w:left w:val="none" w:sz="0" w:space="0" w:color="auto"/>
        <w:bottom w:val="none" w:sz="0" w:space="0" w:color="auto"/>
        <w:right w:val="none" w:sz="0" w:space="0" w:color="auto"/>
      </w:divBdr>
    </w:div>
    <w:div w:id="200747901">
      <w:bodyDiv w:val="1"/>
      <w:marLeft w:val="0"/>
      <w:marRight w:val="0"/>
      <w:marTop w:val="0"/>
      <w:marBottom w:val="0"/>
      <w:divBdr>
        <w:top w:val="none" w:sz="0" w:space="0" w:color="auto"/>
        <w:left w:val="none" w:sz="0" w:space="0" w:color="auto"/>
        <w:bottom w:val="none" w:sz="0" w:space="0" w:color="auto"/>
        <w:right w:val="none" w:sz="0" w:space="0" w:color="auto"/>
      </w:divBdr>
    </w:div>
    <w:div w:id="204757619">
      <w:bodyDiv w:val="1"/>
      <w:marLeft w:val="0"/>
      <w:marRight w:val="0"/>
      <w:marTop w:val="0"/>
      <w:marBottom w:val="0"/>
      <w:divBdr>
        <w:top w:val="none" w:sz="0" w:space="0" w:color="auto"/>
        <w:left w:val="none" w:sz="0" w:space="0" w:color="auto"/>
        <w:bottom w:val="none" w:sz="0" w:space="0" w:color="auto"/>
        <w:right w:val="none" w:sz="0" w:space="0" w:color="auto"/>
      </w:divBdr>
    </w:div>
    <w:div w:id="371227226">
      <w:bodyDiv w:val="1"/>
      <w:marLeft w:val="0"/>
      <w:marRight w:val="0"/>
      <w:marTop w:val="0"/>
      <w:marBottom w:val="0"/>
      <w:divBdr>
        <w:top w:val="none" w:sz="0" w:space="0" w:color="auto"/>
        <w:left w:val="none" w:sz="0" w:space="0" w:color="auto"/>
        <w:bottom w:val="none" w:sz="0" w:space="0" w:color="auto"/>
        <w:right w:val="none" w:sz="0" w:space="0" w:color="auto"/>
      </w:divBdr>
    </w:div>
    <w:div w:id="504898976">
      <w:bodyDiv w:val="1"/>
      <w:marLeft w:val="0"/>
      <w:marRight w:val="0"/>
      <w:marTop w:val="0"/>
      <w:marBottom w:val="0"/>
      <w:divBdr>
        <w:top w:val="none" w:sz="0" w:space="0" w:color="auto"/>
        <w:left w:val="none" w:sz="0" w:space="0" w:color="auto"/>
        <w:bottom w:val="none" w:sz="0" w:space="0" w:color="auto"/>
        <w:right w:val="none" w:sz="0" w:space="0" w:color="auto"/>
      </w:divBdr>
    </w:div>
    <w:div w:id="518390394">
      <w:bodyDiv w:val="1"/>
      <w:marLeft w:val="0"/>
      <w:marRight w:val="0"/>
      <w:marTop w:val="0"/>
      <w:marBottom w:val="0"/>
      <w:divBdr>
        <w:top w:val="none" w:sz="0" w:space="0" w:color="auto"/>
        <w:left w:val="none" w:sz="0" w:space="0" w:color="auto"/>
        <w:bottom w:val="none" w:sz="0" w:space="0" w:color="auto"/>
        <w:right w:val="none" w:sz="0" w:space="0" w:color="auto"/>
      </w:divBdr>
    </w:div>
    <w:div w:id="663970599">
      <w:bodyDiv w:val="1"/>
      <w:marLeft w:val="0"/>
      <w:marRight w:val="0"/>
      <w:marTop w:val="0"/>
      <w:marBottom w:val="0"/>
      <w:divBdr>
        <w:top w:val="none" w:sz="0" w:space="0" w:color="auto"/>
        <w:left w:val="none" w:sz="0" w:space="0" w:color="auto"/>
        <w:bottom w:val="none" w:sz="0" w:space="0" w:color="auto"/>
        <w:right w:val="none" w:sz="0" w:space="0" w:color="auto"/>
      </w:divBdr>
    </w:div>
    <w:div w:id="680548420">
      <w:bodyDiv w:val="1"/>
      <w:marLeft w:val="0"/>
      <w:marRight w:val="0"/>
      <w:marTop w:val="0"/>
      <w:marBottom w:val="0"/>
      <w:divBdr>
        <w:top w:val="none" w:sz="0" w:space="0" w:color="auto"/>
        <w:left w:val="none" w:sz="0" w:space="0" w:color="auto"/>
        <w:bottom w:val="none" w:sz="0" w:space="0" w:color="auto"/>
        <w:right w:val="none" w:sz="0" w:space="0" w:color="auto"/>
      </w:divBdr>
    </w:div>
    <w:div w:id="793600808">
      <w:bodyDiv w:val="1"/>
      <w:marLeft w:val="0"/>
      <w:marRight w:val="0"/>
      <w:marTop w:val="0"/>
      <w:marBottom w:val="0"/>
      <w:divBdr>
        <w:top w:val="none" w:sz="0" w:space="0" w:color="auto"/>
        <w:left w:val="none" w:sz="0" w:space="0" w:color="auto"/>
        <w:bottom w:val="none" w:sz="0" w:space="0" w:color="auto"/>
        <w:right w:val="none" w:sz="0" w:space="0" w:color="auto"/>
      </w:divBdr>
    </w:div>
    <w:div w:id="802767577">
      <w:bodyDiv w:val="1"/>
      <w:marLeft w:val="0"/>
      <w:marRight w:val="0"/>
      <w:marTop w:val="0"/>
      <w:marBottom w:val="0"/>
      <w:divBdr>
        <w:top w:val="none" w:sz="0" w:space="0" w:color="auto"/>
        <w:left w:val="none" w:sz="0" w:space="0" w:color="auto"/>
        <w:bottom w:val="none" w:sz="0" w:space="0" w:color="auto"/>
        <w:right w:val="none" w:sz="0" w:space="0" w:color="auto"/>
      </w:divBdr>
    </w:div>
    <w:div w:id="810831559">
      <w:bodyDiv w:val="1"/>
      <w:marLeft w:val="0"/>
      <w:marRight w:val="0"/>
      <w:marTop w:val="0"/>
      <w:marBottom w:val="0"/>
      <w:divBdr>
        <w:top w:val="none" w:sz="0" w:space="0" w:color="auto"/>
        <w:left w:val="none" w:sz="0" w:space="0" w:color="auto"/>
        <w:bottom w:val="none" w:sz="0" w:space="0" w:color="auto"/>
        <w:right w:val="none" w:sz="0" w:space="0" w:color="auto"/>
      </w:divBdr>
    </w:div>
    <w:div w:id="826021140">
      <w:bodyDiv w:val="1"/>
      <w:marLeft w:val="0"/>
      <w:marRight w:val="0"/>
      <w:marTop w:val="0"/>
      <w:marBottom w:val="0"/>
      <w:divBdr>
        <w:top w:val="none" w:sz="0" w:space="0" w:color="auto"/>
        <w:left w:val="none" w:sz="0" w:space="0" w:color="auto"/>
        <w:bottom w:val="none" w:sz="0" w:space="0" w:color="auto"/>
        <w:right w:val="none" w:sz="0" w:space="0" w:color="auto"/>
      </w:divBdr>
    </w:div>
    <w:div w:id="831600181">
      <w:bodyDiv w:val="1"/>
      <w:marLeft w:val="0"/>
      <w:marRight w:val="0"/>
      <w:marTop w:val="0"/>
      <w:marBottom w:val="0"/>
      <w:divBdr>
        <w:top w:val="none" w:sz="0" w:space="0" w:color="auto"/>
        <w:left w:val="none" w:sz="0" w:space="0" w:color="auto"/>
        <w:bottom w:val="none" w:sz="0" w:space="0" w:color="auto"/>
        <w:right w:val="none" w:sz="0" w:space="0" w:color="auto"/>
      </w:divBdr>
    </w:div>
    <w:div w:id="1011449230">
      <w:bodyDiv w:val="1"/>
      <w:marLeft w:val="0"/>
      <w:marRight w:val="0"/>
      <w:marTop w:val="0"/>
      <w:marBottom w:val="0"/>
      <w:divBdr>
        <w:top w:val="none" w:sz="0" w:space="0" w:color="auto"/>
        <w:left w:val="none" w:sz="0" w:space="0" w:color="auto"/>
        <w:bottom w:val="none" w:sz="0" w:space="0" w:color="auto"/>
        <w:right w:val="none" w:sz="0" w:space="0" w:color="auto"/>
      </w:divBdr>
    </w:div>
    <w:div w:id="1040934932">
      <w:bodyDiv w:val="1"/>
      <w:marLeft w:val="0"/>
      <w:marRight w:val="0"/>
      <w:marTop w:val="0"/>
      <w:marBottom w:val="0"/>
      <w:divBdr>
        <w:top w:val="none" w:sz="0" w:space="0" w:color="auto"/>
        <w:left w:val="none" w:sz="0" w:space="0" w:color="auto"/>
        <w:bottom w:val="none" w:sz="0" w:space="0" w:color="auto"/>
        <w:right w:val="none" w:sz="0" w:space="0" w:color="auto"/>
      </w:divBdr>
    </w:div>
    <w:div w:id="1119758361">
      <w:bodyDiv w:val="1"/>
      <w:marLeft w:val="0"/>
      <w:marRight w:val="0"/>
      <w:marTop w:val="0"/>
      <w:marBottom w:val="0"/>
      <w:divBdr>
        <w:top w:val="none" w:sz="0" w:space="0" w:color="auto"/>
        <w:left w:val="none" w:sz="0" w:space="0" w:color="auto"/>
        <w:bottom w:val="none" w:sz="0" w:space="0" w:color="auto"/>
        <w:right w:val="none" w:sz="0" w:space="0" w:color="auto"/>
      </w:divBdr>
    </w:div>
    <w:div w:id="1405227743">
      <w:bodyDiv w:val="1"/>
      <w:marLeft w:val="0"/>
      <w:marRight w:val="0"/>
      <w:marTop w:val="0"/>
      <w:marBottom w:val="0"/>
      <w:divBdr>
        <w:top w:val="none" w:sz="0" w:space="0" w:color="auto"/>
        <w:left w:val="none" w:sz="0" w:space="0" w:color="auto"/>
        <w:bottom w:val="none" w:sz="0" w:space="0" w:color="auto"/>
        <w:right w:val="none" w:sz="0" w:space="0" w:color="auto"/>
      </w:divBdr>
    </w:div>
    <w:div w:id="1562591384">
      <w:bodyDiv w:val="1"/>
      <w:marLeft w:val="0"/>
      <w:marRight w:val="0"/>
      <w:marTop w:val="0"/>
      <w:marBottom w:val="0"/>
      <w:divBdr>
        <w:top w:val="none" w:sz="0" w:space="0" w:color="auto"/>
        <w:left w:val="none" w:sz="0" w:space="0" w:color="auto"/>
        <w:bottom w:val="none" w:sz="0" w:space="0" w:color="auto"/>
        <w:right w:val="none" w:sz="0" w:space="0" w:color="auto"/>
      </w:divBdr>
    </w:div>
    <w:div w:id="1571579301">
      <w:bodyDiv w:val="1"/>
      <w:marLeft w:val="0"/>
      <w:marRight w:val="0"/>
      <w:marTop w:val="0"/>
      <w:marBottom w:val="0"/>
      <w:divBdr>
        <w:top w:val="none" w:sz="0" w:space="0" w:color="auto"/>
        <w:left w:val="none" w:sz="0" w:space="0" w:color="auto"/>
        <w:bottom w:val="none" w:sz="0" w:space="0" w:color="auto"/>
        <w:right w:val="none" w:sz="0" w:space="0" w:color="auto"/>
      </w:divBdr>
    </w:div>
    <w:div w:id="1588273682">
      <w:bodyDiv w:val="1"/>
      <w:marLeft w:val="0"/>
      <w:marRight w:val="0"/>
      <w:marTop w:val="0"/>
      <w:marBottom w:val="0"/>
      <w:divBdr>
        <w:top w:val="none" w:sz="0" w:space="0" w:color="auto"/>
        <w:left w:val="none" w:sz="0" w:space="0" w:color="auto"/>
        <w:bottom w:val="none" w:sz="0" w:space="0" w:color="auto"/>
        <w:right w:val="none" w:sz="0" w:space="0" w:color="auto"/>
      </w:divBdr>
    </w:div>
    <w:div w:id="1667198861">
      <w:bodyDiv w:val="1"/>
      <w:marLeft w:val="0"/>
      <w:marRight w:val="0"/>
      <w:marTop w:val="0"/>
      <w:marBottom w:val="0"/>
      <w:divBdr>
        <w:top w:val="none" w:sz="0" w:space="0" w:color="auto"/>
        <w:left w:val="none" w:sz="0" w:space="0" w:color="auto"/>
        <w:bottom w:val="none" w:sz="0" w:space="0" w:color="auto"/>
        <w:right w:val="none" w:sz="0" w:space="0" w:color="auto"/>
      </w:divBdr>
    </w:div>
    <w:div w:id="1711612390">
      <w:bodyDiv w:val="1"/>
      <w:marLeft w:val="0"/>
      <w:marRight w:val="0"/>
      <w:marTop w:val="0"/>
      <w:marBottom w:val="0"/>
      <w:divBdr>
        <w:top w:val="none" w:sz="0" w:space="0" w:color="auto"/>
        <w:left w:val="none" w:sz="0" w:space="0" w:color="auto"/>
        <w:bottom w:val="none" w:sz="0" w:space="0" w:color="auto"/>
        <w:right w:val="none" w:sz="0" w:space="0" w:color="auto"/>
      </w:divBdr>
    </w:div>
    <w:div w:id="1713194274">
      <w:bodyDiv w:val="1"/>
      <w:marLeft w:val="0"/>
      <w:marRight w:val="0"/>
      <w:marTop w:val="0"/>
      <w:marBottom w:val="0"/>
      <w:divBdr>
        <w:top w:val="none" w:sz="0" w:space="0" w:color="auto"/>
        <w:left w:val="none" w:sz="0" w:space="0" w:color="auto"/>
        <w:bottom w:val="none" w:sz="0" w:space="0" w:color="auto"/>
        <w:right w:val="none" w:sz="0" w:space="0" w:color="auto"/>
      </w:divBdr>
    </w:div>
    <w:div w:id="197987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Mac Intyre</dc:creator>
  <cp:keywords/>
  <dc:description/>
  <cp:lastModifiedBy>Brittany Mac Intyre</cp:lastModifiedBy>
  <cp:revision>78</cp:revision>
  <dcterms:created xsi:type="dcterms:W3CDTF">2020-04-10T14:37:00Z</dcterms:created>
  <dcterms:modified xsi:type="dcterms:W3CDTF">2020-04-11T01:32:00Z</dcterms:modified>
</cp:coreProperties>
</file>