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94" w:rsidRDefault="00772067">
      <w:r>
        <w:rPr>
          <w:rFonts w:hint="eastAsia"/>
        </w:rPr>
        <w:t xml:space="preserve">The six-digits </w:t>
      </w:r>
      <w:r>
        <w:t>number</w:t>
      </w:r>
      <w:r>
        <w:rPr>
          <w:rFonts w:hint="eastAsia"/>
        </w:rPr>
        <w:t xml:space="preserve"> in the following graph is the </w:t>
      </w:r>
      <w:r>
        <w:t>is the code for the crude oil related stock in Chines stock market.</w:t>
      </w:r>
      <w:r w:rsidR="00CC4945">
        <w:t xml:space="preserve"> </w:t>
      </w:r>
      <w:r w:rsidR="00DC1935">
        <w:t>In the MST diagram, the length of the edge does not represent the relative distance between two stocks.</w:t>
      </w:r>
    </w:p>
    <w:p w:rsidR="00AF6249" w:rsidRDefault="00813BB7">
      <w:r>
        <w:t xml:space="preserve">According to trading days, we construct the sliding window of the </w:t>
      </w:r>
      <w:r w:rsidR="009913FE">
        <w:t xml:space="preserve">cross-correlation coefficient to be </w:t>
      </w:r>
      <w:r w:rsidR="000154B8">
        <w:t xml:space="preserve">one week, </w:t>
      </w:r>
      <w:r w:rsidR="00DF3CBB">
        <w:t xml:space="preserve">two weeks, one month, one month and a half, </w:t>
      </w:r>
      <w:r w:rsidR="00676836">
        <w:t>three month</w:t>
      </w:r>
      <w:r w:rsidR="004A2150">
        <w:t>s</w:t>
      </w:r>
      <w:r w:rsidR="00676836">
        <w:t>, half a year and one year.</w:t>
      </w:r>
      <w:r w:rsidR="00F932B6">
        <w:t xml:space="preserve"> </w:t>
      </w:r>
      <w:r w:rsidR="002168FE">
        <w:t xml:space="preserve">We observe that that clustering structure of the crude oil related stocks </w:t>
      </w:r>
      <w:r w:rsidR="0006467E">
        <w:t xml:space="preserve">is changing over </w:t>
      </w:r>
      <w:r w:rsidR="00C87B59">
        <w:t>short and long periods.</w:t>
      </w:r>
      <w:r w:rsidR="0017143F">
        <w:t xml:space="preserve"> </w:t>
      </w:r>
    </w:p>
    <w:p w:rsidR="008E2383" w:rsidRDefault="0053139F">
      <w:r>
        <w:t xml:space="preserve">In the upturn period, the leading stock is not fixed over different </w:t>
      </w:r>
      <w:r w:rsidR="000765A9">
        <w:t xml:space="preserve">size of </w:t>
      </w:r>
      <w:r w:rsidR="002755B5">
        <w:t>sliding window</w:t>
      </w:r>
      <w:r w:rsidR="009313F8">
        <w:t>, indicating a varying</w:t>
      </w:r>
      <w:r w:rsidR="00D57CFE">
        <w:t xml:space="preserve"> </w:t>
      </w:r>
      <w:r w:rsidR="0047625B">
        <w:t xml:space="preserve">structure over small volume stocks. When the </w:t>
      </w:r>
      <w:r w:rsidR="00B5058D">
        <w:t xml:space="preserve">market is active, </w:t>
      </w:r>
      <w:r w:rsidR="007A26B2">
        <w:t>those small-</w:t>
      </w:r>
      <w:r w:rsidR="003A61AA">
        <w:t>v</w:t>
      </w:r>
      <w:r w:rsidR="002F5FE3">
        <w:t xml:space="preserve">olume stocks </w:t>
      </w:r>
      <w:r w:rsidR="007E17D3">
        <w:t>might</w:t>
      </w:r>
      <w:r w:rsidR="002F5FE3">
        <w:t xml:space="preserve"> be controlled by</w:t>
      </w:r>
      <w:r w:rsidR="009313F8">
        <w:t xml:space="preserve"> </w:t>
      </w:r>
      <w:r w:rsidR="002F5FE3">
        <w:t>large institutions</w:t>
      </w:r>
      <w:r w:rsidR="00FB55DF">
        <w:t xml:space="preserve">. </w:t>
      </w:r>
      <w:r w:rsidR="005F5611">
        <w:t xml:space="preserve">Also, </w:t>
      </w:r>
      <w:r w:rsidR="00DB1D9E">
        <w:t xml:space="preserve">the change in structure may reveal </w:t>
      </w:r>
      <w:r w:rsidR="00772471">
        <w:t xml:space="preserve">the </w:t>
      </w:r>
      <w:r w:rsidR="00FD1AAB">
        <w:t>trading and competing be</w:t>
      </w:r>
      <w:r w:rsidR="009135F3">
        <w:t xml:space="preserve">tween </w:t>
      </w:r>
      <w:r w:rsidR="002B284D">
        <w:t>institutions</w:t>
      </w:r>
      <w:r w:rsidR="002B19F9">
        <w:t>.</w:t>
      </w:r>
      <w:r w:rsidR="0047157F">
        <w:t xml:space="preserve"> </w:t>
      </w:r>
      <w:r w:rsidR="007F4019">
        <w:t>As a result, active stock with small volume could be always in the leader position during this period.</w:t>
      </w:r>
      <w:r w:rsidR="00426EF3">
        <w:t xml:space="preserve"> </w:t>
      </w:r>
      <w:r w:rsidR="00FB4BA4">
        <w:t>However, the overall</w:t>
      </w:r>
      <w:r w:rsidR="002C3D60">
        <w:t xml:space="preserve"> structure is relatively loose, as we have </w:t>
      </w:r>
      <w:r w:rsidR="006145F5">
        <w:t>only a few points connected to each center</w:t>
      </w:r>
      <w:r w:rsidR="00985833">
        <w:t xml:space="preserve">, so that </w:t>
      </w:r>
      <w:r w:rsidR="002657FD">
        <w:t xml:space="preserve">those </w:t>
      </w:r>
      <w:r w:rsidR="00AE7886">
        <w:t>leaders</w:t>
      </w:r>
      <w:r w:rsidR="002657FD">
        <w:t xml:space="preserve"> </w:t>
      </w:r>
      <w:r w:rsidR="0024116F">
        <w:t xml:space="preserve">may not be controlled by </w:t>
      </w:r>
      <w:r w:rsidR="00DE48A6">
        <w:t>one institution</w:t>
      </w:r>
      <w:r w:rsidR="000A7045">
        <w:t xml:space="preserve">, </w:t>
      </w:r>
      <w:r w:rsidR="00AD74F8">
        <w:t xml:space="preserve">and there would have been quite a lot of them who want to make money </w:t>
      </w:r>
      <w:r w:rsidR="00F30D6B">
        <w:t>during</w:t>
      </w:r>
      <w:r w:rsidR="00AD74F8">
        <w:t xml:space="preserve"> the </w:t>
      </w:r>
      <w:r w:rsidR="00AD74F8">
        <w:t>upturn period</w:t>
      </w:r>
      <w:r w:rsidR="00795A2C">
        <w:t xml:space="preserve">. </w:t>
      </w:r>
    </w:p>
    <w:p w:rsidR="003B6253" w:rsidRDefault="00A41965" w:rsidP="003B6253">
      <w:r>
        <w:t xml:space="preserve">In the recession period, </w:t>
      </w:r>
      <w:r w:rsidR="00B9070C">
        <w:t xml:space="preserve">similar to the </w:t>
      </w:r>
      <w:r w:rsidR="00B9070C">
        <w:t>upturn period</w:t>
      </w:r>
      <w:r w:rsidR="00B9070C">
        <w:t xml:space="preserve">, </w:t>
      </w:r>
      <w:r w:rsidR="00C83DF2">
        <w:t xml:space="preserve">stocks with small volume </w:t>
      </w:r>
      <w:r w:rsidR="00E3498C">
        <w:t>hold their clustering point</w:t>
      </w:r>
      <w:r w:rsidR="00B9070C">
        <w:t>.</w:t>
      </w:r>
      <w:r w:rsidR="00F75F4B">
        <w:t xml:space="preserve"> </w:t>
      </w:r>
      <w:r w:rsidR="00B9070C">
        <w:t>T</w:t>
      </w:r>
      <w:r w:rsidR="003B6253" w:rsidRPr="003B6253">
        <w:t>he leader stocks change in short scales but are steady and with trends in longer scales.</w:t>
      </w:r>
      <w:r w:rsidR="00BD391D">
        <w:t xml:space="preserve"> </w:t>
      </w:r>
      <w:r w:rsidR="003018F9">
        <w:t>This phenomenon</w:t>
      </w:r>
      <w:r w:rsidR="00394F98">
        <w:t xml:space="preserve"> </w:t>
      </w:r>
      <w:r w:rsidR="0047642C">
        <w:t xml:space="preserve">may contribute to the reaction of institutions, </w:t>
      </w:r>
      <w:r w:rsidR="00370A3F">
        <w:t xml:space="preserve">since </w:t>
      </w:r>
      <w:r w:rsidR="00B8062D">
        <w:t xml:space="preserve">a continuous falling in prince will </w:t>
      </w:r>
      <w:r w:rsidR="00CF0D68">
        <w:t>force</w:t>
      </w:r>
      <w:r w:rsidR="00A065C5">
        <w:t xml:space="preserve"> </w:t>
      </w:r>
      <w:r w:rsidR="004F2F9E">
        <w:t>institutions</w:t>
      </w:r>
      <w:r w:rsidR="00874DDD">
        <w:t xml:space="preserve"> to sell their shares. </w:t>
      </w:r>
      <w:r w:rsidR="00896752">
        <w:t xml:space="preserve">Each institution has its own </w:t>
      </w:r>
      <w:r w:rsidR="002630ED">
        <w:t xml:space="preserve">stratagem on selling, so that the time to sell the shares look random. </w:t>
      </w:r>
      <w:r w:rsidR="007C0DB3">
        <w:t>However, in long term</w:t>
      </w:r>
      <w:r w:rsidR="004C689A">
        <w:t xml:space="preserve">, a great </w:t>
      </w:r>
      <w:r w:rsidR="00B9566A">
        <w:t>number</w:t>
      </w:r>
      <w:r w:rsidR="004C689A">
        <w:t xml:space="preserve"> of shares are sold, </w:t>
      </w:r>
      <w:r w:rsidR="007A2DB9">
        <w:t xml:space="preserve">and meanwhile, buyers </w:t>
      </w:r>
      <w:r w:rsidR="002D5CF1">
        <w:t>become</w:t>
      </w:r>
      <w:r w:rsidR="007A2DB9">
        <w:t xml:space="preserve"> less</w:t>
      </w:r>
      <w:r w:rsidR="003018F9">
        <w:t>, leading to a relatively stable structure in long scale.</w:t>
      </w:r>
      <w:r w:rsidR="00CB07B6">
        <w:t xml:space="preserve"> </w:t>
      </w:r>
    </w:p>
    <w:p w:rsidR="0017328A" w:rsidRDefault="00F3579E" w:rsidP="003B6253">
      <w:r>
        <w:t>Since China has a really special market, we also analyze DPXA coefficient</w:t>
      </w:r>
      <w:r w:rsidR="0084309D">
        <w:t xml:space="preserve">. The result show that </w:t>
      </w:r>
      <w:r w:rsidR="00ED6EFC">
        <w:t xml:space="preserve">MF-DPXA </w:t>
      </w:r>
      <w:r w:rsidR="00ED6EFC">
        <w:t>coefficient</w:t>
      </w:r>
      <w:r w:rsidR="00ED6EFC">
        <w:t>s</w:t>
      </w:r>
      <w:r w:rsidR="00ED6EFC" w:rsidRPr="00D671E3">
        <w:rPr>
          <w:rFonts w:hint="eastAsia"/>
        </w:rPr>
        <w:t xml:space="preserve"> </w:t>
      </w:r>
      <w:r w:rsidR="00ED6EFC">
        <w:t>are</w:t>
      </w:r>
      <w:r w:rsidR="00D671E3" w:rsidRPr="00D671E3">
        <w:rPr>
          <w:rFonts w:hint="eastAsia"/>
        </w:rPr>
        <w:t xml:space="preserve"> around 1 in different scales, which means that the common factor SSE Composite Index makes great effects on the market structure.</w:t>
      </w:r>
      <w:r w:rsidR="000149A3">
        <w:t xml:space="preserve"> </w:t>
      </w:r>
      <w:r w:rsidR="0078187F">
        <w:t xml:space="preserve">Each stock could rise at random days and random periods, </w:t>
      </w:r>
      <w:r w:rsidR="00B05719">
        <w:t xml:space="preserve">but it has to meet the trend of </w:t>
      </w:r>
      <w:r w:rsidR="002D1346">
        <w:t>SSE</w:t>
      </w:r>
      <w:r w:rsidR="002D1346" w:rsidRPr="002D1346">
        <w:rPr>
          <w:rFonts w:hint="eastAsia"/>
        </w:rPr>
        <w:t xml:space="preserve"> </w:t>
      </w:r>
      <w:r w:rsidR="002D1346" w:rsidRPr="00D671E3">
        <w:rPr>
          <w:rFonts w:hint="eastAsia"/>
        </w:rPr>
        <w:t>Composite Index</w:t>
      </w:r>
      <w:r w:rsidR="00C16AA7">
        <w:t>.</w:t>
      </w:r>
      <w:r w:rsidR="007C1290">
        <w:t xml:space="preserve"> </w:t>
      </w:r>
      <w:r w:rsidR="00317E7B">
        <w:t xml:space="preserve">As a result, under the common factor of </w:t>
      </w:r>
      <w:r w:rsidR="00317E7B">
        <w:t>SSE</w:t>
      </w:r>
      <w:r w:rsidR="00317E7B" w:rsidRPr="002D1346">
        <w:rPr>
          <w:rFonts w:hint="eastAsia"/>
        </w:rPr>
        <w:t xml:space="preserve"> </w:t>
      </w:r>
      <w:r w:rsidR="00317E7B" w:rsidRPr="00D671E3">
        <w:rPr>
          <w:rFonts w:hint="eastAsia"/>
        </w:rPr>
        <w:t>Composite Index</w:t>
      </w:r>
      <w:r w:rsidR="00B65914">
        <w:t xml:space="preserve">, </w:t>
      </w:r>
      <w:r w:rsidR="00485BBC">
        <w:t xml:space="preserve">the structure of </w:t>
      </w:r>
      <w:r w:rsidR="006E4FB2">
        <w:t xml:space="preserve">the market will </w:t>
      </w:r>
      <w:r w:rsidR="00167987">
        <w:t>lose</w:t>
      </w:r>
      <w:r w:rsidR="004506C4">
        <w:t xml:space="preserve"> its value of analysis. </w:t>
      </w:r>
      <w:r w:rsidR="00062A06">
        <w:t xml:space="preserve">Consequently, we </w:t>
      </w:r>
      <w:r w:rsidR="00B57EE9">
        <w:t xml:space="preserve">might not be able to indicate </w:t>
      </w:r>
      <w:r w:rsidR="001F500E">
        <w:t xml:space="preserve">the trend of </w:t>
      </w:r>
      <w:r w:rsidR="001808D8">
        <w:t xml:space="preserve">the structure and </w:t>
      </w:r>
      <w:r w:rsidR="0050578D">
        <w:t>relation of markets.</w:t>
      </w:r>
    </w:p>
    <w:p w:rsidR="00CB655B" w:rsidRPr="003B6253" w:rsidRDefault="009641D7" w:rsidP="003B6253">
      <w:pPr>
        <w:rPr>
          <w:rFonts w:hint="eastAsia"/>
        </w:rPr>
      </w:pPr>
      <w:r>
        <w:t xml:space="preserve">To enhance the stratagem we have found above, </w:t>
      </w:r>
      <w:r w:rsidR="00D819A7">
        <w:t xml:space="preserve">we introduce </w:t>
      </w:r>
      <w:r w:rsidR="0034794F">
        <w:t xml:space="preserve">another type of </w:t>
      </w:r>
      <w:r w:rsidR="005E6039">
        <w:t xml:space="preserve">graph for </w:t>
      </w:r>
      <w:r w:rsidR="00577068">
        <w:t xml:space="preserve">comparison. </w:t>
      </w:r>
      <w:r w:rsidR="0020083F">
        <w:t>We set the x-axis to MF-</w:t>
      </w:r>
      <w:r w:rsidR="00D735F9">
        <w:t>D</w:t>
      </w:r>
      <w:r w:rsidR="0020083F">
        <w:t xml:space="preserve">CCA </w:t>
      </w:r>
      <w:r w:rsidR="005969F5">
        <w:t>coefficient</w:t>
      </w:r>
      <w:r w:rsidR="00B1467C">
        <w:t>s</w:t>
      </w:r>
      <w:r w:rsidR="005969F5">
        <w:t xml:space="preserve"> </w:t>
      </w:r>
      <w:r w:rsidR="00B81154">
        <w:t xml:space="preserve">during upturn period, </w:t>
      </w:r>
      <w:r w:rsidR="008E0F94">
        <w:t xml:space="preserve">and y-axis to be the </w:t>
      </w:r>
      <w:r w:rsidR="007543F2">
        <w:t>coefficients</w:t>
      </w:r>
      <w:r w:rsidR="00395E3E">
        <w:t xml:space="preserve"> in recession period</w:t>
      </w:r>
      <w:r w:rsidR="00912E21">
        <w:t xml:space="preserve">. </w:t>
      </w:r>
      <w:r w:rsidR="00B60067">
        <w:t xml:space="preserve">In </w:t>
      </w:r>
      <w:r w:rsidR="00B60067">
        <w:t xml:space="preserve">the upturn </w:t>
      </w:r>
      <w:r w:rsidR="005359EB">
        <w:t>period,</w:t>
      </w:r>
      <w:r w:rsidR="001B7D26">
        <w:t xml:space="preserve"> </w:t>
      </w:r>
      <w:r w:rsidR="007504CD">
        <w:t>for most cases,</w:t>
      </w:r>
      <w:r w:rsidR="00B75662">
        <w:t xml:space="preserve"> </w:t>
      </w:r>
      <w:r w:rsidR="001B7D26">
        <w:t>w</w:t>
      </w:r>
      <w:r w:rsidR="007504CD">
        <w:t>e observe that</w:t>
      </w:r>
      <w:r w:rsidR="00340E6B">
        <w:t xml:space="preserve"> </w:t>
      </w:r>
      <w:r w:rsidR="00EC05E4">
        <w:t xml:space="preserve">points are </w:t>
      </w:r>
      <w:r w:rsidR="00774EDD">
        <w:t>distributed above the line (f(x)=x)</w:t>
      </w:r>
      <w:r w:rsidR="00F473B9">
        <w:t xml:space="preserve">, </w:t>
      </w:r>
      <w:r w:rsidR="003F1621">
        <w:t xml:space="preserve">implying </w:t>
      </w:r>
      <w:r w:rsidR="005359EB">
        <w:t xml:space="preserve">that </w:t>
      </w:r>
      <w:r w:rsidR="005359EB" w:rsidRPr="005359EB">
        <w:rPr>
          <w:rFonts w:hint="eastAsia"/>
        </w:rPr>
        <w:t xml:space="preserve">that the market structure is quite loose in the </w:t>
      </w:r>
      <w:r w:rsidR="008A3004">
        <w:t>upturn</w:t>
      </w:r>
      <w:r w:rsidR="005359EB" w:rsidRPr="005359EB">
        <w:rPr>
          <w:rFonts w:hint="eastAsia"/>
        </w:rPr>
        <w:t xml:space="preserve"> time.  But for </w:t>
      </w:r>
      <w:r w:rsidR="0074135B">
        <w:t>the recession period</w:t>
      </w:r>
      <w:r w:rsidR="005359EB" w:rsidRPr="005359EB">
        <w:rPr>
          <w:rFonts w:hint="eastAsia"/>
        </w:rPr>
        <w:t>,</w:t>
      </w:r>
      <w:r w:rsidR="00C2640D">
        <w:rPr>
          <w:rFonts w:hint="eastAsia"/>
        </w:rPr>
        <w:t xml:space="preserve"> </w:t>
      </w:r>
      <w:r w:rsidR="00BC7986">
        <w:rPr>
          <w:rFonts w:hint="eastAsia"/>
        </w:rPr>
        <w:t xml:space="preserve">the market structure is closer. </w:t>
      </w:r>
      <w:r w:rsidR="003D2F64">
        <w:t xml:space="preserve">The distribution in the graphs </w:t>
      </w:r>
      <w:r w:rsidR="00D91C9B">
        <w:t>also verifies the result from previous analysis.</w:t>
      </w:r>
      <w:r w:rsidR="003F5C2F">
        <w:t xml:space="preserve"> </w:t>
      </w:r>
      <w:r w:rsidR="0095527E" w:rsidRPr="0095527E">
        <w:rPr>
          <w:rFonts w:hint="eastAsia"/>
        </w:rPr>
        <w:t>For stocks of small volume,</w:t>
      </w:r>
      <w:r w:rsidR="004A05E6">
        <w:rPr>
          <w:rFonts w:hint="eastAsia"/>
        </w:rPr>
        <w:t xml:space="preserve"> they distribute above the line </w:t>
      </w:r>
      <w:r w:rsidR="000607ED">
        <w:t>(f(x)=x)</w:t>
      </w:r>
      <w:r w:rsidR="006D78B0">
        <w:rPr>
          <w:rFonts w:hint="eastAsia"/>
        </w:rPr>
        <w:t xml:space="preserve"> in different scales, providing </w:t>
      </w:r>
      <w:r w:rsidR="0095527E" w:rsidRPr="0095527E">
        <w:rPr>
          <w:rFonts w:hint="eastAsia"/>
        </w:rPr>
        <w:t xml:space="preserve">these stocks </w:t>
      </w:r>
      <w:r w:rsidR="009C7AF2">
        <w:t xml:space="preserve">a property of </w:t>
      </w:r>
      <w:r w:rsidR="0095527E" w:rsidRPr="0095527E">
        <w:rPr>
          <w:rFonts w:hint="eastAsia"/>
        </w:rPr>
        <w:t>cluster</w:t>
      </w:r>
      <w:r w:rsidR="009C7AF2">
        <w:t>ing</w:t>
      </w:r>
      <w:bookmarkStart w:id="0" w:name="_GoBack"/>
      <w:bookmarkEnd w:id="0"/>
      <w:r w:rsidR="0095527E" w:rsidRPr="0095527E">
        <w:rPr>
          <w:rFonts w:hint="eastAsia"/>
        </w:rPr>
        <w:t xml:space="preserve"> when the market breaks down. </w:t>
      </w:r>
      <w:r w:rsidR="008C2D89">
        <w:t>Furthermore,</w:t>
      </w:r>
      <w:r w:rsidR="0095527E" w:rsidRPr="0095527E">
        <w:rPr>
          <w:rFonts w:hint="eastAsia"/>
        </w:rPr>
        <w:t xml:space="preserve"> for stocks of large volume, they distribute on the line of y=x when in small scales but on both side averagely for longer scales, </w:t>
      </w:r>
      <w:r w:rsidR="00D743B6">
        <w:t>avoiding</w:t>
      </w:r>
      <w:r w:rsidR="0095527E" w:rsidRPr="0095527E">
        <w:rPr>
          <w:rFonts w:hint="eastAsia"/>
        </w:rPr>
        <w:t xml:space="preserve"> these stocks </w:t>
      </w:r>
      <w:r w:rsidR="00CB4A20">
        <w:t>to</w:t>
      </w:r>
      <w:r w:rsidR="0095527E" w:rsidRPr="0095527E">
        <w:rPr>
          <w:rFonts w:hint="eastAsia"/>
        </w:rPr>
        <w:t xml:space="preserve"> be the hub of cluster.</w:t>
      </w:r>
    </w:p>
    <w:p w:rsidR="0001284C" w:rsidRDefault="0001284C"/>
    <w:sectPr w:rsidR="00012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16"/>
    <w:rsid w:val="000073E8"/>
    <w:rsid w:val="0001284C"/>
    <w:rsid w:val="000149A3"/>
    <w:rsid w:val="000154B8"/>
    <w:rsid w:val="000607ED"/>
    <w:rsid w:val="00062A06"/>
    <w:rsid w:val="0006467E"/>
    <w:rsid w:val="000765A9"/>
    <w:rsid w:val="00081D0B"/>
    <w:rsid w:val="00084BFE"/>
    <w:rsid w:val="0008799D"/>
    <w:rsid w:val="000A7045"/>
    <w:rsid w:val="000C0021"/>
    <w:rsid w:val="000F3DA4"/>
    <w:rsid w:val="00167987"/>
    <w:rsid w:val="0017143F"/>
    <w:rsid w:val="0017328A"/>
    <w:rsid w:val="001808D8"/>
    <w:rsid w:val="00195511"/>
    <w:rsid w:val="001B7D26"/>
    <w:rsid w:val="001D4939"/>
    <w:rsid w:val="001F500E"/>
    <w:rsid w:val="0020083F"/>
    <w:rsid w:val="002168FE"/>
    <w:rsid w:val="002364AB"/>
    <w:rsid w:val="0024116F"/>
    <w:rsid w:val="0025626E"/>
    <w:rsid w:val="002630ED"/>
    <w:rsid w:val="002657FD"/>
    <w:rsid w:val="002675CE"/>
    <w:rsid w:val="002755B5"/>
    <w:rsid w:val="002B19F9"/>
    <w:rsid w:val="002B284D"/>
    <w:rsid w:val="002C3D60"/>
    <w:rsid w:val="002D1346"/>
    <w:rsid w:val="002D5CF1"/>
    <w:rsid w:val="002F5FE3"/>
    <w:rsid w:val="003018F9"/>
    <w:rsid w:val="00317E7B"/>
    <w:rsid w:val="00340E6B"/>
    <w:rsid w:val="0034794F"/>
    <w:rsid w:val="00370A3F"/>
    <w:rsid w:val="00394F98"/>
    <w:rsid w:val="00395E3E"/>
    <w:rsid w:val="003A61AA"/>
    <w:rsid w:val="003B6253"/>
    <w:rsid w:val="003D2F64"/>
    <w:rsid w:val="003F1621"/>
    <w:rsid w:val="003F5C2F"/>
    <w:rsid w:val="00426EF3"/>
    <w:rsid w:val="004506C4"/>
    <w:rsid w:val="0047157F"/>
    <w:rsid w:val="0047625B"/>
    <w:rsid w:val="0047642C"/>
    <w:rsid w:val="00485BBC"/>
    <w:rsid w:val="004A05E6"/>
    <w:rsid w:val="004A2150"/>
    <w:rsid w:val="004C689A"/>
    <w:rsid w:val="004E0E6D"/>
    <w:rsid w:val="004F2F9E"/>
    <w:rsid w:val="0050578D"/>
    <w:rsid w:val="0053139F"/>
    <w:rsid w:val="005359EB"/>
    <w:rsid w:val="00536745"/>
    <w:rsid w:val="00576532"/>
    <w:rsid w:val="00577068"/>
    <w:rsid w:val="005969F5"/>
    <w:rsid w:val="005A3274"/>
    <w:rsid w:val="005E6039"/>
    <w:rsid w:val="005F5611"/>
    <w:rsid w:val="006145F5"/>
    <w:rsid w:val="00635AB6"/>
    <w:rsid w:val="00675BC7"/>
    <w:rsid w:val="00676836"/>
    <w:rsid w:val="006A510A"/>
    <w:rsid w:val="006C5E1E"/>
    <w:rsid w:val="006D51D4"/>
    <w:rsid w:val="006D78B0"/>
    <w:rsid w:val="006E4FB2"/>
    <w:rsid w:val="006F5A0E"/>
    <w:rsid w:val="00714854"/>
    <w:rsid w:val="00723F33"/>
    <w:rsid w:val="0074135B"/>
    <w:rsid w:val="007463E8"/>
    <w:rsid w:val="007504CD"/>
    <w:rsid w:val="007543F2"/>
    <w:rsid w:val="00772067"/>
    <w:rsid w:val="00772471"/>
    <w:rsid w:val="00774EDD"/>
    <w:rsid w:val="0078187F"/>
    <w:rsid w:val="00795A2C"/>
    <w:rsid w:val="007A26B2"/>
    <w:rsid w:val="007A2DB9"/>
    <w:rsid w:val="007C0DB3"/>
    <w:rsid w:val="007C1290"/>
    <w:rsid w:val="007E17D3"/>
    <w:rsid w:val="007F4019"/>
    <w:rsid w:val="00813BB7"/>
    <w:rsid w:val="0084309D"/>
    <w:rsid w:val="00865A0E"/>
    <w:rsid w:val="00874DDD"/>
    <w:rsid w:val="00896752"/>
    <w:rsid w:val="008A3004"/>
    <w:rsid w:val="008C2D89"/>
    <w:rsid w:val="008D6D31"/>
    <w:rsid w:val="008E0F94"/>
    <w:rsid w:val="008E2383"/>
    <w:rsid w:val="00912E21"/>
    <w:rsid w:val="009135F3"/>
    <w:rsid w:val="009313F8"/>
    <w:rsid w:val="0095527E"/>
    <w:rsid w:val="009641D7"/>
    <w:rsid w:val="00985833"/>
    <w:rsid w:val="009913FE"/>
    <w:rsid w:val="009C7AF2"/>
    <w:rsid w:val="00A065C5"/>
    <w:rsid w:val="00A2317A"/>
    <w:rsid w:val="00A41965"/>
    <w:rsid w:val="00A63416"/>
    <w:rsid w:val="00A937BF"/>
    <w:rsid w:val="00AB431F"/>
    <w:rsid w:val="00AB46E7"/>
    <w:rsid w:val="00AD74F8"/>
    <w:rsid w:val="00AE7886"/>
    <w:rsid w:val="00AF6249"/>
    <w:rsid w:val="00B05719"/>
    <w:rsid w:val="00B1467C"/>
    <w:rsid w:val="00B5058D"/>
    <w:rsid w:val="00B57EE9"/>
    <w:rsid w:val="00B60067"/>
    <w:rsid w:val="00B65914"/>
    <w:rsid w:val="00B75662"/>
    <w:rsid w:val="00B8062D"/>
    <w:rsid w:val="00B81154"/>
    <w:rsid w:val="00B9070C"/>
    <w:rsid w:val="00B9566A"/>
    <w:rsid w:val="00BB57DC"/>
    <w:rsid w:val="00BC7986"/>
    <w:rsid w:val="00BD391D"/>
    <w:rsid w:val="00C16AA7"/>
    <w:rsid w:val="00C2640D"/>
    <w:rsid w:val="00C83DF2"/>
    <w:rsid w:val="00C87B59"/>
    <w:rsid w:val="00CB07B6"/>
    <w:rsid w:val="00CB4A20"/>
    <w:rsid w:val="00CB59BC"/>
    <w:rsid w:val="00CB655B"/>
    <w:rsid w:val="00CC2BA7"/>
    <w:rsid w:val="00CC4945"/>
    <w:rsid w:val="00CF0D68"/>
    <w:rsid w:val="00D21D58"/>
    <w:rsid w:val="00D57CFE"/>
    <w:rsid w:val="00D671E3"/>
    <w:rsid w:val="00D735F9"/>
    <w:rsid w:val="00D743B6"/>
    <w:rsid w:val="00D819A7"/>
    <w:rsid w:val="00D91C9B"/>
    <w:rsid w:val="00DB1D9E"/>
    <w:rsid w:val="00DC1935"/>
    <w:rsid w:val="00DC51FA"/>
    <w:rsid w:val="00DE48A6"/>
    <w:rsid w:val="00DF3CBB"/>
    <w:rsid w:val="00DF5806"/>
    <w:rsid w:val="00E3498C"/>
    <w:rsid w:val="00E7095F"/>
    <w:rsid w:val="00EC05E4"/>
    <w:rsid w:val="00EC719C"/>
    <w:rsid w:val="00ED6EFC"/>
    <w:rsid w:val="00F06D55"/>
    <w:rsid w:val="00F16250"/>
    <w:rsid w:val="00F30D6B"/>
    <w:rsid w:val="00F3579E"/>
    <w:rsid w:val="00F473B9"/>
    <w:rsid w:val="00F75F4B"/>
    <w:rsid w:val="00F87066"/>
    <w:rsid w:val="00F932B6"/>
    <w:rsid w:val="00FB4BA4"/>
    <w:rsid w:val="00FB55DF"/>
    <w:rsid w:val="00FC419C"/>
    <w:rsid w:val="00F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2A98"/>
  <w15:chartTrackingRefBased/>
  <w15:docId w15:val="{4DE88D11-7899-441F-ACEE-C3600FC9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6253"/>
    <w:pPr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xue</dc:creator>
  <cp:keywords/>
  <dc:description/>
  <cp:lastModifiedBy>ly xue</cp:lastModifiedBy>
  <cp:revision>173</cp:revision>
  <dcterms:created xsi:type="dcterms:W3CDTF">2017-07-12T21:56:00Z</dcterms:created>
  <dcterms:modified xsi:type="dcterms:W3CDTF">2017-07-13T04:09:00Z</dcterms:modified>
</cp:coreProperties>
</file>