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B8EF3" w14:textId="0778452F" w:rsidR="009D44E1" w:rsidRPr="003F4296" w:rsidRDefault="009D44E1" w:rsidP="009D44E1">
      <w:pPr>
        <w:rPr>
          <w:sz w:val="28"/>
          <w:szCs w:val="28"/>
        </w:rPr>
      </w:pPr>
      <w:r w:rsidRPr="003F4296">
        <w:rPr>
          <w:sz w:val="28"/>
          <w:szCs w:val="28"/>
        </w:rPr>
        <w:t xml:space="preserve">Explanation for unusual length of </w:t>
      </w:r>
      <w:r w:rsidRPr="003F4296">
        <w:rPr>
          <w:i/>
          <w:iCs/>
          <w:sz w:val="28"/>
          <w:szCs w:val="28"/>
        </w:rPr>
        <w:t xml:space="preserve">Amphimedon </w:t>
      </w:r>
      <w:proofErr w:type="spellStart"/>
      <w:r w:rsidRPr="003F4296">
        <w:rPr>
          <w:i/>
          <w:iCs/>
          <w:sz w:val="28"/>
          <w:szCs w:val="28"/>
        </w:rPr>
        <w:t>queenslandica</w:t>
      </w:r>
      <w:proofErr w:type="spellEnd"/>
      <w:r w:rsidRPr="003F4296">
        <w:rPr>
          <w:sz w:val="28"/>
          <w:szCs w:val="28"/>
        </w:rPr>
        <w:t xml:space="preserve"> and </w:t>
      </w:r>
      <w:proofErr w:type="spellStart"/>
      <w:r w:rsidRPr="003F4296">
        <w:rPr>
          <w:i/>
          <w:iCs/>
          <w:sz w:val="28"/>
          <w:szCs w:val="28"/>
        </w:rPr>
        <w:t>Nematostella</w:t>
      </w:r>
      <w:proofErr w:type="spellEnd"/>
      <w:r w:rsidRPr="003F4296">
        <w:rPr>
          <w:i/>
          <w:iCs/>
          <w:sz w:val="28"/>
          <w:szCs w:val="28"/>
        </w:rPr>
        <w:t xml:space="preserve"> </w:t>
      </w:r>
      <w:proofErr w:type="spellStart"/>
      <w:r w:rsidRPr="003F4296">
        <w:rPr>
          <w:i/>
          <w:iCs/>
          <w:sz w:val="28"/>
          <w:szCs w:val="28"/>
        </w:rPr>
        <w:t>vectensis</w:t>
      </w:r>
      <w:proofErr w:type="spellEnd"/>
      <w:r w:rsidRPr="003F4296">
        <w:rPr>
          <w:sz w:val="28"/>
          <w:szCs w:val="28"/>
        </w:rPr>
        <w:t xml:space="preserve"> </w:t>
      </w:r>
    </w:p>
    <w:p w14:paraId="3998F410" w14:textId="77777777" w:rsidR="009D44E1" w:rsidRPr="009D44E1" w:rsidRDefault="009D44E1" w:rsidP="009D44E1">
      <w:pPr>
        <w:numPr>
          <w:ilvl w:val="0"/>
          <w:numId w:val="1"/>
        </w:numPr>
        <w:rPr>
          <w:i/>
          <w:iCs/>
        </w:rPr>
      </w:pPr>
      <w:r w:rsidRPr="009D44E1">
        <w:rPr>
          <w:i/>
          <w:iCs/>
        </w:rPr>
        <w:t xml:space="preserve">Amphimedon </w:t>
      </w:r>
      <w:proofErr w:type="spellStart"/>
      <w:r w:rsidRPr="009D44E1">
        <w:rPr>
          <w:i/>
          <w:iCs/>
        </w:rPr>
        <w:t>queenslandica</w:t>
      </w:r>
      <w:proofErr w:type="spellEnd"/>
      <w:r w:rsidRPr="009D44E1">
        <w:rPr>
          <w:i/>
          <w:iCs/>
        </w:rPr>
        <w:t xml:space="preserve"> → sponge (Porifera) </w:t>
      </w:r>
    </w:p>
    <w:p w14:paraId="3BD7DF62" w14:textId="77777777" w:rsidR="009D44E1" w:rsidRPr="009D44E1" w:rsidRDefault="009D44E1" w:rsidP="009D44E1">
      <w:pPr>
        <w:numPr>
          <w:ilvl w:val="0"/>
          <w:numId w:val="1"/>
        </w:numPr>
        <w:rPr>
          <w:i/>
          <w:iCs/>
        </w:rPr>
      </w:pPr>
      <w:proofErr w:type="spellStart"/>
      <w:r w:rsidRPr="009D44E1">
        <w:rPr>
          <w:i/>
          <w:iCs/>
        </w:rPr>
        <w:t>Nematostella</w:t>
      </w:r>
      <w:proofErr w:type="spellEnd"/>
      <w:r w:rsidRPr="009D44E1">
        <w:rPr>
          <w:i/>
          <w:iCs/>
        </w:rPr>
        <w:t xml:space="preserve"> </w:t>
      </w:r>
      <w:proofErr w:type="spellStart"/>
      <w:r w:rsidRPr="009D44E1">
        <w:rPr>
          <w:i/>
          <w:iCs/>
        </w:rPr>
        <w:t>vectensis</w:t>
      </w:r>
      <w:proofErr w:type="spellEnd"/>
      <w:r w:rsidRPr="009D44E1">
        <w:rPr>
          <w:i/>
          <w:iCs/>
        </w:rPr>
        <w:t xml:space="preserve"> → cnidarian </w:t>
      </w:r>
    </w:p>
    <w:p w14:paraId="2F828370" w14:textId="70915EC2" w:rsidR="00B92846" w:rsidRDefault="009D44E1" w:rsidP="00B92846">
      <w:pPr>
        <w:rPr>
          <w:i/>
          <w:iCs/>
        </w:rPr>
      </w:pPr>
      <w:r>
        <w:t xml:space="preserve">Both of the species belong to basal metazoans, who are known to have high mutation rates and faster evolutionary changes in sequence. There is a high probability that they are grouped together due to LBA. </w:t>
      </w:r>
      <w:r w:rsidRPr="009D44E1">
        <w:rPr>
          <w:i/>
          <w:iCs/>
        </w:rPr>
        <w:t xml:space="preserve">Amphimedon </w:t>
      </w:r>
      <w:proofErr w:type="spellStart"/>
      <w:r w:rsidRPr="009D44E1">
        <w:rPr>
          <w:i/>
          <w:iCs/>
        </w:rPr>
        <w:t>queenslandica</w:t>
      </w:r>
      <w:proofErr w:type="spellEnd"/>
      <w:r>
        <w:rPr>
          <w:i/>
          <w:iCs/>
        </w:rPr>
        <w:t xml:space="preserve"> is a closer relative to bilateral animals then </w:t>
      </w:r>
      <w:proofErr w:type="gramStart"/>
      <w:r>
        <w:rPr>
          <w:i/>
          <w:iCs/>
        </w:rPr>
        <w:t>cnidarians</w:t>
      </w:r>
      <w:r w:rsidR="00B92846">
        <w:rPr>
          <w:i/>
          <w:iCs/>
        </w:rPr>
        <w:t>(1)</w:t>
      </w:r>
      <w:r>
        <w:rPr>
          <w:i/>
          <w:iCs/>
        </w:rPr>
        <w:t>Similar</w:t>
      </w:r>
      <w:proofErr w:type="gramEnd"/>
      <w:r>
        <w:rPr>
          <w:i/>
          <w:iCs/>
        </w:rPr>
        <w:t xml:space="preserve"> problems have been observed </w:t>
      </w:r>
      <w:proofErr w:type="gramStart"/>
      <w:r>
        <w:rPr>
          <w:i/>
          <w:iCs/>
        </w:rPr>
        <w:t xml:space="preserve">in </w:t>
      </w:r>
      <w:r w:rsidR="00B92846">
        <w:rPr>
          <w:i/>
          <w:iCs/>
        </w:rPr>
        <w:t>.</w:t>
      </w:r>
      <w:r w:rsidR="00B92846" w:rsidRPr="00B92846">
        <w:rPr>
          <w:i/>
          <w:iCs/>
        </w:rPr>
        <w:t>phylogenetic</w:t>
      </w:r>
      <w:proofErr w:type="gramEnd"/>
      <w:r w:rsidR="00B92846" w:rsidRPr="00B92846">
        <w:rPr>
          <w:i/>
          <w:iCs/>
        </w:rPr>
        <w:t xml:space="preserve"> position of Ctenophora</w:t>
      </w:r>
      <w:r w:rsidR="00B92846">
        <w:rPr>
          <w:i/>
          <w:iCs/>
        </w:rPr>
        <w:t xml:space="preserve"> also in other </w:t>
      </w:r>
      <w:proofErr w:type="gramStart"/>
      <w:r w:rsidR="00B92846">
        <w:rPr>
          <w:i/>
          <w:iCs/>
        </w:rPr>
        <w:t>studies(</w:t>
      </w:r>
      <w:proofErr w:type="gramEnd"/>
      <w:r w:rsidR="00B92846">
        <w:rPr>
          <w:i/>
          <w:iCs/>
        </w:rPr>
        <w:t xml:space="preserve">2). </w:t>
      </w:r>
    </w:p>
    <w:p w14:paraId="66DF129D" w14:textId="75987FBE" w:rsidR="00B92846" w:rsidRDefault="00B92846" w:rsidP="00B92846">
      <w:r w:rsidRPr="00B92846">
        <w:t xml:space="preserve">The reasons for this inconsistency </w:t>
      </w:r>
      <w:proofErr w:type="gramStart"/>
      <w:r w:rsidRPr="00B92846">
        <w:t>is</w:t>
      </w:r>
      <w:proofErr w:type="gramEnd"/>
      <w:r w:rsidRPr="00B92846">
        <w:t xml:space="preserve"> explained by facts that the sequencing data of early metazoans is very limited compared to higher taxa.</w:t>
      </w:r>
      <w:r>
        <w:rPr>
          <w:i/>
          <w:iCs/>
        </w:rPr>
        <w:t xml:space="preserve"> </w:t>
      </w:r>
      <w:r w:rsidRPr="00B92846">
        <w:t>And</w:t>
      </w:r>
      <w:r>
        <w:rPr>
          <w:i/>
          <w:iCs/>
        </w:rPr>
        <w:t xml:space="preserve"> </w:t>
      </w:r>
      <w:r w:rsidRPr="009D44E1">
        <w:rPr>
          <w:i/>
          <w:iCs/>
        </w:rPr>
        <w:t xml:space="preserve">Amphimedon </w:t>
      </w:r>
      <w:proofErr w:type="spellStart"/>
      <w:r w:rsidRPr="009D44E1">
        <w:rPr>
          <w:i/>
          <w:iCs/>
        </w:rPr>
        <w:t>queenslandica</w:t>
      </w:r>
      <w:proofErr w:type="spellEnd"/>
      <w:r>
        <w:t xml:space="preserve"> and </w:t>
      </w:r>
      <w:proofErr w:type="spellStart"/>
      <w:r w:rsidRPr="009D44E1">
        <w:rPr>
          <w:i/>
          <w:iCs/>
        </w:rPr>
        <w:t>Nematostella</w:t>
      </w:r>
      <w:proofErr w:type="spellEnd"/>
      <w:r w:rsidRPr="009D44E1">
        <w:rPr>
          <w:i/>
          <w:iCs/>
        </w:rPr>
        <w:t xml:space="preserve"> </w:t>
      </w:r>
      <w:proofErr w:type="spellStart"/>
      <w:r w:rsidRPr="009D44E1">
        <w:rPr>
          <w:i/>
          <w:iCs/>
        </w:rPr>
        <w:t>vectensis</w:t>
      </w:r>
      <w:proofErr w:type="spellEnd"/>
      <w:r>
        <w:t xml:space="preserve"> might have similar random mutations due to which they were placed together</w:t>
      </w:r>
    </w:p>
    <w:p w14:paraId="5C55EE19" w14:textId="77777777" w:rsidR="00B92846" w:rsidRPr="00B92846" w:rsidRDefault="00B92846" w:rsidP="00B92846">
      <w:pPr>
        <w:rPr>
          <w:i/>
          <w:iCs/>
        </w:rPr>
      </w:pPr>
    </w:p>
    <w:p w14:paraId="5D4B57DA" w14:textId="4B510110" w:rsidR="009D44E1" w:rsidRDefault="00B92846" w:rsidP="00B92846">
      <w:pPr>
        <w:pStyle w:val="ListParagraph"/>
        <w:numPr>
          <w:ilvl w:val="0"/>
          <w:numId w:val="2"/>
        </w:numPr>
        <w:rPr>
          <w:i/>
          <w:iCs/>
        </w:rPr>
      </w:pPr>
      <w:hyperlink r:id="rId5" w:history="1">
        <w:r w:rsidRPr="00326F3D">
          <w:rPr>
            <w:rStyle w:val="Hyperlink"/>
            <w:i/>
            <w:iCs/>
          </w:rPr>
          <w:t>https://www.osti.gov/servlets/purl/1004157</w:t>
        </w:r>
      </w:hyperlink>
    </w:p>
    <w:p w14:paraId="7BB54E58" w14:textId="000FC1D2" w:rsidR="00B92846" w:rsidRPr="00B92846" w:rsidRDefault="00B92846" w:rsidP="00B92846">
      <w:pPr>
        <w:pStyle w:val="ListParagraph"/>
        <w:numPr>
          <w:ilvl w:val="0"/>
          <w:numId w:val="2"/>
        </w:numPr>
        <w:rPr>
          <w:i/>
          <w:iCs/>
        </w:rPr>
      </w:pPr>
      <w:hyperlink r:id="rId6" w:history="1">
        <w:r w:rsidRPr="00326F3D">
          <w:rPr>
            <w:rStyle w:val="Hyperlink"/>
            <w:i/>
            <w:iCs/>
          </w:rPr>
          <w:t>https://pmc.ncbi.nlm.nih.gov/articles/PMC4406211/</w:t>
        </w:r>
      </w:hyperlink>
    </w:p>
    <w:p w14:paraId="53977BE5" w14:textId="34652509" w:rsidR="00B92846" w:rsidRDefault="00B92846" w:rsidP="00B92846">
      <w:pPr>
        <w:rPr>
          <w:i/>
          <w:iCs/>
        </w:rPr>
      </w:pPr>
      <w:proofErr w:type="spellStart"/>
      <w:r>
        <w:rPr>
          <w:i/>
          <w:iCs/>
        </w:rPr>
        <w:t>Stratergies</w:t>
      </w:r>
      <w:proofErr w:type="spellEnd"/>
      <w:r>
        <w:rPr>
          <w:i/>
          <w:iCs/>
        </w:rPr>
        <w:t xml:space="preserve"> to </w:t>
      </w:r>
      <w:proofErr w:type="spellStart"/>
      <w:r>
        <w:rPr>
          <w:i/>
          <w:iCs/>
        </w:rPr>
        <w:t>migitate</w:t>
      </w:r>
      <w:proofErr w:type="spellEnd"/>
      <w:r>
        <w:rPr>
          <w:i/>
          <w:iCs/>
        </w:rPr>
        <w:t xml:space="preserve"> LBA</w:t>
      </w:r>
    </w:p>
    <w:p w14:paraId="401E864F" w14:textId="6E136667" w:rsidR="00B92846" w:rsidRPr="008107DA" w:rsidRDefault="00B92846" w:rsidP="008107DA">
      <w:pPr>
        <w:pStyle w:val="ListParagraph"/>
        <w:numPr>
          <w:ilvl w:val="0"/>
          <w:numId w:val="3"/>
        </w:numPr>
      </w:pPr>
      <w:proofErr w:type="spellStart"/>
      <w:r w:rsidRPr="008107DA">
        <w:t>Incude</w:t>
      </w:r>
      <w:proofErr w:type="spellEnd"/>
      <w:r w:rsidRPr="008107DA">
        <w:t xml:space="preserve"> intermediate species like </w:t>
      </w:r>
      <w:proofErr w:type="spellStart"/>
      <w:r w:rsidRPr="008107DA">
        <w:t>Calcarea</w:t>
      </w:r>
      <w:proofErr w:type="spellEnd"/>
      <w:r w:rsidRPr="008107DA">
        <w:t xml:space="preserve"> in sampling data</w:t>
      </w:r>
    </w:p>
    <w:p w14:paraId="72EC4ED2" w14:textId="77777777" w:rsidR="00B92846" w:rsidRPr="008107DA" w:rsidRDefault="00B92846" w:rsidP="008107DA">
      <w:pPr>
        <w:pStyle w:val="ListParagraph"/>
        <w:numPr>
          <w:ilvl w:val="0"/>
          <w:numId w:val="3"/>
        </w:numPr>
      </w:pPr>
      <w:r w:rsidRPr="008107DA">
        <w:t>Remove highly variable sites that have random noise</w:t>
      </w:r>
    </w:p>
    <w:p w14:paraId="05AD17D3" w14:textId="2AEA5944" w:rsidR="00B92846" w:rsidRPr="008107DA" w:rsidRDefault="008107DA" w:rsidP="008107DA">
      <w:pPr>
        <w:pStyle w:val="ListParagraph"/>
        <w:numPr>
          <w:ilvl w:val="0"/>
          <w:numId w:val="3"/>
        </w:numPr>
        <w:rPr>
          <w:i/>
          <w:iCs/>
        </w:rPr>
      </w:pPr>
      <w:r w:rsidRPr="008107DA">
        <w:t xml:space="preserve">Consider that </w:t>
      </w:r>
      <w:proofErr w:type="gramStart"/>
      <w:r w:rsidRPr="008107DA">
        <w:t>probability  of</w:t>
      </w:r>
      <w:proofErr w:type="gramEnd"/>
      <w:r w:rsidRPr="008107DA">
        <w:t xml:space="preserve"> mutation of each amino acid is </w:t>
      </w:r>
      <w:proofErr w:type="gramStart"/>
      <w:r w:rsidRPr="008107DA">
        <w:t>different( like</w:t>
      </w:r>
      <w:proofErr w:type="gramEnd"/>
      <w:r w:rsidRPr="008107DA">
        <w:t xml:space="preserve"> in PMSF Model) based on guide tree, instead of assuming rate of mutation is same</w:t>
      </w:r>
      <w:r w:rsidRPr="008107DA">
        <w:rPr>
          <w:i/>
          <w:iCs/>
        </w:rPr>
        <w:t xml:space="preserve">. </w:t>
      </w:r>
      <w:r w:rsidR="00B92846" w:rsidRPr="008107DA">
        <w:rPr>
          <w:i/>
          <w:iCs/>
        </w:rPr>
        <w:t xml:space="preserve"> </w:t>
      </w:r>
    </w:p>
    <w:p w14:paraId="40A90F8E" w14:textId="77777777" w:rsidR="00B92846" w:rsidRDefault="00B92846" w:rsidP="00B92846">
      <w:pPr>
        <w:pStyle w:val="ListParagraph"/>
        <w:rPr>
          <w:i/>
          <w:iCs/>
        </w:rPr>
      </w:pPr>
    </w:p>
    <w:p w14:paraId="3D1DDF13" w14:textId="77777777" w:rsidR="00561963" w:rsidRDefault="00561963" w:rsidP="00B92846">
      <w:pPr>
        <w:pStyle w:val="ListParagraph"/>
        <w:rPr>
          <w:i/>
          <w:iCs/>
        </w:rPr>
      </w:pPr>
    </w:p>
    <w:p w14:paraId="2F126F30" w14:textId="5F89642F" w:rsidR="00561963" w:rsidRPr="003F4296" w:rsidRDefault="00561963" w:rsidP="00561963">
      <w:pPr>
        <w:rPr>
          <w:i/>
          <w:iCs/>
          <w:sz w:val="32"/>
          <w:szCs w:val="32"/>
        </w:rPr>
      </w:pPr>
      <w:r w:rsidRPr="003F4296">
        <w:rPr>
          <w:i/>
          <w:iCs/>
          <w:sz w:val="32"/>
          <w:szCs w:val="32"/>
        </w:rPr>
        <w:t xml:space="preserve">Clustering discussion </w:t>
      </w:r>
    </w:p>
    <w:p w14:paraId="29655A95" w14:textId="313B3EBC" w:rsidR="00561963" w:rsidRPr="00561963" w:rsidRDefault="00561963" w:rsidP="00110A27">
      <w:r w:rsidRPr="00561963">
        <w:rPr>
          <w:i/>
          <w:iCs/>
        </w:rPr>
        <w:t xml:space="preserve"> </w:t>
      </w:r>
      <w:r w:rsidRPr="00561963">
        <w:t>At the level of vertebrates, the topology is highly consistent with established evolutionary relationships. Mammals (Homo sapiens, Mus musculus, Rattus norvegicus, Bos taurus, and Canis lupus) form a strongly supported monophyletic gro</w:t>
      </w:r>
      <w:r w:rsidR="00110A27">
        <w:t>u</w:t>
      </w:r>
      <w:r w:rsidRPr="00561963">
        <w:t xml:space="preserve">p. </w:t>
      </w:r>
    </w:p>
    <w:p w14:paraId="4964DBED" w14:textId="3FDEC8DC" w:rsidR="00561963" w:rsidRPr="00561963" w:rsidRDefault="00561963" w:rsidP="00561963">
      <w:r w:rsidRPr="00561963">
        <w:t xml:space="preserve">Birds (Gallus </w:t>
      </w:r>
      <w:proofErr w:type="spellStart"/>
      <w:r w:rsidRPr="00561963">
        <w:t>gallus</w:t>
      </w:r>
      <w:proofErr w:type="spellEnd"/>
      <w:r w:rsidRPr="00561963">
        <w:t xml:space="preserve"> and </w:t>
      </w:r>
      <w:proofErr w:type="spellStart"/>
      <w:r w:rsidRPr="00561963">
        <w:t>Taeniopygia</w:t>
      </w:r>
      <w:proofErr w:type="spellEnd"/>
      <w:r w:rsidRPr="00561963">
        <w:t xml:space="preserve"> guttata) cluster together with maximal support, and amphibians (Xenopus laevis) are correctly positioned basal to amniotes. Teleost fishes (Danio rerio, </w:t>
      </w:r>
      <w:proofErr w:type="spellStart"/>
      <w:r w:rsidRPr="00561963">
        <w:t>Takifugu</w:t>
      </w:r>
      <w:proofErr w:type="spellEnd"/>
      <w:r w:rsidRPr="00561963">
        <w:t xml:space="preserve"> rubripes, Salmo </w:t>
      </w:r>
      <w:proofErr w:type="spellStart"/>
      <w:r w:rsidRPr="00561963">
        <w:t>salar</w:t>
      </w:r>
      <w:proofErr w:type="spellEnd"/>
      <w:r w:rsidRPr="00561963">
        <w:t xml:space="preserve">) are placed basal to </w:t>
      </w:r>
      <w:proofErr w:type="spellStart"/>
      <w:r w:rsidRPr="00561963">
        <w:t>tetrapods</w:t>
      </w:r>
      <w:proofErr w:type="spellEnd"/>
      <w:r w:rsidRPr="00561963">
        <w:t>. These are supported by high SH-</w:t>
      </w:r>
      <w:proofErr w:type="spellStart"/>
      <w:r w:rsidRPr="00561963">
        <w:t>aLRT</w:t>
      </w:r>
      <w:proofErr w:type="spellEnd"/>
      <w:r w:rsidRPr="00561963">
        <w:t xml:space="preserve"> and </w:t>
      </w:r>
      <w:proofErr w:type="spellStart"/>
      <w:r w:rsidRPr="00561963">
        <w:t>ufboot</w:t>
      </w:r>
      <w:proofErr w:type="spellEnd"/>
      <w:r w:rsidRPr="00561963">
        <w:t xml:space="preserve"> values, this indicates the dataset contains strong and reliable phylogenetic signal for relatively recent divergences.</w:t>
      </w:r>
    </w:p>
    <w:p w14:paraId="195FDE88" w14:textId="4FB91009" w:rsidR="00561963" w:rsidRPr="00561963" w:rsidRDefault="00561963" w:rsidP="00110A27">
      <w:r w:rsidRPr="00561963">
        <w:lastRenderedPageBreak/>
        <w:t xml:space="preserve">The placement of deuterostomes is largely consistent but shows some instability at deeper nodes. The echinoderm Strongylocentrotus </w:t>
      </w:r>
      <w:proofErr w:type="spellStart"/>
      <w:r w:rsidRPr="00561963">
        <w:t>purpuratus</w:t>
      </w:r>
      <w:proofErr w:type="spellEnd"/>
      <w:r w:rsidRPr="00561963">
        <w:t xml:space="preserve"> is correctly positioned outside chordates, and </w:t>
      </w:r>
      <w:proofErr w:type="spellStart"/>
      <w:r w:rsidRPr="00561963">
        <w:t>Branchiostoma</w:t>
      </w:r>
      <w:proofErr w:type="spellEnd"/>
      <w:r w:rsidRPr="00561963">
        <w:t xml:space="preserve"> </w:t>
      </w:r>
      <w:proofErr w:type="spellStart"/>
      <w:r w:rsidRPr="00561963">
        <w:t>floridae</w:t>
      </w:r>
      <w:proofErr w:type="spellEnd"/>
      <w:r w:rsidRPr="00561963">
        <w:t xml:space="preserve"> appears near the base of chordates. However, support values for some of these deeper splits are relatively low, indicating uncertainty. </w:t>
      </w:r>
    </w:p>
    <w:p w14:paraId="164B8D48" w14:textId="33381045" w:rsidR="00561963" w:rsidRPr="00561963" w:rsidRDefault="00561963" w:rsidP="00110A27">
      <w:r w:rsidRPr="00561963">
        <w:t xml:space="preserve">The Ciona intestinalis is represented by a very long branch and is not cleanly grouped with other chordates. Its placement is not entirely incorrect, it is unstable and likely influenced by its accelerated rate of molecular evolution, which is a well-documented feature of tunicate </w:t>
      </w:r>
      <w:proofErr w:type="spellStart"/>
      <w:proofErr w:type="gramStart"/>
      <w:r w:rsidRPr="00561963">
        <w:t>genomes.Also</w:t>
      </w:r>
      <w:proofErr w:type="spellEnd"/>
      <w:proofErr w:type="gramEnd"/>
      <w:r w:rsidRPr="00561963">
        <w:t xml:space="preserve"> including some other related groups can improve the signal.</w:t>
      </w:r>
    </w:p>
    <w:p w14:paraId="23335316" w14:textId="0C6302E3" w:rsidR="00561963" w:rsidRPr="00561963" w:rsidRDefault="00561963" w:rsidP="00561963">
      <w:r w:rsidRPr="00561963">
        <w:t xml:space="preserve">Relationships among basal metazoans are </w:t>
      </w:r>
      <w:proofErr w:type="gramStart"/>
      <w:r w:rsidRPr="00561963">
        <w:t>somewhat  inconsistent</w:t>
      </w:r>
      <w:proofErr w:type="gramEnd"/>
      <w:r w:rsidRPr="00561963">
        <w:t xml:space="preserve"> with the expectations. The sponge Amphimedon </w:t>
      </w:r>
      <w:proofErr w:type="spellStart"/>
      <w:r w:rsidRPr="00561963">
        <w:t>queenslandica</w:t>
      </w:r>
      <w:proofErr w:type="spellEnd"/>
      <w:r w:rsidRPr="00561963">
        <w:t xml:space="preserve"> and the cnidarian </w:t>
      </w:r>
      <w:proofErr w:type="spellStart"/>
      <w:r w:rsidRPr="00561963">
        <w:t>Nematostella</w:t>
      </w:r>
      <w:proofErr w:type="spellEnd"/>
      <w:r w:rsidRPr="00561963">
        <w:t xml:space="preserve"> </w:t>
      </w:r>
      <w:proofErr w:type="spellStart"/>
      <w:r w:rsidRPr="00561963">
        <w:t>vectensis</w:t>
      </w:r>
      <w:proofErr w:type="spellEnd"/>
      <w:r w:rsidRPr="00561963">
        <w:t xml:space="preserve"> are recovered as a strongly supported clade with 100/100 support value. This is biologically incorrect, as sponges are expected to diverge earliest among metazoans, while cnidarians are more closely related to bilaterians. This indicates LBA.</w:t>
      </w:r>
    </w:p>
    <w:p w14:paraId="3E0E8A88" w14:textId="14C3D981" w:rsidR="00561963" w:rsidRPr="00561963" w:rsidRDefault="00561963" w:rsidP="00110A27">
      <w:r w:rsidRPr="00561963">
        <w:t xml:space="preserve">Arthropods such as Drosophila melanogaster and Anopheles gambiae cluster together as expected, and nematodes (Caenorhabditis elegans and </w:t>
      </w:r>
      <w:proofErr w:type="spellStart"/>
      <w:r w:rsidRPr="00561963">
        <w:t>Brugia</w:t>
      </w:r>
      <w:proofErr w:type="spellEnd"/>
      <w:r w:rsidRPr="00561963">
        <w:t xml:space="preserve"> </w:t>
      </w:r>
      <w:proofErr w:type="spellStart"/>
      <w:r w:rsidRPr="00561963">
        <w:t>malayi</w:t>
      </w:r>
      <w:proofErr w:type="spellEnd"/>
      <w:r w:rsidRPr="00561963">
        <w:t xml:space="preserve">) also form a coherent group. </w:t>
      </w:r>
    </w:p>
    <w:p w14:paraId="7A1E58C6" w14:textId="387BD399" w:rsidR="00110A27" w:rsidRPr="00561963" w:rsidRDefault="00561963" w:rsidP="00561963">
      <w:r w:rsidRPr="00561963">
        <w:t xml:space="preserve">The lophotrochozoan taxa, including Capitella </w:t>
      </w:r>
      <w:proofErr w:type="spellStart"/>
      <w:r w:rsidRPr="00561963">
        <w:t>teleta</w:t>
      </w:r>
      <w:proofErr w:type="spellEnd"/>
      <w:r w:rsidRPr="00561963">
        <w:t xml:space="preserve">, Octopus </w:t>
      </w:r>
      <w:proofErr w:type="spellStart"/>
      <w:r w:rsidRPr="00561963">
        <w:t>bimaculoides</w:t>
      </w:r>
      <w:proofErr w:type="spellEnd"/>
      <w:r w:rsidRPr="00561963">
        <w:t xml:space="preserve">, and </w:t>
      </w:r>
      <w:proofErr w:type="spellStart"/>
      <w:r w:rsidRPr="00561963">
        <w:t>Margaritifera</w:t>
      </w:r>
      <w:proofErr w:type="spellEnd"/>
      <w:r w:rsidRPr="00561963">
        <w:t xml:space="preserve"> </w:t>
      </w:r>
      <w:proofErr w:type="spellStart"/>
      <w:r w:rsidRPr="00561963">
        <w:t>margaritifera</w:t>
      </w:r>
      <w:proofErr w:type="spellEnd"/>
      <w:r w:rsidRPr="00561963">
        <w:t>, do not form a clearly defined monophyletic group., and although nodes show moderate support, the overall structure is not consistent with expected relationships. This suggests that the phylogenetic signal for this group is weak or confounded.</w:t>
      </w:r>
    </w:p>
    <w:p w14:paraId="02B2C40D" w14:textId="1FA5A64C" w:rsidR="00561963" w:rsidRPr="00561963" w:rsidRDefault="00561963" w:rsidP="00110A27">
      <w:r w:rsidRPr="00561963">
        <w:t xml:space="preserve">A major contributing factor is the presence of long branches in the tree. Taxa such as Ciona intestinalis, Amphimedon </w:t>
      </w:r>
      <w:proofErr w:type="spellStart"/>
      <w:r w:rsidRPr="00561963">
        <w:t>queenslandica</w:t>
      </w:r>
      <w:proofErr w:type="spellEnd"/>
      <w:r w:rsidRPr="00561963">
        <w:t xml:space="preserve">, </w:t>
      </w:r>
      <w:proofErr w:type="spellStart"/>
      <w:r w:rsidRPr="00561963">
        <w:t>Nematostella</w:t>
      </w:r>
      <w:proofErr w:type="spellEnd"/>
      <w:r w:rsidRPr="00561963">
        <w:t xml:space="preserve"> </w:t>
      </w:r>
      <w:proofErr w:type="spellStart"/>
      <w:r w:rsidRPr="00561963">
        <w:t>vectensis</w:t>
      </w:r>
      <w:proofErr w:type="spellEnd"/>
      <w:r w:rsidRPr="00561963">
        <w:t xml:space="preserve">, and the nematodes exhibit long branch lengths, indicating high rates of sequence evolution or deep divergence. These long branches are prone to a well-known artifact called long branch attraction, in which rapidly evolving or highly divergent lineages are incorrectly inferred to be closely related. </w:t>
      </w:r>
    </w:p>
    <w:p w14:paraId="72F212FD" w14:textId="5C9A72F6" w:rsidR="00561963" w:rsidRDefault="00561963" w:rsidP="00110A27">
      <w:r w:rsidRPr="00561963">
        <w:t xml:space="preserve">Taxon sampling is limited </w:t>
      </w:r>
      <w:proofErr w:type="gramStart"/>
      <w:r w:rsidRPr="00561963">
        <w:t>which  further</w:t>
      </w:r>
      <w:proofErr w:type="gramEnd"/>
      <w:r w:rsidRPr="00561963">
        <w:t xml:space="preserve"> increases these issues. Key groups such as sponges, cnidarians, are each represented by only a single species, leaving long branches including some intermediate taxa will increase accuracy and biological signal. This increases the likelihood of long branch attraction and reduces the accuracy of inferred relationships. The relatively low </w:t>
      </w:r>
      <w:proofErr w:type="spellStart"/>
      <w:r>
        <w:t>ufboot</w:t>
      </w:r>
      <w:proofErr w:type="spellEnd"/>
      <w:r w:rsidRPr="00561963">
        <w:t xml:space="preserve"> support values observed at deeper nodes, when SH-</w:t>
      </w:r>
      <w:proofErr w:type="spellStart"/>
      <w:r w:rsidRPr="00561963">
        <w:t>aLRT</w:t>
      </w:r>
      <w:proofErr w:type="spellEnd"/>
      <w:r w:rsidRPr="00561963">
        <w:t xml:space="preserve"> values are moderate, indicate conflicting phylogenetic signal and instability in these regions of the tree.</w:t>
      </w:r>
    </w:p>
    <w:p w14:paraId="35AB51F3" w14:textId="77777777" w:rsidR="00110A27" w:rsidRDefault="00110A27" w:rsidP="00110A27"/>
    <w:p w14:paraId="6F6D10BA" w14:textId="77777777" w:rsidR="003F4296" w:rsidRDefault="003F4296" w:rsidP="00110A27"/>
    <w:p w14:paraId="78619533" w14:textId="77777777" w:rsidR="003F4296" w:rsidRDefault="003F4296" w:rsidP="00110A27"/>
    <w:p w14:paraId="422B6AAF" w14:textId="3E0808FE" w:rsidR="00561DCF" w:rsidRPr="003F4296" w:rsidRDefault="00FB6EED" w:rsidP="00110A27">
      <w:pPr>
        <w:rPr>
          <w:sz w:val="32"/>
          <w:szCs w:val="32"/>
        </w:rPr>
      </w:pPr>
      <w:r w:rsidRPr="003F4296">
        <w:rPr>
          <w:sz w:val="32"/>
          <w:szCs w:val="32"/>
        </w:rPr>
        <w:t xml:space="preserve">Information about the environment </w:t>
      </w:r>
    </w:p>
    <w:p w14:paraId="221B7B65" w14:textId="77777777" w:rsidR="003F4296" w:rsidRDefault="003F4296" w:rsidP="00110A27"/>
    <w:p w14:paraId="34783CEB" w14:textId="25235DFC" w:rsidR="00561DCF" w:rsidRDefault="00561DCF" w:rsidP="00110A27">
      <w:r>
        <w:t xml:space="preserve">Sequence </w:t>
      </w:r>
      <w:proofErr w:type="spellStart"/>
      <w:r>
        <w:t>retrival</w:t>
      </w:r>
      <w:proofErr w:type="spellEnd"/>
      <w:r>
        <w:t xml:space="preserve">- </w:t>
      </w:r>
      <w:proofErr w:type="spellStart"/>
      <w:r>
        <w:t>UniProt</w:t>
      </w:r>
      <w:proofErr w:type="spellEnd"/>
    </w:p>
    <w:p w14:paraId="48085F71" w14:textId="6348E8E0" w:rsidR="00561DCF" w:rsidRDefault="00561DCF" w:rsidP="00110A27">
      <w:hyperlink r:id="rId7" w:history="1">
        <w:r w:rsidRPr="00326F3D">
          <w:rPr>
            <w:rStyle w:val="Hyperlink"/>
          </w:rPr>
          <w:t>https://uniprot.org/</w:t>
        </w:r>
      </w:hyperlink>
    </w:p>
    <w:p w14:paraId="4AE52C69" w14:textId="7BCA77B6" w:rsidR="00BD029F" w:rsidRDefault="00561DCF" w:rsidP="00110A27">
      <w:r>
        <w:t xml:space="preserve">Tree making - </w:t>
      </w:r>
      <w:proofErr w:type="spellStart"/>
      <w:r w:rsidR="00FB6EED">
        <w:t>Iqtree</w:t>
      </w:r>
      <w:proofErr w:type="spellEnd"/>
      <w:r w:rsidR="00BD029F">
        <w:t xml:space="preserve">- v3.1.2 </w:t>
      </w:r>
    </w:p>
    <w:p w14:paraId="1CE2AD77" w14:textId="38E9A843" w:rsidR="00BD029F" w:rsidRDefault="00BD029F" w:rsidP="00110A27">
      <w:r>
        <w:t xml:space="preserve">Command </w:t>
      </w:r>
    </w:p>
    <w:p w14:paraId="5F85E038" w14:textId="72922405" w:rsidR="00BD029F" w:rsidRDefault="00BD029F" w:rsidP="00110A27">
      <w:r w:rsidRPr="00BD029F">
        <w:t xml:space="preserve">D:\iqtree-3.1.2-Windows\iqtree-3.1.2-Windows\bin\iqtree3.exe -s </w:t>
      </w:r>
      <w:proofErr w:type="spellStart"/>
      <w:proofErr w:type="gramStart"/>
      <w:r w:rsidRPr="00BD029F">
        <w:t>trimmed.fasta</w:t>
      </w:r>
      <w:proofErr w:type="spellEnd"/>
      <w:proofErr w:type="gramEnd"/>
      <w:r w:rsidRPr="00BD029F">
        <w:t xml:space="preserve"> -m </w:t>
      </w:r>
      <w:proofErr w:type="gramStart"/>
      <w:r>
        <w:t>TREE</w:t>
      </w:r>
      <w:r w:rsidRPr="00BD029F">
        <w:t xml:space="preserve">  -</w:t>
      </w:r>
      <w:proofErr w:type="gramEnd"/>
      <w:r w:rsidRPr="00BD029F">
        <w:t>bb 1000 -</w:t>
      </w:r>
      <w:proofErr w:type="spellStart"/>
      <w:r w:rsidRPr="00BD029F">
        <w:t>alrt</w:t>
      </w:r>
      <w:proofErr w:type="spellEnd"/>
      <w:r w:rsidRPr="00BD029F">
        <w:t xml:space="preserve"> 1000 </w:t>
      </w:r>
    </w:p>
    <w:p w14:paraId="2AAB85EF" w14:textId="0286E8FB" w:rsidR="00BD029F" w:rsidRDefault="00BD029F" w:rsidP="00110A27">
      <w:r>
        <w:t xml:space="preserve">Retried with </w:t>
      </w:r>
    </w:p>
    <w:p w14:paraId="2258F35F" w14:textId="6632BCFE" w:rsidR="00BD029F" w:rsidRDefault="00BD029F" w:rsidP="00110A27">
      <w:r w:rsidRPr="00BD029F">
        <w:t xml:space="preserve">D:\iqtree-3.1.2-Windows\iqtree-3.1.2-Windows\bin\iqtree3.exe -s </w:t>
      </w:r>
      <w:proofErr w:type="spellStart"/>
      <w:proofErr w:type="gramStart"/>
      <w:r w:rsidRPr="00BD029F">
        <w:t>trimmed.fasta</w:t>
      </w:r>
      <w:proofErr w:type="spellEnd"/>
      <w:proofErr w:type="gramEnd"/>
      <w:r w:rsidRPr="00BD029F">
        <w:t xml:space="preserve"> -m </w:t>
      </w:r>
      <w:proofErr w:type="gramStart"/>
      <w:r w:rsidRPr="00BD029F">
        <w:t>MFP  -</w:t>
      </w:r>
      <w:proofErr w:type="gramEnd"/>
      <w:r w:rsidRPr="00BD029F">
        <w:t>bb 1000 -</w:t>
      </w:r>
      <w:proofErr w:type="spellStart"/>
      <w:r w:rsidRPr="00BD029F">
        <w:t>alrt</w:t>
      </w:r>
      <w:proofErr w:type="spellEnd"/>
      <w:r w:rsidRPr="00BD029F">
        <w:t xml:space="preserve"> 1000 -redo</w:t>
      </w:r>
    </w:p>
    <w:p w14:paraId="26C5C26A" w14:textId="171F533C" w:rsidR="00BD029F" w:rsidRDefault="00BD029F" w:rsidP="00110A27">
      <w:r>
        <w:t xml:space="preserve"> </w:t>
      </w:r>
      <w:r w:rsidR="00561DCF">
        <w:t xml:space="preserve">Sequence Trimming- </w:t>
      </w:r>
      <w:proofErr w:type="spellStart"/>
      <w:r>
        <w:t>Clipkit</w:t>
      </w:r>
      <w:proofErr w:type="spellEnd"/>
      <w:r w:rsidR="00561DCF">
        <w:t xml:space="preserve"> (python module)</w:t>
      </w:r>
    </w:p>
    <w:p w14:paraId="627F002C" w14:textId="67691BC6" w:rsidR="00561DCF" w:rsidRDefault="00561DCF" w:rsidP="00110A27">
      <w:r>
        <w:t>Python- version 3.11</w:t>
      </w:r>
    </w:p>
    <w:p w14:paraId="2FC09EEE" w14:textId="180BB695" w:rsidR="00BD029F" w:rsidRDefault="00BD029F" w:rsidP="00110A27">
      <w:r>
        <w:t>Command</w:t>
      </w:r>
    </w:p>
    <w:p w14:paraId="707C71FF" w14:textId="15603A3E" w:rsidR="00561DCF" w:rsidRDefault="00561DCF" w:rsidP="00110A27">
      <w:r>
        <w:t xml:space="preserve">pip install </w:t>
      </w:r>
      <w:proofErr w:type="spellStart"/>
      <w:r>
        <w:t>clipkit</w:t>
      </w:r>
      <w:proofErr w:type="spellEnd"/>
    </w:p>
    <w:p w14:paraId="2194F152" w14:textId="765FE25D" w:rsidR="00BD029F" w:rsidRDefault="00BD029F" w:rsidP="00110A27">
      <w:proofErr w:type="spellStart"/>
      <w:r w:rsidRPr="00BD029F">
        <w:t>clipkit</w:t>
      </w:r>
      <w:proofErr w:type="spellEnd"/>
      <w:r w:rsidRPr="00BD029F">
        <w:t xml:space="preserve"> "D:\synthetic bio lab iisc\msa-mafft\mafft-I20260512-114916-0291-36606716-p1m.aln-fasta" -o </w:t>
      </w:r>
      <w:proofErr w:type="spellStart"/>
      <w:proofErr w:type="gramStart"/>
      <w:r w:rsidRPr="00BD029F">
        <w:t>trimmed.fasta</w:t>
      </w:r>
      <w:proofErr w:type="spellEnd"/>
      <w:proofErr w:type="gramEnd"/>
      <w:r w:rsidR="00CA59FA">
        <w:t xml:space="preserve"> -</w:t>
      </w:r>
      <w:proofErr w:type="spellStart"/>
      <w:r w:rsidR="00CA59FA">
        <w:t>smartgap</w:t>
      </w:r>
      <w:proofErr w:type="spellEnd"/>
      <w:r w:rsidR="00CA59FA">
        <w:t xml:space="preserve"> </w:t>
      </w:r>
    </w:p>
    <w:p w14:paraId="54C57135" w14:textId="5AFBD563" w:rsidR="00CA59FA" w:rsidRDefault="00CA59FA" w:rsidP="00110A27">
      <w:proofErr w:type="spellStart"/>
      <w:r>
        <w:t>smartgap</w:t>
      </w:r>
      <w:proofErr w:type="spellEnd"/>
      <w:r>
        <w:t xml:space="preserve"> is a parameter removes gaps and retains signals, since data has high evolutionary </w:t>
      </w:r>
      <w:proofErr w:type="gramStart"/>
      <w:r>
        <w:t>taxa</w:t>
      </w:r>
      <w:proofErr w:type="gramEnd"/>
      <w:r>
        <w:t xml:space="preserve"> this is useful instead of </w:t>
      </w:r>
      <w:proofErr w:type="spellStart"/>
      <w:r>
        <w:t>kpi</w:t>
      </w:r>
      <w:proofErr w:type="spellEnd"/>
      <w:r>
        <w:t xml:space="preserve">, </w:t>
      </w:r>
      <w:proofErr w:type="spellStart"/>
      <w:r>
        <w:t>kpic</w:t>
      </w:r>
      <w:proofErr w:type="spellEnd"/>
      <w:r>
        <w:t xml:space="preserve"> that retain only parsimony sites.</w:t>
      </w:r>
    </w:p>
    <w:p w14:paraId="07DF8E3B" w14:textId="77777777" w:rsidR="00CA59FA" w:rsidRDefault="00CA59FA" w:rsidP="00110A27"/>
    <w:p w14:paraId="2A54AE19" w14:textId="3A790CA0" w:rsidR="00CA59FA" w:rsidRDefault="00CA59FA" w:rsidP="00110A27">
      <w:proofErr w:type="spellStart"/>
      <w:r>
        <w:t>Mafft</w:t>
      </w:r>
      <w:proofErr w:type="spellEnd"/>
      <w:r>
        <w:t xml:space="preserve"> - </w:t>
      </w:r>
      <w:r w:rsidRPr="00CA59FA">
        <w:t>v7.526 (2024/Apr/26)</w:t>
      </w:r>
      <w:r w:rsidR="00561DCF">
        <w:t xml:space="preserve"> – in </w:t>
      </w:r>
      <w:proofErr w:type="gramStart"/>
      <w:r w:rsidR="00561DCF">
        <w:t>ubuntu( windows</w:t>
      </w:r>
      <w:proofErr w:type="gramEnd"/>
      <w:r w:rsidR="00561DCF">
        <w:t xml:space="preserve"> subsystem) </w:t>
      </w:r>
    </w:p>
    <w:p w14:paraId="26BD0B95" w14:textId="4947E010" w:rsidR="00561DCF" w:rsidRDefault="00561DCF" w:rsidP="00110A27">
      <w:r>
        <w:t xml:space="preserve">Launch ubuntu- </w:t>
      </w:r>
      <w:proofErr w:type="gramStart"/>
      <w:r>
        <w:t>command :</w:t>
      </w:r>
      <w:proofErr w:type="gramEnd"/>
      <w:r>
        <w:t xml:space="preserve"> -</w:t>
      </w:r>
      <w:proofErr w:type="spellStart"/>
      <w:r>
        <w:t>wsl</w:t>
      </w:r>
      <w:proofErr w:type="spellEnd"/>
    </w:p>
    <w:p w14:paraId="23D69159" w14:textId="7B781844" w:rsidR="00CA59FA" w:rsidRDefault="00CA59FA" w:rsidP="00CA59FA">
      <w:proofErr w:type="spellStart"/>
      <w:r>
        <w:t>Interative</w:t>
      </w:r>
      <w:proofErr w:type="spellEnd"/>
      <w:r>
        <w:t xml:space="preserve"> mode- command</w:t>
      </w:r>
      <w:r w:rsidR="00561DCF">
        <w:t>:</w:t>
      </w:r>
      <w:r>
        <w:t xml:space="preserve"> $</w:t>
      </w:r>
      <w:proofErr w:type="spellStart"/>
      <w:r>
        <w:t>mafft</w:t>
      </w:r>
      <w:proofErr w:type="spellEnd"/>
      <w:r>
        <w:t xml:space="preserve"> </w:t>
      </w:r>
    </w:p>
    <w:p w14:paraId="186D9ED8" w14:textId="77777777" w:rsidR="00561DCF" w:rsidRDefault="00561DCF" w:rsidP="00CA59FA"/>
    <w:p w14:paraId="6EE3C3CD" w14:textId="708FDA1F" w:rsidR="00561DCF" w:rsidRDefault="00561DCF" w:rsidP="00CA59FA">
      <w:proofErr w:type="spellStart"/>
      <w:r>
        <w:t>Phylogentic</w:t>
      </w:r>
      <w:proofErr w:type="spellEnd"/>
      <w:r>
        <w:t xml:space="preserve"> tree visualization: </w:t>
      </w:r>
      <w:proofErr w:type="spellStart"/>
      <w:r>
        <w:t>iTOL</w:t>
      </w:r>
      <w:proofErr w:type="spellEnd"/>
    </w:p>
    <w:p w14:paraId="478B3D31" w14:textId="45CA33E5" w:rsidR="00561DCF" w:rsidRDefault="00561DCF" w:rsidP="00CA59FA">
      <w:r>
        <w:t xml:space="preserve">Link: </w:t>
      </w:r>
      <w:r w:rsidRPr="00561DCF">
        <w:t>https://itol.embl.de/</w:t>
      </w:r>
    </w:p>
    <w:p w14:paraId="2479F9A4" w14:textId="77777777" w:rsidR="00561DCF" w:rsidRDefault="00561DCF" w:rsidP="00CA59FA"/>
    <w:p w14:paraId="6B54BBE6" w14:textId="77777777" w:rsidR="00D550FC" w:rsidRPr="00D550FC" w:rsidRDefault="00D550FC" w:rsidP="00D550FC">
      <w:pPr>
        <w:pStyle w:val="Heading1"/>
        <w:jc w:val="center"/>
        <w:rPr>
          <w:color w:val="000000" w:themeColor="text1"/>
        </w:rPr>
      </w:pPr>
      <w:r w:rsidRPr="00D550FC">
        <w:rPr>
          <w:color w:val="000000" w:themeColor="text1"/>
        </w:rPr>
        <w:lastRenderedPageBreak/>
        <w:t>Comparative Phylogenetic Analysis of Gelsolin Trees</w:t>
      </w:r>
    </w:p>
    <w:p w14:paraId="2CB947E3" w14:textId="77777777" w:rsidR="00D550FC" w:rsidRDefault="00D550FC" w:rsidP="00D550FC">
      <w:r>
        <w:t>This report compares the original phylogenetic tree and the cleaned phylogenetic tree generated from gelsolin protein sequences. The analysis focuses on long branch attraction (LBA), biological relevance of the clustering patterns, topology improvement after cleaning, and evolutionary interpretation of the observed clades.</w:t>
      </w:r>
    </w:p>
    <w:p w14:paraId="5B07A781" w14:textId="77777777" w:rsidR="00D550FC" w:rsidRPr="00D550FC" w:rsidRDefault="00D550FC" w:rsidP="00D550FC">
      <w:pPr>
        <w:pStyle w:val="Heading2"/>
        <w:rPr>
          <w:color w:val="000000" w:themeColor="text1"/>
        </w:rPr>
      </w:pPr>
      <w:r w:rsidRPr="00D550FC">
        <w:rPr>
          <w:color w:val="000000" w:themeColor="text1"/>
        </w:rPr>
        <w:t xml:space="preserve"> Comparison of Both Trees and Long Branch Attraction (LBA)</w:t>
      </w:r>
    </w:p>
    <w:p w14:paraId="4FB1EA1C" w14:textId="77777777" w:rsidR="00D550FC" w:rsidRDefault="00D550FC" w:rsidP="00D550FC">
      <w:r>
        <w:rPr>
          <w:b/>
        </w:rPr>
        <w:t xml:space="preserve">Original Tree: </w:t>
      </w:r>
      <w:r>
        <w:t>The original tree contained multiple highly divergent taxa with extremely long terminal branches. Several accession-based labels indicated incomplete annotation or heterogeneous sequence quality. The topology showed unstable placement of fast-evolving organisms such as nematodes, ascidians, Trichoplax, and some cnidarians.</w:t>
      </w:r>
    </w:p>
    <w:p w14:paraId="776F23BD" w14:textId="77777777" w:rsidR="00D550FC" w:rsidRDefault="00D550FC" w:rsidP="00D550FC">
      <w:r>
        <w:rPr>
          <w:b/>
        </w:rPr>
        <w:t xml:space="preserve">Cleaned Tree: </w:t>
      </w:r>
      <w:r>
        <w:t>The cleaned tree showed significantly improved topology after sequence renaming and cleaning. The branch length distribution became more balanced and biologically coherent. Major metazoan lineages formed more expected phylogenetic groupings.</w:t>
      </w:r>
    </w:p>
    <w:p w14:paraId="085FB886" w14:textId="77777777" w:rsidR="00D550FC" w:rsidRDefault="00D550FC" w:rsidP="00D550FC">
      <w:r>
        <w:rPr>
          <w:b/>
        </w:rPr>
        <w:t xml:space="preserve">Improvement in Cleaned Tree: </w:t>
      </w:r>
      <w:r>
        <w:t>The cleaned tree reduced several LBA artifacts. Early-diverging metazoans became more reasonably positioned, arthropod clustering improved, and nematodes no longer strongly collapsed into unrelated highly divergent taxa.</w:t>
      </w:r>
    </w:p>
    <w:p w14:paraId="5B36B489" w14:textId="77777777" w:rsidR="00D550FC" w:rsidRPr="00D550FC" w:rsidRDefault="00D550FC" w:rsidP="00D550FC">
      <w:pPr>
        <w:pStyle w:val="Heading2"/>
        <w:rPr>
          <w:color w:val="000000" w:themeColor="text1"/>
        </w:rPr>
      </w:pPr>
      <w:r w:rsidRPr="00D550FC">
        <w:rPr>
          <w:color w:val="000000" w:themeColor="text1"/>
        </w:rPr>
        <w:t xml:space="preserve"> Cluster-by-Cluster Analysis of the Cleaned Tree</w:t>
      </w:r>
    </w:p>
    <w:p w14:paraId="5CB8CD06" w14:textId="77777777" w:rsidR="00D550FC" w:rsidRDefault="00D550FC" w:rsidP="00D550FC">
      <w:r>
        <w:rPr>
          <w:b/>
        </w:rPr>
        <w:t xml:space="preserve">Basal Metazoan Cluster: </w:t>
      </w:r>
      <w:r>
        <w:t xml:space="preserve">Taxa such as Amphimedon </w:t>
      </w:r>
      <w:proofErr w:type="spellStart"/>
      <w:r>
        <w:t>queenslandica</w:t>
      </w:r>
      <w:proofErr w:type="spellEnd"/>
      <w:r>
        <w:t xml:space="preserve">, Trichoplax </w:t>
      </w:r>
      <w:proofErr w:type="spellStart"/>
      <w:r>
        <w:t>adhaerens</w:t>
      </w:r>
      <w:proofErr w:type="spellEnd"/>
      <w:r>
        <w:t xml:space="preserve">, and </w:t>
      </w:r>
      <w:proofErr w:type="spellStart"/>
      <w:r>
        <w:t>Nematostella</w:t>
      </w:r>
      <w:proofErr w:type="spellEnd"/>
      <w:r>
        <w:t xml:space="preserve"> </w:t>
      </w:r>
      <w:proofErr w:type="spellStart"/>
      <w:r>
        <w:t>vectensis</w:t>
      </w:r>
      <w:proofErr w:type="spellEnd"/>
      <w:r>
        <w:t xml:space="preserve"> occupy relatively basal positions. This is biologically expected because sponges and placozoans represent some of the earliest diverging metazoan lineages.</w:t>
      </w:r>
    </w:p>
    <w:p w14:paraId="389E568B" w14:textId="77777777" w:rsidR="00D550FC" w:rsidRDefault="00D550FC" w:rsidP="00D550FC">
      <w:r>
        <w:rPr>
          <w:b/>
        </w:rPr>
        <w:t xml:space="preserve">Cnidarian Cluster: </w:t>
      </w:r>
      <w:r>
        <w:t xml:space="preserve">Cnidarian representatives showed improved placement compared to the original tree. </w:t>
      </w:r>
      <w:proofErr w:type="spellStart"/>
      <w:r>
        <w:t>Nematostella</w:t>
      </w:r>
      <w:proofErr w:type="spellEnd"/>
      <w:r>
        <w:t xml:space="preserve"> </w:t>
      </w:r>
      <w:proofErr w:type="spellStart"/>
      <w:r>
        <w:t>vectensis</w:t>
      </w:r>
      <w:proofErr w:type="spellEnd"/>
      <w:r>
        <w:t xml:space="preserve"> no longer behaved as a rogue sequence and instead aligned more consistently with expected early-diverging eumetazoan relationships.</w:t>
      </w:r>
    </w:p>
    <w:p w14:paraId="2D6AD389" w14:textId="77777777" w:rsidR="00D550FC" w:rsidRDefault="00D550FC" w:rsidP="00D550FC">
      <w:r>
        <w:rPr>
          <w:b/>
        </w:rPr>
        <w:t xml:space="preserve">Protostome Cluster: </w:t>
      </w:r>
      <w:r>
        <w:t>Arthropods and nematodes formed protostome-associated groupings. Drosophila melanogaster and Anopheles species clustered more coherently, while nematodes retained long branches but occupied more biologically plausible positions.</w:t>
      </w:r>
    </w:p>
    <w:p w14:paraId="7641FBB8" w14:textId="77777777" w:rsidR="00D550FC" w:rsidRDefault="00D550FC" w:rsidP="00D550FC">
      <w:r>
        <w:rPr>
          <w:b/>
        </w:rPr>
        <w:t xml:space="preserve">Nematode Branches: </w:t>
      </w:r>
      <w:r>
        <w:t xml:space="preserve">Caenorhabditis elegans and </w:t>
      </w:r>
      <w:proofErr w:type="spellStart"/>
      <w:r>
        <w:t>Brugia</w:t>
      </w:r>
      <w:proofErr w:type="spellEnd"/>
      <w:r>
        <w:t xml:space="preserve"> </w:t>
      </w:r>
      <w:proofErr w:type="spellStart"/>
      <w:r>
        <w:t>malayi</w:t>
      </w:r>
      <w:proofErr w:type="spellEnd"/>
      <w:r>
        <w:t xml:space="preserve"> still displayed elongated branches. This is partly expected because nematodes are known to evolve rapidly at the molecular level. </w:t>
      </w:r>
    </w:p>
    <w:p w14:paraId="5C62B096" w14:textId="77777777" w:rsidR="00D550FC" w:rsidRDefault="00D550FC" w:rsidP="00D550FC">
      <w:r>
        <w:lastRenderedPageBreak/>
        <w:t>Nematodes, for example, are known for rapid sequence evolution and genome compaction, which frequently produce elongated branches in phylogenetic analyses. Similarly, early-diverging metazoans such as Trichoplax and certain cnidarians possess highly divergent protein sequences that can generate apparent branch elongation. Therefore, residual long branches in the cleaned tree are partially biologically justified.</w:t>
      </w:r>
    </w:p>
    <w:p w14:paraId="511D5650" w14:textId="77777777" w:rsidR="00D550FC" w:rsidRDefault="00D550FC" w:rsidP="00D550FC">
      <w:r>
        <w:rPr>
          <w:b/>
        </w:rPr>
        <w:t xml:space="preserve">Deuterostome Cluster: </w:t>
      </w:r>
      <w:r>
        <w:t>Chordates, ascidians, echinoderms, and vertebrate-associated taxa formed more stable relationships in the cleaned tree, indicating improved alignment quality and reduced topological noise.</w:t>
      </w:r>
    </w:p>
    <w:p w14:paraId="6D852383" w14:textId="77777777" w:rsidR="00D550FC" w:rsidRDefault="00D550FC" w:rsidP="00D550FC">
      <w:r>
        <w:rPr>
          <w:b/>
        </w:rPr>
        <w:t xml:space="preserve">Molluscan/Bivalve Representation: </w:t>
      </w:r>
      <w:r>
        <w:t xml:space="preserve">The replacement of </w:t>
      </w:r>
      <w:proofErr w:type="spellStart"/>
      <w:r>
        <w:t>Magallana</w:t>
      </w:r>
      <w:proofErr w:type="spellEnd"/>
      <w:r>
        <w:t xml:space="preserve"> gigas with </w:t>
      </w:r>
      <w:proofErr w:type="spellStart"/>
      <w:r>
        <w:t>Margaritifera</w:t>
      </w:r>
      <w:proofErr w:type="spellEnd"/>
      <w:r>
        <w:t xml:space="preserve"> </w:t>
      </w:r>
      <w:proofErr w:type="spellStart"/>
      <w:r>
        <w:t>margaritifera</w:t>
      </w:r>
      <w:proofErr w:type="spellEnd"/>
      <w:r>
        <w:t xml:space="preserve"> altered the molluscan representation slightly but improved annotation consistency.</w:t>
      </w:r>
    </w:p>
    <w:p w14:paraId="27B03A60" w14:textId="77777777" w:rsidR="00D550FC" w:rsidRPr="00D550FC" w:rsidRDefault="00D550FC" w:rsidP="00D550FC">
      <w:pPr>
        <w:pStyle w:val="Heading2"/>
        <w:rPr>
          <w:color w:val="000000" w:themeColor="text1"/>
        </w:rPr>
      </w:pPr>
      <w:r w:rsidRPr="00D550FC">
        <w:rPr>
          <w:color w:val="000000" w:themeColor="text1"/>
        </w:rPr>
        <w:t>Biological Relevance of the Tree</w:t>
      </w:r>
    </w:p>
    <w:p w14:paraId="2EBC2A00" w14:textId="77777777" w:rsidR="00D550FC" w:rsidRDefault="00D550FC" w:rsidP="00D550FC">
      <w:r>
        <w:t>The cleaned phylogenetic tree is biologically more reliable because it reflects several expected evolutionary relationships among metazoans. Early-diverging animals occupy basal positions, protostomes and deuterostomes are more distinctly separated, and the clustering of arthropods and chordates is more coherent. Although some long branches remain, these are partially attributable to genuine biological divergence rather than purely computational artifacts.</w:t>
      </w:r>
    </w:p>
    <w:p w14:paraId="03A41387" w14:textId="77777777" w:rsidR="00D550FC" w:rsidRPr="00D550FC" w:rsidRDefault="00D550FC" w:rsidP="00D550FC">
      <w:pPr>
        <w:pStyle w:val="Heading2"/>
        <w:rPr>
          <w:color w:val="000000" w:themeColor="text1"/>
        </w:rPr>
      </w:pPr>
      <w:r w:rsidRPr="00D550FC">
        <w:rPr>
          <w:color w:val="000000" w:themeColor="text1"/>
        </w:rPr>
        <w:t>Inference from the Phylogenetic Tree</w:t>
      </w:r>
    </w:p>
    <w:p w14:paraId="488DC722" w14:textId="77777777" w:rsidR="00D550FC" w:rsidRDefault="00D550FC" w:rsidP="00D550FC">
      <w:pPr>
        <w:pStyle w:val="ListBullet"/>
        <w:tabs>
          <w:tab w:val="num" w:pos="360"/>
        </w:tabs>
        <w:ind w:left="360" w:hanging="360"/>
      </w:pPr>
      <w:r>
        <w:t>Sequence cleaning and data sample choices substantially increased phylogenetic interpretability.</w:t>
      </w:r>
    </w:p>
    <w:p w14:paraId="021D39D3" w14:textId="77777777" w:rsidR="00D550FC" w:rsidRDefault="00D550FC" w:rsidP="00D550FC">
      <w:pPr>
        <w:pStyle w:val="ListBullet"/>
        <w:tabs>
          <w:tab w:val="num" w:pos="360"/>
        </w:tabs>
        <w:ind w:left="360" w:hanging="360"/>
      </w:pPr>
      <w:r>
        <w:t>Long branch attraction artifacts were reduced but not entirely eliminated.</w:t>
      </w:r>
    </w:p>
    <w:p w14:paraId="363FF84B" w14:textId="77777777" w:rsidR="00D550FC" w:rsidRDefault="00D550FC" w:rsidP="00D550FC">
      <w:pPr>
        <w:pStyle w:val="ListBullet"/>
        <w:tabs>
          <w:tab w:val="num" w:pos="360"/>
        </w:tabs>
        <w:ind w:left="360" w:hanging="360"/>
      </w:pPr>
      <w:r>
        <w:t>The cleaned tree better reflects accepted metazoan evolutionary relationships.</w:t>
      </w:r>
    </w:p>
    <w:p w14:paraId="4F252845" w14:textId="77777777" w:rsidR="00D550FC" w:rsidRDefault="00D550FC" w:rsidP="00D550FC">
      <w:pPr>
        <w:pStyle w:val="ListBullet"/>
        <w:tabs>
          <w:tab w:val="num" w:pos="360"/>
        </w:tabs>
        <w:ind w:left="360" w:hanging="360"/>
      </w:pPr>
      <w:r>
        <w:t>Fast-evolving taxa still retain long branches because of genuine evolutionary rate differences.</w:t>
      </w:r>
    </w:p>
    <w:p w14:paraId="5F86B36F" w14:textId="77777777" w:rsidR="00D550FC" w:rsidRDefault="00D550FC" w:rsidP="00D550FC">
      <w:pPr>
        <w:pStyle w:val="ListBullet"/>
        <w:tabs>
          <w:tab w:val="num" w:pos="360"/>
        </w:tabs>
        <w:ind w:left="360" w:hanging="360"/>
      </w:pPr>
      <w:r>
        <w:t>Improved clustering suggests the alignment and trimming strategy was effective.</w:t>
      </w:r>
    </w:p>
    <w:p w14:paraId="4D9E9765" w14:textId="77777777" w:rsidR="00D550FC" w:rsidRDefault="00D550FC" w:rsidP="00D550FC">
      <w:pPr>
        <w:pStyle w:val="ListBullet"/>
        <w:tabs>
          <w:tab w:val="num" w:pos="360"/>
        </w:tabs>
        <w:ind w:left="360" w:hanging="360"/>
      </w:pPr>
      <w:r>
        <w:t>Residual instability may arise from sequence divergence, partial proteins, or insufficient taxon sampling.</w:t>
      </w:r>
    </w:p>
    <w:p w14:paraId="5822D103" w14:textId="77777777" w:rsidR="00D550FC" w:rsidRPr="00D550FC" w:rsidRDefault="00D550FC" w:rsidP="00D550FC">
      <w:pPr>
        <w:pStyle w:val="Heading2"/>
        <w:rPr>
          <w:color w:val="000000" w:themeColor="text1"/>
        </w:rPr>
      </w:pPr>
      <w:r w:rsidRPr="00D550FC">
        <w:rPr>
          <w:color w:val="000000" w:themeColor="text1"/>
        </w:rPr>
        <w:t>Final Conclusion</w:t>
      </w:r>
    </w:p>
    <w:p w14:paraId="4AB93954" w14:textId="77777777" w:rsidR="00D550FC" w:rsidRDefault="00D550FC" w:rsidP="00D550FC">
      <w:r>
        <w:t>The cleaned phylogenetic tree represents a substantial improvement over the original tree. Major long branch attraction artifacts were reduced, clustering patterns became more biologically meaningful, and metazoan evolutionary relationships are better represented. While some residual long branches remain, they are largely explainable by genuine biological divergence and rapid evolutionary rates rather than severe phylogenetic error. Additional trimming, improved evolutionary models, and expanded taxon sampling could further enhance tree robustness.</w:t>
      </w:r>
    </w:p>
    <w:p w14:paraId="3B941305" w14:textId="77777777" w:rsidR="00CA59FA" w:rsidRPr="00561963" w:rsidRDefault="00CA59FA" w:rsidP="00CA59FA"/>
    <w:sectPr w:rsidR="00CA59FA" w:rsidRPr="00561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03AC7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79D5DB8"/>
    <w:multiLevelType w:val="multilevel"/>
    <w:tmpl w:val="4542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01BC6"/>
    <w:multiLevelType w:val="hybridMultilevel"/>
    <w:tmpl w:val="57AA773A"/>
    <w:lvl w:ilvl="0" w:tplc="1A64D6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8AE03A9"/>
    <w:multiLevelType w:val="hybridMultilevel"/>
    <w:tmpl w:val="2B0E1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8353613">
    <w:abstractNumId w:val="1"/>
  </w:num>
  <w:num w:numId="2" w16cid:durableId="499203449">
    <w:abstractNumId w:val="2"/>
  </w:num>
  <w:num w:numId="3" w16cid:durableId="937908739">
    <w:abstractNumId w:val="3"/>
  </w:num>
  <w:num w:numId="4" w16cid:durableId="80986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4E1"/>
    <w:rsid w:val="00110A27"/>
    <w:rsid w:val="003F4296"/>
    <w:rsid w:val="00561963"/>
    <w:rsid w:val="00561DCF"/>
    <w:rsid w:val="007A38EE"/>
    <w:rsid w:val="008107DA"/>
    <w:rsid w:val="008B498B"/>
    <w:rsid w:val="009D44E1"/>
    <w:rsid w:val="00A07A46"/>
    <w:rsid w:val="00AF0480"/>
    <w:rsid w:val="00B92846"/>
    <w:rsid w:val="00BD029F"/>
    <w:rsid w:val="00C42D87"/>
    <w:rsid w:val="00C57EC7"/>
    <w:rsid w:val="00CA59FA"/>
    <w:rsid w:val="00D550FC"/>
    <w:rsid w:val="00FB6E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2AA3"/>
  <w15:chartTrackingRefBased/>
  <w15:docId w15:val="{62BD784F-D24D-4B66-9054-B7266D0F8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4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4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4E1"/>
    <w:rPr>
      <w:rFonts w:eastAsiaTheme="majorEastAsia" w:cstheme="majorBidi"/>
      <w:color w:val="272727" w:themeColor="text1" w:themeTint="D8"/>
    </w:rPr>
  </w:style>
  <w:style w:type="paragraph" w:styleId="Title">
    <w:name w:val="Title"/>
    <w:basedOn w:val="Normal"/>
    <w:next w:val="Normal"/>
    <w:link w:val="TitleChar"/>
    <w:uiPriority w:val="10"/>
    <w:qFormat/>
    <w:rsid w:val="009D4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4E1"/>
    <w:pPr>
      <w:spacing w:before="160"/>
      <w:jc w:val="center"/>
    </w:pPr>
    <w:rPr>
      <w:i/>
      <w:iCs/>
      <w:color w:val="404040" w:themeColor="text1" w:themeTint="BF"/>
    </w:rPr>
  </w:style>
  <w:style w:type="character" w:customStyle="1" w:styleId="QuoteChar">
    <w:name w:val="Quote Char"/>
    <w:basedOn w:val="DefaultParagraphFont"/>
    <w:link w:val="Quote"/>
    <w:uiPriority w:val="29"/>
    <w:rsid w:val="009D44E1"/>
    <w:rPr>
      <w:i/>
      <w:iCs/>
      <w:color w:val="404040" w:themeColor="text1" w:themeTint="BF"/>
    </w:rPr>
  </w:style>
  <w:style w:type="paragraph" w:styleId="ListParagraph">
    <w:name w:val="List Paragraph"/>
    <w:basedOn w:val="Normal"/>
    <w:uiPriority w:val="34"/>
    <w:qFormat/>
    <w:rsid w:val="009D44E1"/>
    <w:pPr>
      <w:ind w:left="720"/>
      <w:contextualSpacing/>
    </w:pPr>
  </w:style>
  <w:style w:type="character" w:styleId="IntenseEmphasis">
    <w:name w:val="Intense Emphasis"/>
    <w:basedOn w:val="DefaultParagraphFont"/>
    <w:uiPriority w:val="21"/>
    <w:qFormat/>
    <w:rsid w:val="009D44E1"/>
    <w:rPr>
      <w:i/>
      <w:iCs/>
      <w:color w:val="0F4761" w:themeColor="accent1" w:themeShade="BF"/>
    </w:rPr>
  </w:style>
  <w:style w:type="paragraph" w:styleId="IntenseQuote">
    <w:name w:val="Intense Quote"/>
    <w:basedOn w:val="Normal"/>
    <w:next w:val="Normal"/>
    <w:link w:val="IntenseQuoteChar"/>
    <w:uiPriority w:val="30"/>
    <w:qFormat/>
    <w:rsid w:val="009D4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4E1"/>
    <w:rPr>
      <w:i/>
      <w:iCs/>
      <w:color w:val="0F4761" w:themeColor="accent1" w:themeShade="BF"/>
    </w:rPr>
  </w:style>
  <w:style w:type="character" w:styleId="IntenseReference">
    <w:name w:val="Intense Reference"/>
    <w:basedOn w:val="DefaultParagraphFont"/>
    <w:uiPriority w:val="32"/>
    <w:qFormat/>
    <w:rsid w:val="009D44E1"/>
    <w:rPr>
      <w:b/>
      <w:bCs/>
      <w:smallCaps/>
      <w:color w:val="0F4761" w:themeColor="accent1" w:themeShade="BF"/>
      <w:spacing w:val="5"/>
    </w:rPr>
  </w:style>
  <w:style w:type="character" w:styleId="Hyperlink">
    <w:name w:val="Hyperlink"/>
    <w:basedOn w:val="DefaultParagraphFont"/>
    <w:uiPriority w:val="99"/>
    <w:unhideWhenUsed/>
    <w:rsid w:val="00B92846"/>
    <w:rPr>
      <w:color w:val="467886" w:themeColor="hyperlink"/>
      <w:u w:val="single"/>
    </w:rPr>
  </w:style>
  <w:style w:type="character" w:styleId="UnresolvedMention">
    <w:name w:val="Unresolved Mention"/>
    <w:basedOn w:val="DefaultParagraphFont"/>
    <w:uiPriority w:val="99"/>
    <w:semiHidden/>
    <w:unhideWhenUsed/>
    <w:rsid w:val="00B92846"/>
    <w:rPr>
      <w:color w:val="605E5C"/>
      <w:shd w:val="clear" w:color="auto" w:fill="E1DFDD"/>
    </w:rPr>
  </w:style>
  <w:style w:type="paragraph" w:styleId="ListBullet">
    <w:name w:val="List Bullet"/>
    <w:basedOn w:val="Normal"/>
    <w:uiPriority w:val="99"/>
    <w:unhideWhenUsed/>
    <w:rsid w:val="00D550FC"/>
    <w:pPr>
      <w:numPr>
        <w:numId w:val="4"/>
      </w:numPr>
      <w:tabs>
        <w:tab w:val="clear" w:pos="360"/>
      </w:tabs>
      <w:spacing w:after="200" w:line="276" w:lineRule="auto"/>
      <w:ind w:left="0" w:firstLine="0"/>
      <w:contextualSpacing/>
    </w:pPr>
    <w:rPr>
      <w:rFonts w:ascii="Times New Roman" w:eastAsiaTheme="minorEastAsia"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nipro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4406211/" TargetMode="External"/><Relationship Id="rId5" Type="http://schemas.openxmlformats.org/officeDocument/2006/relationships/hyperlink" Target="https://www.osti.gov/servlets/purl/100415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1553</Words>
  <Characters>8854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bhatnaveen0612@gmail.com</dc:creator>
  <cp:keywords/>
  <dc:description/>
  <cp:lastModifiedBy>bhatnaveen0612@gmail.com</cp:lastModifiedBy>
  <cp:revision>2</cp:revision>
  <dcterms:created xsi:type="dcterms:W3CDTF">2026-05-13T14:14:00Z</dcterms:created>
  <dcterms:modified xsi:type="dcterms:W3CDTF">2026-05-28T18:05:00Z</dcterms:modified>
</cp:coreProperties>
</file>