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I2c address for led controller: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0x1a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Max message size in bytes for led controller: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193 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I2c messages: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Byte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0x01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Update all leds.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The remaining message is the individual GRB values for every led in the array, for example, the i2c byte stream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0x01 0xff 0x00 0xff 0x00 0xff 0x10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will set two leds, first one to G = 255, R = 0, B = 255. Second one to G = 0, R = 255, B = 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0x02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Update specific led(s)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Byte 0: the command value (0x02)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Byte 1: the number of leds to change (up to 255)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Byte 2: led to change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Byte 3,4,5: GRB value to switch to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Byte 6: GOTO byte 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For example: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0x02 0x02 0x0A 0x80 0x80 0x00 0x11 0xFF 0xFF 0xFF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Will set the 10th led to orange (G=128,R=128,B=0) and the 17th led to white.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Max message size for led controller is 193 bytes, so there is a limit to how many leds can be updated with this command. The limit is (MAX_MESSAGE_SIZE - 2 control bytes) / 4 bytes per led = 47 leds can be updated with this command, or 2/3 of the board, given 64 leds (4 leds per tile with 16 tiles)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