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jc w:val="center"/>
      </w:pPr>
      <w:r>
        <w:rPr>
          <w:rFonts w:ascii="Arial" w:hAnsi="Arial" w:cs="Arial"/>
          <w:sz w:val="44"/>
          <w:szCs w:val="44"/>
          <w:b/>
          <w:bCs/>
          <w:color w:val="B03A2E"/>
        </w:rPr>
        <w:t xml:space="preserve">UT1. Amenazas y vulnerabilidades informáticas</w:t>
      </w:r>
    </w:p>
    <w:p>
      <w:pPr>
        <w:spacing w:before="0" w:after="360"/>
        <w:jc w:val="center"/>
      </w:pPr>
      <w:r>
        <w:rPr>
          <w:rFonts w:ascii="Arial" w:hAnsi="Arial" w:cs="Arial"/>
          <w:sz w:val="24"/>
          <w:szCs w:val="24"/>
          <w:b/>
          <w:bCs/>
          <w:color w:val="1F1F1F"/>
        </w:rPr>
        <w:t xml:space="preserve">Fundamentos de Ciberseguridad · 2º DAM</w:t>
      </w:r>
    </w:p>
    <w:p>
      <w:pPr>
        <w:spacing w:before="0" w:after="280"/>
        <w:jc w:val="both"/>
      </w:pPr>
      <w:r>
        <w:rPr>
          <w:rFonts w:ascii="Arial" w:hAnsi="Arial" w:cs="Arial"/>
          <w:sz w:val="22"/>
          <w:szCs w:val="22"/>
        </w:rPr>
        <w:t xml:space="preserve">Esta primera unidad sienta las bases de todo el módulo: antes de aprender a proteger un sistema, a analizar un incidente o a configurar una herramienta de seguridad, es necesario entender frente a qué nos enfrentamos. A lo largo de la unidad se estudian los conceptos fundamentales de la ciberseguridad, se clasifican y caracterizan las principales amenazas y vulnerabilidades que afectan a sistemas, redes y aplicaciones, se analiza cómo unas y otras se relacionan para dar lugar a un ataque, y se aprende a reconocer las señales que indican que un sistema puede estar comprometido.</w:t>
      </w:r>
    </w:p>
    <w:p>
      <w:pPr>
        <w:keepNext/>
        <w:pBdr>
          <w:bottom w:val="single" w:sz="6" w:space="4" w:color="B03A2E"/>
        </w:pBdr>
        <w:spacing w:before="480" w:after="220"/>
      </w:pPr>
      <w:r>
        <w:rPr>
          <w:rFonts w:ascii="Arial" w:hAnsi="Arial" w:cs="Arial"/>
          <w:sz w:val="32"/>
          <w:szCs w:val="32"/>
          <w:b/>
          <w:bCs/>
          <w:color w:val="B03A2E"/>
        </w:rPr>
        <w:t xml:space="preserve">1. Conceptos básicos de ciberseguridad</w:t>
      </w:r>
    </w:p>
    <w:p>
      <w:pPr>
        <w:keepNext/>
        <w:spacing w:before="260" w:after="140"/>
      </w:pPr>
      <w:r>
        <w:rPr>
          <w:rFonts w:ascii="Arial" w:hAnsi="Arial" w:cs="Arial"/>
          <w:sz w:val="25"/>
          <w:szCs w:val="25"/>
          <w:b/>
          <w:bCs/>
          <w:color w:val="1F1F1F"/>
        </w:rPr>
        <w:t xml:space="preserve">1.1. Qué entendemos por ciberseguridad</w:t>
      </w:r>
    </w:p>
    <w:p>
      <w:pPr>
        <w:spacing w:before="0" w:after="160"/>
        <w:jc w:val="both"/>
      </w:pPr>
      <w:r>
        <w:rPr>
          <w:rFonts w:ascii="Arial" w:hAnsi="Arial" w:cs="Arial"/>
          <w:sz w:val="22"/>
          <w:szCs w:val="22"/>
        </w:rPr>
        <w:t xml:space="preserve">La </w:t>
      </w:r>
      <w:r>
        <w:rPr>
          <w:rFonts w:ascii="Arial" w:hAnsi="Arial" w:cs="Arial"/>
          <w:sz w:val="22"/>
          <w:szCs w:val="22"/>
          <w:b/>
          <w:bCs/>
        </w:rPr>
        <w:t xml:space="preserve">ciberseguridad</w:t>
      </w:r>
      <w:r>
        <w:rPr>
          <w:rFonts w:ascii="Arial" w:hAnsi="Arial" w:cs="Arial"/>
          <w:sz w:val="22"/>
          <w:szCs w:val="22"/>
        </w:rPr>
        <w:t xml:space="preserve"> (o seguridad informática) es el conjunto de políticas, procedimientos, herramientas y buenas prácticas orientadas a proteger los sistemas informáticos, las redes, los programas y los datos frente a accesos, usos, divulgaciones, interrupciones o destrucciones no autorizadas. No se trata únicamente de “instalar un antivirus”, sino de un enfoque global que combina aspectos técnicos (configuración de sistemas, cifrado, cortafuegos…), organizativos (políticas, procedimientos, formación) y humanos (concienciación de las personas usuarias, que suelen ser el eslabón más débil de la cadena).</w:t>
      </w:r>
    </w:p>
    <w:p>
      <w:pPr>
        <w:spacing w:before="0" w:after="160"/>
        <w:jc w:val="both"/>
      </w:pPr>
      <w:r>
        <w:rPr>
          <w:rFonts w:ascii="Arial" w:hAnsi="Arial" w:cs="Arial"/>
          <w:sz w:val="22"/>
          <w:szCs w:val="22"/>
        </w:rPr>
        <w:t xml:space="preserve">Para hablar con precisión de ciberseguridad conviene distinguir varios conceptos que aparecerán constantemente a lo largo del módulo:</w:t>
      </w:r>
    </w:p>
    <w:tbl>
      <w:tblPr>
        <w:tblStyle w:val="Tablaconcuadrcula"/>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0"/>
        <w:gridCol w:w="5400"/>
        <w:gridCol w:w="2739"/>
      </w:tblGrid>
      <w:tr>
        <w:tc>
          <w:tcPr>
            <w:tcW w:w="1500" w:type="dxa"/>
            <w:shd w:val="clear" w:color="auto" w:fill="EDEDED"/>
            <w:vAlign w:val="center"/>
          </w:tcPr>
          <w:p>
            <w:pPr>
              <w:spacing w:before="40" w:after="40"/>
              <w:jc w:val="left"/>
            </w:pPr>
            <w:r>
              <w:rPr>
                <w:rFonts w:ascii="Arial" w:hAnsi="Arial" w:cs="Arial"/>
                <w:sz w:val="20"/>
                <w:szCs w:val="20"/>
                <w:b/>
                <w:bCs/>
              </w:rPr>
              <w:t xml:space="preserve">Concepto</w:t>
            </w:r>
          </w:p>
        </w:tc>
        <w:tc>
          <w:tcPr>
            <w:tcW w:w="5400" w:type="dxa"/>
            <w:shd w:val="clear" w:color="auto" w:fill="EDEDED"/>
            <w:vAlign w:val="center"/>
          </w:tcPr>
          <w:p>
            <w:pPr>
              <w:spacing w:before="40" w:after="40"/>
              <w:jc w:val="left"/>
            </w:pPr>
            <w:r>
              <w:rPr>
                <w:rFonts w:ascii="Arial" w:hAnsi="Arial" w:cs="Arial"/>
                <w:sz w:val="20"/>
                <w:szCs w:val="20"/>
                <w:b/>
                <w:bCs/>
              </w:rPr>
              <w:t xml:space="preserve">Definición</w:t>
            </w:r>
          </w:p>
        </w:tc>
        <w:tc>
          <w:tcPr>
            <w:tcW w:w="2739" w:type="dxa"/>
            <w:shd w:val="clear" w:color="auto" w:fill="EDEDED"/>
            <w:vAlign w:val="center"/>
          </w:tcPr>
          <w:p>
            <w:pPr>
              <w:spacing w:before="40" w:after="40"/>
              <w:jc w:val="left"/>
            </w:pPr>
            <w:r>
              <w:rPr>
                <w:rFonts w:ascii="Arial" w:hAnsi="Arial" w:cs="Arial"/>
                <w:sz w:val="20"/>
                <w:szCs w:val="20"/>
                <w:b/>
                <w:bCs/>
              </w:rPr>
              <w:t xml:space="preserve">Ejemplo</w:t>
            </w:r>
          </w:p>
        </w:tc>
      </w:tr>
      <w:tr>
        <w:tc>
          <w:tcPr>
            <w:tcW w:w="1500" w:type="dxa"/>
            <w:vAlign w:val="center"/>
          </w:tcPr>
          <w:p>
            <w:pPr>
              <w:spacing w:before="40" w:after="40"/>
              <w:jc w:val="left"/>
            </w:pPr>
            <w:r>
              <w:rPr>
                <w:rFonts w:ascii="Arial" w:hAnsi="Arial" w:cs="Arial"/>
                <w:sz w:val="20"/>
                <w:szCs w:val="20"/>
              </w:rPr>
              <w:t xml:space="preserve">Activo</w:t>
            </w:r>
          </w:p>
        </w:tc>
        <w:tc>
          <w:tcPr>
            <w:tcW w:w="5400" w:type="dxa"/>
            <w:vAlign w:val="center"/>
          </w:tcPr>
          <w:p>
            <w:pPr>
              <w:spacing w:before="40" w:after="40"/>
              <w:jc w:val="left"/>
            </w:pPr>
            <w:r>
              <w:rPr>
                <w:rFonts w:ascii="Arial" w:hAnsi="Arial" w:cs="Arial"/>
                <w:sz w:val="20"/>
                <w:szCs w:val="20"/>
              </w:rPr>
              <w:t xml:space="preserve">Cualquier recurso de valor para la organización: equipos, datos, software, personas, imagen o reputación.</w:t>
            </w:r>
          </w:p>
        </w:tc>
        <w:tc>
          <w:tcPr>
            <w:tcW w:w="2739" w:type="dxa"/>
            <w:vAlign w:val="center"/>
          </w:tcPr>
          <w:p>
            <w:pPr>
              <w:spacing w:before="40" w:after="40"/>
              <w:jc w:val="left"/>
            </w:pPr>
            <w:r>
              <w:rPr>
                <w:rFonts w:ascii="Arial" w:hAnsi="Arial" w:cs="Arial"/>
                <w:sz w:val="20"/>
                <w:szCs w:val="20"/>
              </w:rPr>
              <w:t xml:space="preserve">Un servidor de base de datos con los datos de clientes.</w:t>
            </w:r>
          </w:p>
        </w:tc>
      </w:tr>
      <w:tr>
        <w:tc>
          <w:tcPr>
            <w:tcW w:w="1500" w:type="dxa"/>
            <w:vAlign w:val="center"/>
          </w:tcPr>
          <w:p>
            <w:pPr>
              <w:spacing w:before="40" w:after="40"/>
              <w:jc w:val="left"/>
            </w:pPr>
            <w:r>
              <w:rPr>
                <w:rFonts w:ascii="Arial" w:hAnsi="Arial" w:cs="Arial"/>
                <w:sz w:val="20"/>
                <w:szCs w:val="20"/>
              </w:rPr>
              <w:t xml:space="preserve">Amenaza</w:t>
            </w:r>
          </w:p>
        </w:tc>
        <w:tc>
          <w:tcPr>
            <w:tcW w:w="5400" w:type="dxa"/>
            <w:vAlign w:val="center"/>
          </w:tcPr>
          <w:p>
            <w:pPr>
              <w:spacing w:before="40" w:after="40"/>
              <w:jc w:val="left"/>
            </w:pPr>
            <w:r>
              <w:rPr>
                <w:rFonts w:ascii="Arial" w:hAnsi="Arial" w:cs="Arial"/>
                <w:sz w:val="20"/>
                <w:szCs w:val="20"/>
              </w:rPr>
              <w:t xml:space="preserve">Circunstancia o evento con potencial de causar daño a un activo, ya sea de forma intencionada o accidental.</w:t>
            </w:r>
          </w:p>
        </w:tc>
        <w:tc>
          <w:tcPr>
            <w:tcW w:w="2739" w:type="dxa"/>
            <w:vAlign w:val="center"/>
          </w:tcPr>
          <w:p>
            <w:pPr>
              <w:spacing w:before="40" w:after="40"/>
              <w:jc w:val="left"/>
            </w:pPr>
            <w:r>
              <w:rPr>
                <w:rFonts w:ascii="Arial" w:hAnsi="Arial" w:cs="Arial"/>
                <w:sz w:val="20"/>
                <w:szCs w:val="20"/>
              </w:rPr>
              <w:t xml:space="preserve">Un atacante que intenta acceder al servidor sin autorización.</w:t>
            </w:r>
          </w:p>
        </w:tc>
      </w:tr>
      <w:tr>
        <w:tc>
          <w:tcPr>
            <w:tcW w:w="1500" w:type="dxa"/>
            <w:vAlign w:val="center"/>
          </w:tcPr>
          <w:p>
            <w:pPr>
              <w:spacing w:before="40" w:after="40"/>
              <w:jc w:val="left"/>
            </w:pPr>
            <w:r>
              <w:rPr>
                <w:rFonts w:ascii="Arial" w:hAnsi="Arial" w:cs="Arial"/>
                <w:sz w:val="20"/>
                <w:szCs w:val="20"/>
              </w:rPr>
              <w:t xml:space="preserve">Vulnerabilidad</w:t>
            </w:r>
          </w:p>
        </w:tc>
        <w:tc>
          <w:tcPr>
            <w:tcW w:w="5400" w:type="dxa"/>
            <w:vAlign w:val="center"/>
          </w:tcPr>
          <w:p>
            <w:pPr>
              <w:spacing w:before="40" w:after="40"/>
              <w:jc w:val="left"/>
            </w:pPr>
            <w:r>
              <w:rPr>
                <w:rFonts w:ascii="Arial" w:hAnsi="Arial" w:cs="Arial"/>
                <w:sz w:val="20"/>
                <w:szCs w:val="20"/>
              </w:rPr>
              <w:t xml:space="preserve">Debilidad o fallo en un sistema, red o aplicación que puede ser aprovechado por una amenaza.</w:t>
            </w:r>
          </w:p>
        </w:tc>
        <w:tc>
          <w:tcPr>
            <w:tcW w:w="2739" w:type="dxa"/>
            <w:vAlign w:val="center"/>
          </w:tcPr>
          <w:p>
            <w:pPr>
              <w:spacing w:before="40" w:after="40"/>
              <w:jc w:val="left"/>
            </w:pPr>
            <w:r>
              <w:rPr>
                <w:rFonts w:ascii="Arial" w:hAnsi="Arial" w:cs="Arial"/>
                <w:sz w:val="20"/>
                <w:szCs w:val="20"/>
              </w:rPr>
              <w:t xml:space="preserve">Una versión del sistema operativo sin actualizar.</w:t>
            </w:r>
          </w:p>
        </w:tc>
      </w:tr>
      <w:tr>
        <w:tc>
          <w:tcPr>
            <w:tcW w:w="1500" w:type="dxa"/>
            <w:vAlign w:val="center"/>
          </w:tcPr>
          <w:p>
            <w:pPr>
              <w:spacing w:before="40" w:after="40"/>
              <w:jc w:val="left"/>
            </w:pPr>
            <w:r>
              <w:rPr>
                <w:rFonts w:ascii="Arial" w:hAnsi="Arial" w:cs="Arial"/>
                <w:sz w:val="20"/>
                <w:szCs w:val="20"/>
              </w:rPr>
              <w:t xml:space="preserve">Riesgo</w:t>
            </w:r>
          </w:p>
        </w:tc>
        <w:tc>
          <w:tcPr>
            <w:tcW w:w="5400" w:type="dxa"/>
            <w:vAlign w:val="center"/>
          </w:tcPr>
          <w:p>
            <w:pPr>
              <w:spacing w:before="40" w:after="40"/>
              <w:jc w:val="left"/>
            </w:pPr>
            <w:r>
              <w:rPr>
                <w:rFonts w:ascii="Arial" w:hAnsi="Arial" w:cs="Arial"/>
                <w:sz w:val="20"/>
                <w:szCs w:val="20"/>
              </w:rPr>
              <w:t xml:space="preserve">Probabilidad de que una amenaza explote una vulnerabilidad, combinada con el impacto que ello tendría.</w:t>
            </w:r>
          </w:p>
        </w:tc>
        <w:tc>
          <w:tcPr>
            <w:tcW w:w="2739" w:type="dxa"/>
            <w:vAlign w:val="center"/>
          </w:tcPr>
          <w:p>
            <w:pPr>
              <w:spacing w:before="40" w:after="40"/>
              <w:jc w:val="left"/>
            </w:pPr>
            <w:r>
              <w:rPr>
                <w:rFonts w:ascii="Arial" w:hAnsi="Arial" w:cs="Arial"/>
                <w:sz w:val="20"/>
                <w:szCs w:val="20"/>
              </w:rPr>
              <w:t xml:space="preserve">Probabilidad de fuga de datos por un servidor no actualizado.</w:t>
            </w:r>
          </w:p>
        </w:tc>
      </w:tr>
      <w:tr>
        <w:tc>
          <w:tcPr>
            <w:tcW w:w="1500" w:type="dxa"/>
            <w:vAlign w:val="center"/>
          </w:tcPr>
          <w:p>
            <w:pPr>
              <w:spacing w:before="40" w:after="40"/>
              <w:jc w:val="left"/>
            </w:pPr>
            <w:r>
              <w:rPr>
                <w:rFonts w:ascii="Arial" w:hAnsi="Arial" w:cs="Arial"/>
                <w:sz w:val="20"/>
                <w:szCs w:val="20"/>
              </w:rPr>
              <w:t xml:space="preserve">Impacto</w:t>
            </w:r>
          </w:p>
        </w:tc>
        <w:tc>
          <w:tcPr>
            <w:tcW w:w="5400" w:type="dxa"/>
            <w:vAlign w:val="center"/>
          </w:tcPr>
          <w:p>
            <w:pPr>
              <w:spacing w:before="40" w:after="40"/>
              <w:jc w:val="left"/>
            </w:pPr>
            <w:r>
              <w:rPr>
                <w:rFonts w:ascii="Arial" w:hAnsi="Arial" w:cs="Arial"/>
                <w:sz w:val="20"/>
                <w:szCs w:val="20"/>
              </w:rPr>
              <w:t xml:space="preserve">Consecuencia (económica, operativa, legal o reputacional) que se deriva de que el riesgo se materialice.</w:t>
            </w:r>
          </w:p>
        </w:tc>
        <w:tc>
          <w:tcPr>
            <w:tcW w:w="2739" w:type="dxa"/>
            <w:vAlign w:val="center"/>
          </w:tcPr>
          <w:p>
            <w:pPr>
              <w:spacing w:before="40" w:after="40"/>
              <w:jc w:val="left"/>
            </w:pPr>
            <w:r>
              <w:rPr>
                <w:rFonts w:ascii="Arial" w:hAnsi="Arial" w:cs="Arial"/>
                <w:sz w:val="20"/>
                <w:szCs w:val="20"/>
              </w:rPr>
              <w:t xml:space="preserve">Coste de recuperar el servicio y sanción por la fuga de datos.</w:t>
            </w:r>
          </w:p>
        </w:tc>
      </w:tr>
    </w:tbl>
    <w:p>
      <w:pPr>
        <w:spacing w:before="0" w:after="160"/>
      </w:pPr>
    </w:p>
    <w:p>
      <w:pPr>
        <w:spacing w:before="0" w:after="160"/>
        <w:jc w:val="both"/>
      </w:pPr>
      <w:r>
        <w:rPr>
          <w:rFonts w:ascii="Arial" w:hAnsi="Arial" w:cs="Arial"/>
          <w:sz w:val="22"/>
          <w:szCs w:val="22"/>
        </w:rPr>
        <w:t xml:space="preserve">Estos cinco conceptos están relacionados entre sí: una </w:t>
      </w:r>
      <w:r>
        <w:rPr>
          <w:rFonts w:ascii="Arial" w:hAnsi="Arial" w:cs="Arial"/>
          <w:sz w:val="22"/>
          <w:szCs w:val="22"/>
          <w:b/>
          <w:bCs/>
        </w:rPr>
        <w:t xml:space="preserve">amenaza</w:t>
      </w:r>
      <w:r>
        <w:rPr>
          <w:rFonts w:ascii="Arial" w:hAnsi="Arial" w:cs="Arial"/>
          <w:sz w:val="22"/>
          <w:szCs w:val="22"/>
        </w:rPr>
        <w:t xml:space="preserve"> solo se convierte en un problema real cuando encuentra una </w:t>
      </w:r>
      <w:r>
        <w:rPr>
          <w:rFonts w:ascii="Arial" w:hAnsi="Arial" w:cs="Arial"/>
          <w:sz w:val="22"/>
          <w:szCs w:val="22"/>
          <w:b/>
          <w:bCs/>
        </w:rPr>
        <w:t xml:space="preserve">vulnerabilidad</w:t>
      </w:r>
      <w:r>
        <w:rPr>
          <w:rFonts w:ascii="Arial" w:hAnsi="Arial" w:cs="Arial"/>
          <w:sz w:val="22"/>
          <w:szCs w:val="22"/>
        </w:rPr>
        <w:t xml:space="preserve"> que puede explotar sobre un </w:t>
      </w:r>
      <w:r>
        <w:rPr>
          <w:rFonts w:ascii="Arial" w:hAnsi="Arial" w:cs="Arial"/>
          <w:sz w:val="22"/>
          <w:szCs w:val="22"/>
          <w:b/>
          <w:bCs/>
        </w:rPr>
        <w:t xml:space="preserve">activo</w:t>
      </w:r>
      <w:r>
        <w:rPr>
          <w:rFonts w:ascii="Arial" w:hAnsi="Arial" w:cs="Arial"/>
          <w:sz w:val="22"/>
          <w:szCs w:val="22"/>
        </w:rPr>
        <w:t xml:space="preserve">; el </w:t>
      </w:r>
      <w:r>
        <w:rPr>
          <w:rFonts w:ascii="Arial" w:hAnsi="Arial" w:cs="Arial"/>
          <w:sz w:val="22"/>
          <w:szCs w:val="22"/>
          <w:b/>
          <w:bCs/>
        </w:rPr>
        <w:t xml:space="preserve">riesgo</w:t>
      </w:r>
      <w:r>
        <w:rPr>
          <w:rFonts w:ascii="Arial" w:hAnsi="Arial" w:cs="Arial"/>
          <w:sz w:val="22"/>
          <w:szCs w:val="22"/>
        </w:rPr>
        <w:t xml:space="preserve"> mide cuán probable y grave es que eso ocurra, y el </w:t>
      </w:r>
      <w:r>
        <w:rPr>
          <w:rFonts w:ascii="Arial" w:hAnsi="Arial" w:cs="Arial"/>
          <w:sz w:val="22"/>
          <w:szCs w:val="22"/>
          <w:b/>
          <w:bCs/>
        </w:rPr>
        <w:t xml:space="preserve">impacto</w:t>
      </w:r>
      <w:r>
        <w:rPr>
          <w:rFonts w:ascii="Arial" w:hAnsi="Arial" w:cs="Arial"/>
          <w:sz w:val="22"/>
          <w:szCs w:val="22"/>
        </w:rPr>
        <w:t xml:space="preserve"> es el daño concreto que se produce si finalmente sucede. Gran parte del trabajo de un profesional de la ciberseguridad consiste, precisamente, en reducir ese riesgo: eliminando vulnerabilidades, dificultando que las amenazas actúen o minimizando el impacto si el ataque llega a producirse.</w:t>
      </w:r>
    </w:p>
    <w:p>
      <w:pPr>
        <w:keepNext/>
        <w:spacing w:before="260" w:after="140"/>
      </w:pPr>
      <w:r>
        <w:rPr>
          <w:rFonts w:ascii="Arial" w:hAnsi="Arial" w:cs="Arial"/>
          <w:sz w:val="25"/>
          <w:szCs w:val="25"/>
          <w:b/>
          <w:bCs/>
          <w:color w:val="1F1F1F"/>
        </w:rPr>
        <w:t xml:space="preserve">1.2. Amenazas activas y amenazas pasivas</w:t>
      </w:r>
    </w:p>
    <w:p>
      <w:pPr>
        <w:spacing w:before="0" w:after="160"/>
        <w:jc w:val="both"/>
      </w:pPr>
      <w:r>
        <w:rPr>
          <w:rFonts w:ascii="Arial" w:hAnsi="Arial" w:cs="Arial"/>
          <w:sz w:val="22"/>
          <w:szCs w:val="22"/>
        </w:rPr>
        <w:t xml:space="preserve">Las amenazas informáticas se pueden clasificar, según la forma en que actúan sobre el sistema, en dos grandes grupos:</w:t>
      </w:r>
    </w:p>
    <w:p>
      <w:pPr>
        <w:numPr>
          <w:ilvl w:val="0"/>
          <w:numId w:val="8"/>
        </w:numPr>
        <w:spacing w:before="0" w:after="80"/>
        <w:jc w:val="both"/>
      </w:pPr>
      <w:r>
        <w:rPr>
          <w:rFonts w:ascii="Arial" w:hAnsi="Arial" w:cs="Arial"/>
          <w:sz w:val="22"/>
          <w:szCs w:val="22"/>
          <w:b/>
          <w:bCs/>
        </w:rPr>
        <w:t xml:space="preserve">Amenazas pasivas</w:t>
      </w:r>
      <w:r>
        <w:rPr>
          <w:rFonts w:ascii="Arial" w:hAnsi="Arial" w:cs="Arial"/>
          <w:sz w:val="22"/>
          <w:szCs w:val="22"/>
        </w:rPr>
        <w:t xml:space="preserve">: el atacante observa o intercepta información sin modificar el sistema ni los datos. Su objetivo principal es obtener información de forma discreta, por lo que resultan especialmente difíciles de detectar. Es el caso de la escucha de tráfico de red (sniffing) o el análisis del tráfico para deducir patrones de comportamiento.</w:t>
      </w:r>
    </w:p>
    <w:p>
      <w:pPr>
        <w:numPr>
          <w:ilvl w:val="0"/>
          <w:numId w:val="8"/>
        </w:numPr>
        <w:spacing w:before="0" w:after="80"/>
        <w:jc w:val="both"/>
      </w:pPr>
      <w:r>
        <w:rPr>
          <w:rFonts w:ascii="Arial" w:hAnsi="Arial" w:cs="Arial"/>
          <w:sz w:val="22"/>
          <w:szCs w:val="22"/>
          <w:b/>
          <w:bCs/>
        </w:rPr>
        <w:t xml:space="preserve">Amenazas activas</w:t>
      </w:r>
      <w:r>
        <w:rPr>
          <w:rFonts w:ascii="Arial" w:hAnsi="Arial" w:cs="Arial"/>
          <w:sz w:val="22"/>
          <w:szCs w:val="22"/>
        </w:rPr>
        <w:t xml:space="preserve">: el atacante modifica, interrumpe o destruye información o recursos del sistema. Incluyen la suplantación de identidad, la modificación de mensajes, la denegación de servicio o la instalación de malware. Suelen ser más fáciles de detectar que las pasivas, pero también más dañinas de forma inmediata.</w:t>
      </w:r>
    </w:p>
    <w:p>
      <w:pPr>
        <w:keepNext/>
        <w:spacing w:before="260" w:after="140"/>
      </w:pPr>
      <w:r>
        <w:rPr>
          <w:rFonts w:ascii="Arial" w:hAnsi="Arial" w:cs="Arial"/>
          <w:sz w:val="25"/>
          <w:szCs w:val="25"/>
          <w:b/>
          <w:bCs/>
          <w:color w:val="1F1F1F"/>
        </w:rPr>
        <w:t xml:space="preserve">1.3. La tríada de la seguridad: confidencialidad, integridad y disponibilidad</w:t>
      </w:r>
    </w:p>
    <w:p>
      <w:pPr>
        <w:spacing w:before="0" w:after="160"/>
        <w:jc w:val="both"/>
      </w:pPr>
      <w:r>
        <w:rPr>
          <w:rFonts w:ascii="Arial" w:hAnsi="Arial" w:cs="Arial"/>
          <w:sz w:val="22"/>
          <w:szCs w:val="22"/>
        </w:rPr>
        <w:t xml:space="preserve">Cualquier medida de seguridad, y cualquier amenaza, se puede analizar en función de a cuál de estos tres principios afecta. Se conocen conjuntamente como la </w:t>
      </w:r>
      <w:r>
        <w:rPr>
          <w:rFonts w:ascii="Arial" w:hAnsi="Arial" w:cs="Arial"/>
          <w:sz w:val="22"/>
          <w:szCs w:val="22"/>
          <w:b/>
          <w:bCs/>
        </w:rPr>
        <w:t xml:space="preserve">tríada CIA</w:t>
      </w:r>
      <w:r>
        <w:rPr>
          <w:rFonts w:ascii="Arial" w:hAnsi="Arial" w:cs="Arial"/>
          <w:sz w:val="22"/>
          <w:szCs w:val="22"/>
        </w:rPr>
        <w:t xml:space="preserve"> (por sus siglas en inglés: Confidentiality, Integrity, Availability):</w:t>
      </w:r>
    </w:p>
    <w:tbl>
      <w:tblPr>
        <w:tblStyle w:val="Tablaconcuadrcula"/>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00"/>
        <w:gridCol w:w="4300"/>
        <w:gridCol w:w="3239"/>
      </w:tblGrid>
      <w:tr>
        <w:tc>
          <w:tcPr>
            <w:tcW w:w="2100" w:type="dxa"/>
            <w:shd w:val="clear" w:color="auto" w:fill="EDEDED"/>
            <w:vAlign w:val="center"/>
          </w:tcPr>
          <w:p>
            <w:pPr>
              <w:spacing w:before="40" w:after="40"/>
              <w:jc w:val="left"/>
            </w:pPr>
            <w:r>
              <w:rPr>
                <w:rFonts w:ascii="Arial" w:hAnsi="Arial" w:cs="Arial"/>
                <w:sz w:val="20"/>
                <w:szCs w:val="20"/>
                <w:b/>
                <w:bCs/>
              </w:rPr>
              <w:t xml:space="preserve">Principio</w:t>
            </w:r>
          </w:p>
        </w:tc>
        <w:tc>
          <w:tcPr>
            <w:tcW w:w="4300" w:type="dxa"/>
            <w:shd w:val="clear" w:color="auto" w:fill="EDEDED"/>
            <w:vAlign w:val="center"/>
          </w:tcPr>
          <w:p>
            <w:pPr>
              <w:spacing w:before="40" w:after="40"/>
              <w:jc w:val="left"/>
            </w:pPr>
            <w:r>
              <w:rPr>
                <w:rFonts w:ascii="Arial" w:hAnsi="Arial" w:cs="Arial"/>
                <w:sz w:val="20"/>
                <w:szCs w:val="20"/>
                <w:b/>
                <w:bCs/>
              </w:rPr>
              <w:t xml:space="preserve">En qué consiste</w:t>
            </w:r>
          </w:p>
        </w:tc>
        <w:tc>
          <w:tcPr>
            <w:tcW w:w="3239" w:type="dxa"/>
            <w:shd w:val="clear" w:color="auto" w:fill="EDEDED"/>
            <w:vAlign w:val="center"/>
          </w:tcPr>
          <w:p>
            <w:pPr>
              <w:spacing w:before="40" w:after="40"/>
              <w:jc w:val="left"/>
            </w:pPr>
            <w:r>
              <w:rPr>
                <w:rFonts w:ascii="Arial" w:hAnsi="Arial" w:cs="Arial"/>
                <w:sz w:val="20"/>
                <w:szCs w:val="20"/>
                <w:b/>
                <w:bCs/>
              </w:rPr>
              <w:t xml:space="preserve">Ejemplo de vulneración</w:t>
            </w:r>
          </w:p>
        </w:tc>
      </w:tr>
      <w:tr>
        <w:tc>
          <w:tcPr>
            <w:tcW w:w="2100" w:type="dxa"/>
            <w:vAlign w:val="center"/>
          </w:tcPr>
          <w:p>
            <w:pPr>
              <w:spacing w:before="40" w:after="40"/>
              <w:jc w:val="left"/>
            </w:pPr>
            <w:r>
              <w:rPr>
                <w:rFonts w:ascii="Arial" w:hAnsi="Arial" w:cs="Arial"/>
                <w:sz w:val="20"/>
                <w:szCs w:val="20"/>
              </w:rPr>
              <w:t xml:space="preserve">Confidencialidad</w:t>
            </w:r>
          </w:p>
        </w:tc>
        <w:tc>
          <w:tcPr>
            <w:tcW w:w="4300" w:type="dxa"/>
            <w:vAlign w:val="center"/>
          </w:tcPr>
          <w:p>
            <w:pPr>
              <w:spacing w:before="40" w:after="40"/>
              <w:jc w:val="left"/>
            </w:pPr>
            <w:r>
              <w:rPr>
                <w:rFonts w:ascii="Arial" w:hAnsi="Arial" w:cs="Arial"/>
                <w:sz w:val="20"/>
                <w:szCs w:val="20"/>
              </w:rPr>
              <w:t xml:space="preserve">Garantizar que la información solo es accesible para las personas o sistemas autorizados a verla.</w:t>
            </w:r>
          </w:p>
        </w:tc>
        <w:tc>
          <w:tcPr>
            <w:tcW w:w="3239" w:type="dxa"/>
            <w:vAlign w:val="center"/>
          </w:tcPr>
          <w:p>
            <w:pPr>
              <w:spacing w:before="40" w:after="40"/>
              <w:jc w:val="left"/>
            </w:pPr>
            <w:r>
              <w:rPr>
                <w:rFonts w:ascii="Arial" w:hAnsi="Arial" w:cs="Arial"/>
                <w:sz w:val="20"/>
                <w:szCs w:val="20"/>
              </w:rPr>
              <w:t xml:space="preserve">Un atacante accede a una base de datos de clientes y copia su contenido.</w:t>
            </w:r>
          </w:p>
        </w:tc>
      </w:tr>
      <w:tr>
        <w:tc>
          <w:tcPr>
            <w:tcW w:w="2100" w:type="dxa"/>
            <w:vAlign w:val="center"/>
          </w:tcPr>
          <w:p>
            <w:pPr>
              <w:spacing w:before="40" w:after="40"/>
              <w:jc w:val="left"/>
            </w:pPr>
            <w:r>
              <w:rPr>
                <w:rFonts w:ascii="Arial" w:hAnsi="Arial" w:cs="Arial"/>
                <w:sz w:val="20"/>
                <w:szCs w:val="20"/>
              </w:rPr>
              <w:t xml:space="preserve">Integridad</w:t>
            </w:r>
          </w:p>
        </w:tc>
        <w:tc>
          <w:tcPr>
            <w:tcW w:w="4300" w:type="dxa"/>
            <w:vAlign w:val="center"/>
          </w:tcPr>
          <w:p>
            <w:pPr>
              <w:spacing w:before="40" w:after="40"/>
              <w:jc w:val="left"/>
            </w:pPr>
            <w:r>
              <w:rPr>
                <w:rFonts w:ascii="Arial" w:hAnsi="Arial" w:cs="Arial"/>
                <w:sz w:val="20"/>
                <w:szCs w:val="20"/>
              </w:rPr>
              <w:t xml:space="preserve">Garantizar que la información no se modifica ni se manipula de forma no autorizada, y que se detecta si ocurre.</w:t>
            </w:r>
          </w:p>
        </w:tc>
        <w:tc>
          <w:tcPr>
            <w:tcW w:w="3239" w:type="dxa"/>
            <w:vAlign w:val="center"/>
          </w:tcPr>
          <w:p>
            <w:pPr>
              <w:spacing w:before="40" w:after="40"/>
              <w:jc w:val="left"/>
            </w:pPr>
            <w:r>
              <w:rPr>
                <w:rFonts w:ascii="Arial" w:hAnsi="Arial" w:cs="Arial"/>
                <w:sz w:val="20"/>
                <w:szCs w:val="20"/>
              </w:rPr>
              <w:t xml:space="preserve">Un atacante altera el importe de una transferencia bancaria en tránsito.</w:t>
            </w:r>
          </w:p>
        </w:tc>
      </w:tr>
      <w:tr>
        <w:tc>
          <w:tcPr>
            <w:tcW w:w="2100" w:type="dxa"/>
            <w:vAlign w:val="center"/>
          </w:tcPr>
          <w:p>
            <w:pPr>
              <w:spacing w:before="40" w:after="40"/>
              <w:jc w:val="left"/>
            </w:pPr>
            <w:r>
              <w:rPr>
                <w:rFonts w:ascii="Arial" w:hAnsi="Arial" w:cs="Arial"/>
                <w:sz w:val="20"/>
                <w:szCs w:val="20"/>
              </w:rPr>
              <w:t xml:space="preserve">Disponibilidad</w:t>
            </w:r>
          </w:p>
        </w:tc>
        <w:tc>
          <w:tcPr>
            <w:tcW w:w="4300" w:type="dxa"/>
            <w:vAlign w:val="center"/>
          </w:tcPr>
          <w:p>
            <w:pPr>
              <w:spacing w:before="40" w:after="40"/>
              <w:jc w:val="left"/>
            </w:pPr>
            <w:r>
              <w:rPr>
                <w:rFonts w:ascii="Arial" w:hAnsi="Arial" w:cs="Arial"/>
                <w:sz w:val="20"/>
                <w:szCs w:val="20"/>
              </w:rPr>
              <w:t xml:space="preserve">Garantizar que los sistemas y la información están accesibles cuando las personas autorizadas los necesitan.</w:t>
            </w:r>
          </w:p>
        </w:tc>
        <w:tc>
          <w:tcPr>
            <w:tcW w:w="3239" w:type="dxa"/>
            <w:vAlign w:val="center"/>
          </w:tcPr>
          <w:p>
            <w:pPr>
              <w:spacing w:before="40" w:after="40"/>
              <w:jc w:val="left"/>
            </w:pPr>
            <w:r>
              <w:rPr>
                <w:rFonts w:ascii="Arial" w:hAnsi="Arial" w:cs="Arial"/>
                <w:sz w:val="20"/>
                <w:szCs w:val="20"/>
              </w:rPr>
              <w:t xml:space="preserve">Un ataque de denegación de servicio deja fuera de servicio una tienda online.</w:t>
            </w:r>
          </w:p>
        </w:tc>
      </w:tr>
    </w:tbl>
    <w:p>
      <w:pPr>
        <w:spacing w:before="0" w:after="160"/>
      </w:pPr>
    </w:p>
    <w:p>
      <w:pPr>
        <w:spacing w:before="0" w:after="160"/>
        <w:jc w:val="both"/>
      </w:pPr>
      <w:r>
        <w:rPr>
          <w:rFonts w:ascii="Arial" w:hAnsi="Arial" w:cs="Arial"/>
          <w:sz w:val="22"/>
          <w:szCs w:val="22"/>
        </w:rPr>
        <w:t xml:space="preserve">A estos tres principios básicos se suman con frecuencia otros dos, especialmente relevantes en el ámbito de las aplicaciones y las transacciones: la </w:t>
      </w:r>
      <w:r>
        <w:rPr>
          <w:rFonts w:ascii="Arial" w:hAnsi="Arial" w:cs="Arial"/>
          <w:sz w:val="22"/>
          <w:szCs w:val="22"/>
          <w:b/>
          <w:bCs/>
        </w:rPr>
        <w:t xml:space="preserve">autenticidad</w:t>
      </w:r>
      <w:r>
        <w:rPr>
          <w:rFonts w:ascii="Arial" w:hAnsi="Arial" w:cs="Arial"/>
          <w:sz w:val="22"/>
          <w:szCs w:val="22"/>
        </w:rPr>
        <w:t xml:space="preserve"> (poder confirmar que el origen de una comunicación o de un dato es quien dice ser) y el </w:t>
      </w:r>
      <w:r>
        <w:rPr>
          <w:rFonts w:ascii="Arial" w:hAnsi="Arial" w:cs="Arial"/>
          <w:sz w:val="22"/>
          <w:szCs w:val="22"/>
          <w:b/>
          <w:bCs/>
        </w:rPr>
        <w:t xml:space="preserve">no repudio</w:t>
      </w:r>
      <w:r>
        <w:rPr>
          <w:rFonts w:ascii="Arial" w:hAnsi="Arial" w:cs="Arial"/>
          <w:sz w:val="22"/>
          <w:szCs w:val="22"/>
        </w:rPr>
        <w:t xml:space="preserve"> (impedir que alguien niegue haber realizado una acción que realmente llevó a cabo, como firmar un documento o enviar un mensaje).</w:t>
      </w:r>
    </w:p>
    <w:p>
      <w:pPr>
        <w:keepNext/>
        <w:spacing w:before="260" w:after="140"/>
      </w:pPr>
      <w:r>
        <w:rPr>
          <w:rFonts w:ascii="Arial" w:hAnsi="Arial" w:cs="Arial"/>
          <w:sz w:val="25"/>
          <w:szCs w:val="25"/>
          <w:b/>
          <w:bCs/>
          <w:color w:val="1F1F1F"/>
        </w:rPr>
        <w:t xml:space="preserve">1.4. ¿Quién hay detrás de los ataques?</w:t>
      </w:r>
    </w:p>
    <w:p>
      <w:pPr>
        <w:spacing w:before="0" w:after="160"/>
        <w:jc w:val="both"/>
      </w:pPr>
      <w:r>
        <w:rPr>
          <w:rFonts w:ascii="Arial" w:hAnsi="Arial" w:cs="Arial"/>
          <w:sz w:val="22"/>
          <w:szCs w:val="22"/>
        </w:rPr>
        <w:t xml:space="preserve">No todos los ataques informáticos tienen el mismo origen ni la misma motivación. Conocer los distintos perfiles de atacante ayuda a entender mejor a qué nos enfrentamos en cada caso:</w:t>
      </w:r>
    </w:p>
    <w:tbl>
      <w:tblPr>
        <w:tblStyle w:val="Tablaconcuadrcula"/>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00"/>
        <w:gridCol w:w="6339"/>
      </w:tblGrid>
      <w:tr>
        <w:tc>
          <w:tcPr>
            <w:tcW w:w="3300" w:type="dxa"/>
            <w:shd w:val="clear" w:color="auto" w:fill="EDEDED"/>
            <w:vAlign w:val="center"/>
          </w:tcPr>
          <w:p>
            <w:pPr>
              <w:spacing w:before="40" w:after="40"/>
              <w:jc w:val="left"/>
            </w:pPr>
            <w:r>
              <w:rPr>
                <w:rFonts w:ascii="Arial" w:hAnsi="Arial" w:cs="Arial"/>
                <w:sz w:val="20"/>
                <w:szCs w:val="20"/>
                <w:b/>
                <w:bCs/>
              </w:rPr>
              <w:t xml:space="preserve">Perfil</w:t>
            </w:r>
          </w:p>
        </w:tc>
        <w:tc>
          <w:tcPr>
            <w:tcW w:w="6339" w:type="dxa"/>
            <w:shd w:val="clear" w:color="auto" w:fill="EDEDED"/>
            <w:vAlign w:val="center"/>
          </w:tcPr>
          <w:p>
            <w:pPr>
              <w:spacing w:before="40" w:after="40"/>
              <w:jc w:val="left"/>
            </w:pPr>
            <w:r>
              <w:rPr>
                <w:rFonts w:ascii="Arial" w:hAnsi="Arial" w:cs="Arial"/>
                <w:sz w:val="20"/>
                <w:szCs w:val="20"/>
                <w:b/>
                <w:bCs/>
              </w:rPr>
              <w:t xml:space="preserve">Motivación habitual</w:t>
            </w:r>
          </w:p>
        </w:tc>
      </w:tr>
      <w:tr>
        <w:tc>
          <w:tcPr>
            <w:tcW w:w="3300" w:type="dxa"/>
            <w:vAlign w:val="center"/>
          </w:tcPr>
          <w:p>
            <w:pPr>
              <w:spacing w:before="40" w:after="40"/>
              <w:jc w:val="left"/>
            </w:pPr>
            <w:r>
              <w:rPr>
                <w:rFonts w:ascii="Arial" w:hAnsi="Arial" w:cs="Arial"/>
                <w:sz w:val="20"/>
                <w:szCs w:val="20"/>
              </w:rPr>
              <w:t xml:space="preserve">Script kiddie</w:t>
            </w:r>
          </w:p>
        </w:tc>
        <w:tc>
          <w:tcPr>
            <w:tcW w:w="6339" w:type="dxa"/>
            <w:vAlign w:val="center"/>
          </w:tcPr>
          <w:p>
            <w:pPr>
              <w:spacing w:before="40" w:after="40"/>
              <w:jc w:val="left"/>
            </w:pPr>
            <w:r>
              <w:rPr>
                <w:rFonts w:ascii="Arial" w:hAnsi="Arial" w:cs="Arial"/>
                <w:sz w:val="20"/>
                <w:szCs w:val="20"/>
              </w:rPr>
              <w:t xml:space="preserve">Curiosidad o notoriedad; utiliza herramientas ya creadas por terceros sin apenas conocimientos técnicos propios.</w:t>
            </w:r>
          </w:p>
        </w:tc>
      </w:tr>
      <w:tr>
        <w:tc>
          <w:tcPr>
            <w:tcW w:w="3300" w:type="dxa"/>
            <w:vAlign w:val="center"/>
          </w:tcPr>
          <w:p>
            <w:pPr>
              <w:spacing w:before="40" w:after="40"/>
              <w:jc w:val="left"/>
            </w:pPr>
            <w:r>
              <w:rPr>
                <w:rFonts w:ascii="Arial" w:hAnsi="Arial" w:cs="Arial"/>
                <w:sz w:val="20"/>
                <w:szCs w:val="20"/>
              </w:rPr>
              <w:t xml:space="preserve">Hacktivista</w:t>
            </w:r>
          </w:p>
        </w:tc>
        <w:tc>
          <w:tcPr>
            <w:tcW w:w="6339" w:type="dxa"/>
            <w:vAlign w:val="center"/>
          </w:tcPr>
          <w:p>
            <w:pPr>
              <w:spacing w:before="40" w:after="40"/>
              <w:jc w:val="left"/>
            </w:pPr>
            <w:r>
              <w:rPr>
                <w:rFonts w:ascii="Arial" w:hAnsi="Arial" w:cs="Arial"/>
                <w:sz w:val="20"/>
                <w:szCs w:val="20"/>
              </w:rPr>
              <w:t xml:space="preserve">Motivación ideológica, política o social; busca visibilidad para una causa (por ejemplo, tumbar la web de una institución).</w:t>
            </w:r>
          </w:p>
        </w:tc>
      </w:tr>
      <w:tr>
        <w:tc>
          <w:tcPr>
            <w:tcW w:w="3300" w:type="dxa"/>
            <w:vAlign w:val="center"/>
          </w:tcPr>
          <w:p>
            <w:pPr>
              <w:spacing w:before="40" w:after="40"/>
              <w:jc w:val="left"/>
            </w:pPr>
            <w:r>
              <w:rPr>
                <w:rFonts w:ascii="Arial" w:hAnsi="Arial" w:cs="Arial"/>
                <w:sz w:val="20"/>
                <w:szCs w:val="20"/>
              </w:rPr>
              <w:t xml:space="preserve">Ciberdelincuencia organizada</w:t>
            </w:r>
          </w:p>
        </w:tc>
        <w:tc>
          <w:tcPr>
            <w:tcW w:w="6339" w:type="dxa"/>
            <w:vAlign w:val="center"/>
          </w:tcPr>
          <w:p>
            <w:pPr>
              <w:spacing w:before="40" w:after="40"/>
              <w:jc w:val="left"/>
            </w:pPr>
            <w:r>
              <w:rPr>
                <w:rFonts w:ascii="Arial" w:hAnsi="Arial" w:cs="Arial"/>
                <w:sz w:val="20"/>
                <w:szCs w:val="20"/>
              </w:rPr>
              <w:t xml:space="preserve">Beneficio económico: robo de datos bancarios, ransomware, fraude, venta de información en el mercado negro.</w:t>
            </w:r>
          </w:p>
        </w:tc>
      </w:tr>
      <w:tr>
        <w:tc>
          <w:tcPr>
            <w:tcW w:w="3300" w:type="dxa"/>
            <w:vAlign w:val="center"/>
          </w:tcPr>
          <w:p>
            <w:pPr>
              <w:spacing w:before="40" w:after="40"/>
              <w:jc w:val="left"/>
            </w:pPr>
            <w:r>
              <w:rPr>
                <w:rFonts w:ascii="Arial" w:hAnsi="Arial" w:cs="Arial"/>
                <w:sz w:val="20"/>
                <w:szCs w:val="20"/>
              </w:rPr>
              <w:t xml:space="preserve">Amenaza interna (insider)</w:t>
            </w:r>
          </w:p>
        </w:tc>
        <w:tc>
          <w:tcPr>
            <w:tcW w:w="6339" w:type="dxa"/>
            <w:vAlign w:val="center"/>
          </w:tcPr>
          <w:p>
            <w:pPr>
              <w:spacing w:before="40" w:after="40"/>
              <w:jc w:val="left"/>
            </w:pPr>
            <w:r>
              <w:rPr>
                <w:rFonts w:ascii="Arial" w:hAnsi="Arial" w:cs="Arial"/>
                <w:sz w:val="20"/>
                <w:szCs w:val="20"/>
              </w:rPr>
              <w:t xml:space="preserve">Persona con acceso legítimo al sistema (empleado, exempleado, proveedor) que, de forma intencionada o por negligencia, causa un incidente.</w:t>
            </w:r>
          </w:p>
        </w:tc>
      </w:tr>
      <w:tr>
        <w:tc>
          <w:tcPr>
            <w:tcW w:w="3300" w:type="dxa"/>
            <w:vAlign w:val="center"/>
          </w:tcPr>
          <w:p>
            <w:pPr>
              <w:spacing w:before="40" w:after="40"/>
              <w:jc w:val="left"/>
            </w:pPr>
            <w:r>
              <w:rPr>
                <w:rFonts w:ascii="Arial" w:hAnsi="Arial" w:cs="Arial"/>
                <w:sz w:val="20"/>
                <w:szCs w:val="20"/>
              </w:rPr>
              <w:t xml:space="preserve">Actores patrocinados por Estados</w:t>
            </w:r>
          </w:p>
        </w:tc>
        <w:tc>
          <w:tcPr>
            <w:tcW w:w="6339" w:type="dxa"/>
            <w:vAlign w:val="center"/>
          </w:tcPr>
          <w:p>
            <w:pPr>
              <w:spacing w:before="40" w:after="40"/>
              <w:jc w:val="left"/>
            </w:pPr>
            <w:r>
              <w:rPr>
                <w:rFonts w:ascii="Arial" w:hAnsi="Arial" w:cs="Arial"/>
                <w:sz w:val="20"/>
                <w:szCs w:val="20"/>
              </w:rPr>
              <w:t xml:space="preserve">Espionaje, sabotaje o ventaja estratégica; disponen de muchos recursos y suelen usar ataques muy sofisticados y persistentes (APT).</w:t>
            </w:r>
          </w:p>
        </w:tc>
      </w:tr>
    </w:tbl>
    <w:p>
      <w:pPr>
        <w:spacing w:before="0" w:after="160"/>
      </w:pPr>
    </w:p>
    <w:p>
      <w:pPr>
        <w:spacing w:before="0" w:after="160"/>
        <w:jc w:val="both"/>
      </w:pPr>
      <w:r>
        <w:rPr>
          <w:rFonts w:ascii="Arial" w:hAnsi="Arial" w:cs="Arial"/>
          <w:sz w:val="22"/>
          <w:szCs w:val="22"/>
        </w:rPr>
        <w:t xml:space="preserve">Esta clasificación se relaciona directamente con otra forma habitual de categorizar los ataques según su origen y su objetivo: </w:t>
      </w:r>
      <w:r>
        <w:rPr>
          <w:rFonts w:ascii="Arial" w:hAnsi="Arial" w:cs="Arial"/>
          <w:sz w:val="22"/>
          <w:szCs w:val="22"/>
          <w:b/>
          <w:bCs/>
        </w:rPr>
        <w:t xml:space="preserve">internos</w:t>
      </w:r>
      <w:r>
        <w:rPr>
          <w:rFonts w:ascii="Arial" w:hAnsi="Arial" w:cs="Arial"/>
          <w:sz w:val="22"/>
          <w:szCs w:val="22"/>
        </w:rPr>
        <w:t xml:space="preserve"> (parten de dentro de la organización) frente a </w:t>
      </w:r>
      <w:r>
        <w:rPr>
          <w:rFonts w:ascii="Arial" w:hAnsi="Arial" w:cs="Arial"/>
          <w:sz w:val="22"/>
          <w:szCs w:val="22"/>
          <w:b/>
          <w:bCs/>
        </w:rPr>
        <w:t xml:space="preserve">externos</w:t>
      </w:r>
      <w:r>
        <w:rPr>
          <w:rFonts w:ascii="Arial" w:hAnsi="Arial" w:cs="Arial"/>
          <w:sz w:val="22"/>
          <w:szCs w:val="22"/>
        </w:rPr>
        <w:t xml:space="preserve"> (parten de fuera), y </w:t>
      </w:r>
      <w:r>
        <w:rPr>
          <w:rFonts w:ascii="Arial" w:hAnsi="Arial" w:cs="Arial"/>
          <w:sz w:val="22"/>
          <w:szCs w:val="22"/>
          <w:b/>
          <w:bCs/>
        </w:rPr>
        <w:t xml:space="preserve">dirigidos</w:t>
      </w:r>
      <w:r>
        <w:rPr>
          <w:rFonts w:ascii="Arial" w:hAnsi="Arial" w:cs="Arial"/>
          <w:sz w:val="22"/>
          <w:szCs w:val="22"/>
        </w:rPr>
        <w:t xml:space="preserve"> (contra un objetivo concreto, cuidadosamente elegido) frente a </w:t>
      </w:r>
      <w:r>
        <w:rPr>
          <w:rFonts w:ascii="Arial" w:hAnsi="Arial" w:cs="Arial"/>
          <w:sz w:val="22"/>
          <w:szCs w:val="22"/>
          <w:b/>
          <w:bCs/>
        </w:rPr>
        <w:t xml:space="preserve">masivos</w:t>
      </w:r>
      <w:r>
        <w:rPr>
          <w:rFonts w:ascii="Arial" w:hAnsi="Arial" w:cs="Arial"/>
          <w:sz w:val="22"/>
          <w:szCs w:val="22"/>
        </w:rPr>
        <w:t xml:space="preserve"> o indiscriminados (lanzados contra el mayor número posible de víctimas, sin un objetivo específico).</w:t>
      </w:r>
    </w:p>
    <w:p>
      <w:pPr>
        <w:keepNext/>
        <w:pBdr>
          <w:bottom w:val="single" w:sz="6" w:space="4" w:color="B03A2E"/>
        </w:pBdr>
        <w:spacing w:before="480" w:after="220"/>
      </w:pPr>
      <w:r>
        <w:rPr>
          <w:rFonts w:ascii="Arial" w:hAnsi="Arial" w:cs="Arial"/>
          <w:sz w:val="32"/>
          <w:szCs w:val="32"/>
          <w:b/>
          <w:bCs/>
          <w:color w:val="B03A2E"/>
        </w:rPr>
        <w:t xml:space="preserve">2. Clasificación y características de las principales amenazas informáticas</w:t>
      </w:r>
    </w:p>
    <w:p>
      <w:pPr>
        <w:keepNext/>
        <w:spacing w:before="260" w:after="140"/>
      </w:pPr>
      <w:r>
        <w:rPr>
          <w:rFonts w:ascii="Arial" w:hAnsi="Arial" w:cs="Arial"/>
          <w:sz w:val="25"/>
          <w:szCs w:val="25"/>
          <w:b/>
          <w:bCs/>
          <w:color w:val="1F1F1F"/>
        </w:rPr>
        <w:t xml:space="preserve">2.1. Malware</w:t>
      </w:r>
    </w:p>
    <w:p>
      <w:pPr>
        <w:spacing w:before="0" w:after="160"/>
        <w:jc w:val="both"/>
      </w:pPr>
      <w:r>
        <w:rPr>
          <w:rFonts w:ascii="Arial" w:hAnsi="Arial" w:cs="Arial"/>
          <w:sz w:val="22"/>
          <w:szCs w:val="22"/>
        </w:rPr>
        <w:t xml:space="preserve">El término </w:t>
      </w:r>
      <w:r>
        <w:rPr>
          <w:rFonts w:ascii="Arial" w:hAnsi="Arial" w:cs="Arial"/>
          <w:sz w:val="22"/>
          <w:szCs w:val="22"/>
          <w:b/>
          <w:bCs/>
        </w:rPr>
        <w:t xml:space="preserve">malware</w:t>
      </w:r>
      <w:r>
        <w:rPr>
          <w:rFonts w:ascii="Arial" w:hAnsi="Arial" w:cs="Arial"/>
          <w:sz w:val="22"/>
          <w:szCs w:val="22"/>
        </w:rPr>
        <w:t xml:space="preserve"> (“software malicioso”) engloba cualquier programa diseñado para infiltrarse en un sistema y causar daño, robar información o tomar el control del equipo sin el consentimiento de su propietario. Dentro del malware se distinguen numerosas familias, que a menudo se combinan entre sí en el malware más moderno:</w:t>
      </w:r>
    </w:p>
    <w:tbl>
      <w:tblPr>
        <w:tblStyle w:val="Tablaconcuadrcula"/>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00"/>
        <w:gridCol w:w="7539"/>
      </w:tblGrid>
      <w:tr>
        <w:tc>
          <w:tcPr>
            <w:tcW w:w="2100" w:type="dxa"/>
            <w:shd w:val="clear" w:color="auto" w:fill="EDEDED"/>
            <w:vAlign w:val="center"/>
          </w:tcPr>
          <w:p>
            <w:pPr>
              <w:spacing w:before="40" w:after="40"/>
              <w:jc w:val="left"/>
            </w:pPr>
            <w:r>
              <w:rPr>
                <w:rFonts w:ascii="Arial" w:hAnsi="Arial" w:cs="Arial"/>
                <w:sz w:val="20"/>
                <w:szCs w:val="20"/>
                <w:b/>
                <w:bCs/>
              </w:rPr>
              <w:t xml:space="preserve">Tipo</w:t>
            </w:r>
          </w:p>
        </w:tc>
        <w:tc>
          <w:tcPr>
            <w:tcW w:w="7539" w:type="dxa"/>
            <w:shd w:val="clear" w:color="auto" w:fill="EDEDED"/>
            <w:vAlign w:val="center"/>
          </w:tcPr>
          <w:p>
            <w:pPr>
              <w:spacing w:before="40" w:after="40"/>
              <w:jc w:val="left"/>
            </w:pPr>
            <w:r>
              <w:rPr>
                <w:rFonts w:ascii="Arial" w:hAnsi="Arial" w:cs="Arial"/>
                <w:sz w:val="20"/>
                <w:szCs w:val="20"/>
                <w:b/>
                <w:bCs/>
              </w:rPr>
              <w:t xml:space="preserve">Características</w:t>
            </w:r>
          </w:p>
        </w:tc>
      </w:tr>
      <w:tr>
        <w:tc>
          <w:tcPr>
            <w:tcW w:w="2100" w:type="dxa"/>
            <w:vAlign w:val="center"/>
          </w:tcPr>
          <w:p>
            <w:pPr>
              <w:spacing w:before="40" w:after="40"/>
              <w:jc w:val="left"/>
            </w:pPr>
            <w:r>
              <w:rPr>
                <w:rFonts w:ascii="Arial" w:hAnsi="Arial" w:cs="Arial"/>
                <w:sz w:val="20"/>
                <w:szCs w:val="20"/>
              </w:rPr>
              <w:t xml:space="preserve">Virus</w:t>
            </w:r>
          </w:p>
        </w:tc>
        <w:tc>
          <w:tcPr>
            <w:tcW w:w="7539" w:type="dxa"/>
            <w:vAlign w:val="center"/>
          </w:tcPr>
          <w:p>
            <w:pPr>
              <w:spacing w:before="40" w:after="40"/>
              <w:jc w:val="left"/>
            </w:pPr>
            <w:r>
              <w:rPr>
                <w:rFonts w:ascii="Arial" w:hAnsi="Arial" w:cs="Arial"/>
                <w:sz w:val="20"/>
                <w:szCs w:val="20"/>
              </w:rPr>
              <w:t xml:space="preserve">Se adjunta a un archivo o programa legítimo y necesita que la persona usuaria lo ejecute para activarse y propagarse.</w:t>
            </w:r>
          </w:p>
        </w:tc>
      </w:tr>
      <w:tr>
        <w:tc>
          <w:tcPr>
            <w:tcW w:w="2100" w:type="dxa"/>
            <w:vAlign w:val="center"/>
          </w:tcPr>
          <w:p>
            <w:pPr>
              <w:spacing w:before="40" w:after="40"/>
              <w:jc w:val="left"/>
            </w:pPr>
            <w:r>
              <w:rPr>
                <w:rFonts w:ascii="Arial" w:hAnsi="Arial" w:cs="Arial"/>
                <w:sz w:val="20"/>
                <w:szCs w:val="20"/>
              </w:rPr>
              <w:t xml:space="preserve">Gusano (worm)</w:t>
            </w:r>
          </w:p>
        </w:tc>
        <w:tc>
          <w:tcPr>
            <w:tcW w:w="7539" w:type="dxa"/>
            <w:vAlign w:val="center"/>
          </w:tcPr>
          <w:p>
            <w:pPr>
              <w:spacing w:before="40" w:after="40"/>
              <w:jc w:val="left"/>
            </w:pPr>
            <w:r>
              <w:rPr>
                <w:rFonts w:ascii="Arial" w:hAnsi="Arial" w:cs="Arial"/>
                <w:sz w:val="20"/>
                <w:szCs w:val="20"/>
              </w:rPr>
              <w:t xml:space="preserve">Se replica y se propaga por sí solo a través de la red, sin necesidad de que nadie lo ejecute ni de un archivo anfitrión.</w:t>
            </w:r>
          </w:p>
        </w:tc>
      </w:tr>
      <w:tr>
        <w:tc>
          <w:tcPr>
            <w:tcW w:w="2100" w:type="dxa"/>
            <w:vAlign w:val="center"/>
          </w:tcPr>
          <w:p>
            <w:pPr>
              <w:spacing w:before="40" w:after="40"/>
              <w:jc w:val="left"/>
            </w:pPr>
            <w:r>
              <w:rPr>
                <w:rFonts w:ascii="Arial" w:hAnsi="Arial" w:cs="Arial"/>
                <w:sz w:val="20"/>
                <w:szCs w:val="20"/>
              </w:rPr>
              <w:t xml:space="preserve">Troyano</w:t>
            </w:r>
          </w:p>
        </w:tc>
        <w:tc>
          <w:tcPr>
            <w:tcW w:w="7539" w:type="dxa"/>
            <w:vAlign w:val="center"/>
          </w:tcPr>
          <w:p>
            <w:pPr>
              <w:spacing w:before="40" w:after="40"/>
              <w:jc w:val="left"/>
            </w:pPr>
            <w:r>
              <w:rPr>
                <w:rFonts w:ascii="Arial" w:hAnsi="Arial" w:cs="Arial"/>
                <w:sz w:val="20"/>
                <w:szCs w:val="20"/>
              </w:rPr>
              <w:t xml:space="preserve">Se presenta como un programa legítimo o útil, pero oculta una funcionalidad maliciosa (abrir una puerta trasera, robar datos…).</w:t>
            </w:r>
          </w:p>
        </w:tc>
      </w:tr>
      <w:tr>
        <w:tc>
          <w:tcPr>
            <w:tcW w:w="2100" w:type="dxa"/>
            <w:vAlign w:val="center"/>
          </w:tcPr>
          <w:p>
            <w:pPr>
              <w:spacing w:before="40" w:after="40"/>
              <w:jc w:val="left"/>
            </w:pPr>
            <w:r>
              <w:rPr>
                <w:rFonts w:ascii="Arial" w:hAnsi="Arial" w:cs="Arial"/>
                <w:sz w:val="20"/>
                <w:szCs w:val="20"/>
              </w:rPr>
              <w:t xml:space="preserve">Ransomware</w:t>
            </w:r>
          </w:p>
        </w:tc>
        <w:tc>
          <w:tcPr>
            <w:tcW w:w="7539" w:type="dxa"/>
            <w:vAlign w:val="center"/>
          </w:tcPr>
          <w:p>
            <w:pPr>
              <w:spacing w:before="40" w:after="40"/>
              <w:jc w:val="left"/>
            </w:pPr>
            <w:r>
              <w:rPr>
                <w:rFonts w:ascii="Arial" w:hAnsi="Arial" w:cs="Arial"/>
                <w:sz w:val="20"/>
                <w:szCs w:val="20"/>
              </w:rPr>
              <w:t xml:space="preserve">Cifra los archivos de la víctima y exige el pago de un rescate (normalmente en criptomoneda) a cambio de la clave de descifrado.</w:t>
            </w:r>
          </w:p>
        </w:tc>
      </w:tr>
      <w:tr>
        <w:tc>
          <w:tcPr>
            <w:tcW w:w="2100" w:type="dxa"/>
            <w:vAlign w:val="center"/>
          </w:tcPr>
          <w:p>
            <w:pPr>
              <w:spacing w:before="40" w:after="40"/>
              <w:jc w:val="left"/>
            </w:pPr>
            <w:r>
              <w:rPr>
                <w:rFonts w:ascii="Arial" w:hAnsi="Arial" w:cs="Arial"/>
                <w:sz w:val="20"/>
                <w:szCs w:val="20"/>
              </w:rPr>
              <w:t xml:space="preserve">Spyware</w:t>
            </w:r>
          </w:p>
        </w:tc>
        <w:tc>
          <w:tcPr>
            <w:tcW w:w="7539" w:type="dxa"/>
            <w:vAlign w:val="center"/>
          </w:tcPr>
          <w:p>
            <w:pPr>
              <w:spacing w:before="40" w:after="40"/>
              <w:jc w:val="left"/>
            </w:pPr>
            <w:r>
              <w:rPr>
                <w:rFonts w:ascii="Arial" w:hAnsi="Arial" w:cs="Arial"/>
                <w:sz w:val="20"/>
                <w:szCs w:val="20"/>
              </w:rPr>
              <w:t xml:space="preserve">Recopila información de la actividad de la persona usuaria (navegación, pulsaciones de teclado, credenciales) sin su conocimiento.</w:t>
            </w:r>
          </w:p>
        </w:tc>
      </w:tr>
      <w:tr>
        <w:tc>
          <w:tcPr>
            <w:tcW w:w="2100" w:type="dxa"/>
            <w:vAlign w:val="center"/>
          </w:tcPr>
          <w:p>
            <w:pPr>
              <w:spacing w:before="40" w:after="40"/>
              <w:jc w:val="left"/>
            </w:pPr>
            <w:r>
              <w:rPr>
                <w:rFonts w:ascii="Arial" w:hAnsi="Arial" w:cs="Arial"/>
                <w:sz w:val="20"/>
                <w:szCs w:val="20"/>
              </w:rPr>
              <w:t xml:space="preserve">Adware</w:t>
            </w:r>
          </w:p>
        </w:tc>
        <w:tc>
          <w:tcPr>
            <w:tcW w:w="7539" w:type="dxa"/>
            <w:vAlign w:val="center"/>
          </w:tcPr>
          <w:p>
            <w:pPr>
              <w:spacing w:before="40" w:after="40"/>
              <w:jc w:val="left"/>
            </w:pPr>
            <w:r>
              <w:rPr>
                <w:rFonts w:ascii="Arial" w:hAnsi="Arial" w:cs="Arial"/>
                <w:sz w:val="20"/>
                <w:szCs w:val="20"/>
              </w:rPr>
              <w:t xml:space="preserve">Muestra publicidad no deseada de forma masiva; en ocasiones actúa además como spyware.</w:t>
            </w:r>
          </w:p>
        </w:tc>
      </w:tr>
      <w:tr>
        <w:tc>
          <w:tcPr>
            <w:tcW w:w="2100" w:type="dxa"/>
            <w:vAlign w:val="center"/>
          </w:tcPr>
          <w:p>
            <w:pPr>
              <w:spacing w:before="40" w:after="40"/>
              <w:jc w:val="left"/>
            </w:pPr>
            <w:r>
              <w:rPr>
                <w:rFonts w:ascii="Arial" w:hAnsi="Arial" w:cs="Arial"/>
                <w:sz w:val="20"/>
                <w:szCs w:val="20"/>
              </w:rPr>
              <w:t xml:space="preserve">Rootkit</w:t>
            </w:r>
          </w:p>
        </w:tc>
        <w:tc>
          <w:tcPr>
            <w:tcW w:w="7539" w:type="dxa"/>
            <w:vAlign w:val="center"/>
          </w:tcPr>
          <w:p>
            <w:pPr>
              <w:spacing w:before="40" w:after="40"/>
              <w:jc w:val="left"/>
            </w:pPr>
            <w:r>
              <w:rPr>
                <w:rFonts w:ascii="Arial" w:hAnsi="Arial" w:cs="Arial"/>
                <w:sz w:val="20"/>
                <w:szCs w:val="20"/>
              </w:rPr>
              <w:t xml:space="preserve">Se oculta a bajo nivel en el sistema operativo para mantener acceso privilegiado de forma persistente y evitar ser detectado.</w:t>
            </w:r>
          </w:p>
        </w:tc>
      </w:tr>
      <w:tr>
        <w:tc>
          <w:tcPr>
            <w:tcW w:w="2100" w:type="dxa"/>
            <w:vAlign w:val="center"/>
          </w:tcPr>
          <w:p>
            <w:pPr>
              <w:spacing w:before="40" w:after="40"/>
              <w:jc w:val="left"/>
            </w:pPr>
            <w:r>
              <w:rPr>
                <w:rFonts w:ascii="Arial" w:hAnsi="Arial" w:cs="Arial"/>
                <w:sz w:val="20"/>
                <w:szCs w:val="20"/>
              </w:rPr>
              <w:t xml:space="preserve">Keylogger</w:t>
            </w:r>
          </w:p>
        </w:tc>
        <w:tc>
          <w:tcPr>
            <w:tcW w:w="7539" w:type="dxa"/>
            <w:vAlign w:val="center"/>
          </w:tcPr>
          <w:p>
            <w:pPr>
              <w:spacing w:before="40" w:after="40"/>
              <w:jc w:val="left"/>
            </w:pPr>
            <w:r>
              <w:rPr>
                <w:rFonts w:ascii="Arial" w:hAnsi="Arial" w:cs="Arial"/>
                <w:sz w:val="20"/>
                <w:szCs w:val="20"/>
              </w:rPr>
              <w:t xml:space="preserve">Registra las pulsaciones del teclado para capturar contraseñas, datos bancarios u otra información sensible.</w:t>
            </w:r>
          </w:p>
        </w:tc>
      </w:tr>
      <w:tr>
        <w:tc>
          <w:tcPr>
            <w:tcW w:w="2100" w:type="dxa"/>
            <w:vAlign w:val="center"/>
          </w:tcPr>
          <w:p>
            <w:pPr>
              <w:spacing w:before="40" w:after="40"/>
              <w:jc w:val="left"/>
            </w:pPr>
            <w:r>
              <w:rPr>
                <w:rFonts w:ascii="Arial" w:hAnsi="Arial" w:cs="Arial"/>
                <w:sz w:val="20"/>
                <w:szCs w:val="20"/>
              </w:rPr>
              <w:t xml:space="preserve">Bot / botnet</w:t>
            </w:r>
          </w:p>
        </w:tc>
        <w:tc>
          <w:tcPr>
            <w:tcW w:w="7539" w:type="dxa"/>
            <w:vAlign w:val="center"/>
          </w:tcPr>
          <w:p>
            <w:pPr>
              <w:spacing w:before="40" w:after="40"/>
              <w:jc w:val="left"/>
            </w:pPr>
            <w:r>
              <w:rPr>
                <w:rFonts w:ascii="Arial" w:hAnsi="Arial" w:cs="Arial"/>
                <w:sz w:val="20"/>
                <w:szCs w:val="20"/>
              </w:rPr>
              <w:t xml:space="preserve">Convierte el equipo infectado en parte de una red de equipos “zombi” controlada de forma remota, usada habitualmente para lanzar ataques masivos.</w:t>
            </w:r>
          </w:p>
        </w:tc>
      </w:tr>
    </w:tbl>
    <w:p>
      <w:pPr>
        <w:spacing w:before="0" w:after="160"/>
      </w:pPr>
    </w:p>
    <w:p>
      <w:pPr>
        <w:keepNext/>
        <w:spacing w:before="260" w:after="140"/>
      </w:pPr>
      <w:r>
        <w:rPr>
          <w:rFonts w:ascii="Arial" w:hAnsi="Arial" w:cs="Arial"/>
          <w:sz w:val="25"/>
          <w:szCs w:val="25"/>
          <w:b/>
          <w:bCs/>
          <w:color w:val="1F1F1F"/>
        </w:rPr>
        <w:t xml:space="preserve">2.2. Ingeniería social</w:t>
      </w:r>
    </w:p>
    <w:p>
      <w:pPr>
        <w:spacing w:before="0" w:after="160"/>
        <w:jc w:val="both"/>
      </w:pPr>
      <w:r>
        <w:rPr>
          <w:rFonts w:ascii="Arial" w:hAnsi="Arial" w:cs="Arial"/>
          <w:sz w:val="22"/>
          <w:szCs w:val="22"/>
        </w:rPr>
        <w:t xml:space="preserve">La </w:t>
      </w:r>
      <w:r>
        <w:rPr>
          <w:rFonts w:ascii="Arial" w:hAnsi="Arial" w:cs="Arial"/>
          <w:sz w:val="22"/>
          <w:szCs w:val="22"/>
          <w:b/>
          <w:bCs/>
        </w:rPr>
        <w:t xml:space="preserve">ingeniería social</w:t>
      </w:r>
      <w:r>
        <w:rPr>
          <w:rFonts w:ascii="Arial" w:hAnsi="Arial" w:cs="Arial"/>
          <w:sz w:val="22"/>
          <w:szCs w:val="22"/>
        </w:rPr>
        <w:t xml:space="preserve"> no ataca a la máquina, sino a las personas: consiste en manipular psicológicamente a la víctima para que revele información confidencial, conceda accesos o realice una acción que compromete la seguridad. Es una de las vías de entrada más eficaces precisamente porque elude por completo las medidas técnicas de protección. Las técnicas más habituales son:</w:t>
      </w:r>
    </w:p>
    <w:p>
      <w:pPr>
        <w:numPr>
          <w:ilvl w:val="0"/>
          <w:numId w:val="8"/>
        </w:numPr>
        <w:spacing w:before="0" w:after="80"/>
        <w:jc w:val="both"/>
      </w:pPr>
      <w:r>
        <w:rPr>
          <w:rFonts w:ascii="Arial" w:hAnsi="Arial" w:cs="Arial"/>
          <w:sz w:val="22"/>
          <w:szCs w:val="22"/>
          <w:b/>
          <w:bCs/>
        </w:rPr>
        <w:t xml:space="preserve">Phishing</w:t>
      </w:r>
      <w:r>
        <w:rPr>
          <w:rFonts w:ascii="Arial" w:hAnsi="Arial" w:cs="Arial"/>
          <w:sz w:val="22"/>
          <w:szCs w:val="22"/>
        </w:rPr>
        <w:t xml:space="preserve">: correos, mensajes o webs que suplantan a una entidad legítima (un banco, una empresa de mensajería, un servicio online) para engañar a la víctima y que facilite credenciales o datos personales.</w:t>
      </w:r>
    </w:p>
    <w:p>
      <w:pPr>
        <w:numPr>
          <w:ilvl w:val="0"/>
          <w:numId w:val="8"/>
        </w:numPr>
        <w:spacing w:before="0" w:after="80"/>
        <w:jc w:val="both"/>
      </w:pPr>
      <w:r>
        <w:rPr>
          <w:rFonts w:ascii="Arial" w:hAnsi="Arial" w:cs="Arial"/>
          <w:sz w:val="22"/>
          <w:szCs w:val="22"/>
          <w:b/>
          <w:bCs/>
        </w:rPr>
        <w:t xml:space="preserve">Spear phishing</w:t>
      </w:r>
      <w:r>
        <w:rPr>
          <w:rFonts w:ascii="Arial" w:hAnsi="Arial" w:cs="Arial"/>
          <w:sz w:val="22"/>
          <w:szCs w:val="22"/>
        </w:rPr>
        <w:t xml:space="preserve"> y </w:t>
      </w:r>
      <w:r>
        <w:rPr>
          <w:rFonts w:ascii="Arial" w:hAnsi="Arial" w:cs="Arial"/>
          <w:sz w:val="22"/>
          <w:szCs w:val="22"/>
          <w:b/>
          <w:bCs/>
        </w:rPr>
        <w:t xml:space="preserve">whaling</w:t>
      </w:r>
      <w:r>
        <w:rPr>
          <w:rFonts w:ascii="Arial" w:hAnsi="Arial" w:cs="Arial"/>
          <w:sz w:val="22"/>
          <w:szCs w:val="22"/>
        </w:rPr>
        <w:t xml:space="preserve">: variantes de phishing dirigidas, personalizadas contra una persona o un cargo concreto (el whaling se dirige específicamente a altos cargos de una organización), lo que las hace mucho más convincentes que un phishing genérico.</w:t>
      </w:r>
    </w:p>
    <w:p>
      <w:pPr>
        <w:numPr>
          <w:ilvl w:val="0"/>
          <w:numId w:val="8"/>
        </w:numPr>
        <w:spacing w:before="0" w:after="80"/>
        <w:jc w:val="both"/>
      </w:pPr>
      <w:r>
        <w:rPr>
          <w:rFonts w:ascii="Arial" w:hAnsi="Arial" w:cs="Arial"/>
          <w:sz w:val="22"/>
          <w:szCs w:val="22"/>
          <w:b/>
          <w:bCs/>
        </w:rPr>
        <w:t xml:space="preserve">Vishing</w:t>
      </w:r>
      <w:r>
        <w:rPr>
          <w:rFonts w:ascii="Arial" w:hAnsi="Arial" w:cs="Arial"/>
          <w:sz w:val="22"/>
          <w:szCs w:val="22"/>
        </w:rPr>
        <w:t xml:space="preserve"> y </w:t>
      </w:r>
      <w:r>
        <w:rPr>
          <w:rFonts w:ascii="Arial" w:hAnsi="Arial" w:cs="Arial"/>
          <w:sz w:val="22"/>
          <w:szCs w:val="22"/>
          <w:b/>
          <w:bCs/>
        </w:rPr>
        <w:t xml:space="preserve">smishing</w:t>
      </w:r>
      <w:r>
        <w:rPr>
          <w:rFonts w:ascii="Arial" w:hAnsi="Arial" w:cs="Arial"/>
          <w:sz w:val="22"/>
          <w:szCs w:val="22"/>
        </w:rPr>
        <w:t xml:space="preserve">: la misma técnica aplicada a llamadas de voz (vishing) o a mensajes SMS (smishing) en lugar de al correo electrónico.</w:t>
      </w:r>
    </w:p>
    <w:p>
      <w:pPr>
        <w:numPr>
          <w:ilvl w:val="0"/>
          <w:numId w:val="8"/>
        </w:numPr>
        <w:spacing w:before="0" w:after="80"/>
        <w:jc w:val="both"/>
      </w:pPr>
      <w:r>
        <w:rPr>
          <w:rFonts w:ascii="Arial" w:hAnsi="Arial" w:cs="Arial"/>
          <w:sz w:val="22"/>
          <w:szCs w:val="22"/>
          <w:b/>
          <w:bCs/>
        </w:rPr>
        <w:t xml:space="preserve">Pretexting</w:t>
      </w:r>
      <w:r>
        <w:rPr>
          <w:rFonts w:ascii="Arial" w:hAnsi="Arial" w:cs="Arial"/>
          <w:sz w:val="22"/>
          <w:szCs w:val="22"/>
        </w:rPr>
        <w:t xml:space="preserve">: el atacante inventa una situación o identidad falsa (por ejemplo, hacerse pasar por soporte técnico) para ganarse la confianza de la víctima y obtener información.</w:t>
      </w:r>
    </w:p>
    <w:p>
      <w:pPr>
        <w:numPr>
          <w:ilvl w:val="0"/>
          <w:numId w:val="8"/>
        </w:numPr>
        <w:spacing w:before="0" w:after="80"/>
        <w:jc w:val="both"/>
      </w:pPr>
      <w:r>
        <w:rPr>
          <w:rFonts w:ascii="Arial" w:hAnsi="Arial" w:cs="Arial"/>
          <w:sz w:val="22"/>
          <w:szCs w:val="22"/>
          <w:b/>
          <w:bCs/>
        </w:rPr>
        <w:t xml:space="preserve">Baiting</w:t>
      </w:r>
      <w:r>
        <w:rPr>
          <w:rFonts w:ascii="Arial" w:hAnsi="Arial" w:cs="Arial"/>
          <w:sz w:val="22"/>
          <w:szCs w:val="22"/>
        </w:rPr>
        <w:t xml:space="preserve">: se ofrece un “cebo” (un archivo, una descarga gratuita, un USB “olvidado” en un lugar público) que en realidad contiene malware.</w:t>
      </w:r>
    </w:p>
    <w:p>
      <w:pPr>
        <w:numPr>
          <w:ilvl w:val="0"/>
          <w:numId w:val="8"/>
        </w:numPr>
        <w:spacing w:before="0" w:after="80"/>
        <w:jc w:val="both"/>
      </w:pPr>
      <w:r>
        <w:rPr>
          <w:rFonts w:ascii="Arial" w:hAnsi="Arial" w:cs="Arial"/>
          <w:sz w:val="22"/>
          <w:szCs w:val="22"/>
          <w:b/>
          <w:bCs/>
        </w:rPr>
        <w:t xml:space="preserve">Shoulder surfing</w:t>
      </w:r>
      <w:r>
        <w:rPr>
          <w:rFonts w:ascii="Arial" w:hAnsi="Arial" w:cs="Arial"/>
          <w:sz w:val="22"/>
          <w:szCs w:val="22"/>
        </w:rPr>
        <w:t xml:space="preserve"> y </w:t>
      </w:r>
      <w:r>
        <w:rPr>
          <w:rFonts w:ascii="Arial" w:hAnsi="Arial" w:cs="Arial"/>
          <w:sz w:val="22"/>
          <w:szCs w:val="22"/>
          <w:b/>
          <w:bCs/>
        </w:rPr>
        <w:t xml:space="preserve">tailgating</w:t>
      </w:r>
      <w:r>
        <w:rPr>
          <w:rFonts w:ascii="Arial" w:hAnsi="Arial" w:cs="Arial"/>
          <w:sz w:val="22"/>
          <w:szCs w:val="22"/>
        </w:rPr>
        <w:t xml:space="preserve">: técnicas de tipo físico, como observar por encima del hombro mientras alguien teclea una contraseña, o colarse en unas instalaciones detrás de una persona autorizada sin usar credenciales propias.</w:t>
      </w:r>
    </w:p>
    <w:p>
      <w:pPr>
        <w:keepNext/>
        <w:spacing w:before="260" w:after="140"/>
      </w:pPr>
      <w:r>
        <w:rPr>
          <w:rFonts w:ascii="Arial" w:hAnsi="Arial" w:cs="Arial"/>
          <w:sz w:val="25"/>
          <w:szCs w:val="25"/>
          <w:b/>
          <w:bCs/>
          <w:color w:val="1F1F1F"/>
        </w:rPr>
        <w:t xml:space="preserve">2.3. Ataques a la red</w:t>
      </w:r>
    </w:p>
    <w:p>
      <w:pPr>
        <w:keepNext/>
        <w:spacing w:before="180" w:after="100"/>
      </w:pPr>
      <w:r>
        <w:rPr>
          <w:rFonts w:ascii="Arial" w:hAnsi="Arial" w:cs="Arial"/>
          <w:sz w:val="23"/>
          <w:szCs w:val="23"/>
          <w:b/>
          <w:bCs/>
        </w:rPr>
        <w:t xml:space="preserve">Denegación de servicio: DoS y DDoS</w:t>
      </w:r>
    </w:p>
    <w:p>
      <w:pPr>
        <w:spacing w:before="0" w:after="160"/>
        <w:jc w:val="both"/>
      </w:pPr>
      <w:r>
        <w:rPr>
          <w:rFonts w:ascii="Arial" w:hAnsi="Arial" w:cs="Arial"/>
          <w:sz w:val="22"/>
          <w:szCs w:val="22"/>
        </w:rPr>
        <w:t xml:space="preserve">Un ataque de </w:t>
      </w:r>
      <w:r>
        <w:rPr>
          <w:rFonts w:ascii="Arial" w:hAnsi="Arial" w:cs="Arial"/>
          <w:sz w:val="22"/>
          <w:szCs w:val="22"/>
          <w:b/>
          <w:bCs/>
        </w:rPr>
        <w:t xml:space="preserve">denegación de servicio (DoS)</w:t>
      </w:r>
      <w:r>
        <w:rPr>
          <w:rFonts w:ascii="Arial" w:hAnsi="Arial" w:cs="Arial"/>
          <w:sz w:val="22"/>
          <w:szCs w:val="22"/>
        </w:rPr>
        <w:t xml:space="preserve"> busca dejar un sistema, servicio o red fuera de funcionamiento, saturando sus recursos (ancho de banda, procesador, memoria, conexiones abiertas) hasta que deja de poder atender a las peticiones legítimas. Cuando el ataque se lanza simultáneamente desde muchos equipos distintos, normalmente una </w:t>
      </w:r>
      <w:r>
        <w:rPr>
          <w:rFonts w:ascii="Arial" w:hAnsi="Arial" w:cs="Arial"/>
          <w:sz w:val="22"/>
          <w:szCs w:val="22"/>
          <w:b/>
          <w:bCs/>
        </w:rPr>
        <w:t xml:space="preserve">botnet</w:t>
      </w:r>
      <w:r>
        <w:rPr>
          <w:rFonts w:ascii="Arial" w:hAnsi="Arial" w:cs="Arial"/>
          <w:sz w:val="22"/>
          <w:szCs w:val="22"/>
        </w:rPr>
        <w:t xml:space="preserve"> de equipos previamente infectados, se habla de </w:t>
      </w:r>
      <w:r>
        <w:rPr>
          <w:rFonts w:ascii="Arial" w:hAnsi="Arial" w:cs="Arial"/>
          <w:sz w:val="22"/>
          <w:szCs w:val="22"/>
          <w:b/>
          <w:bCs/>
        </w:rPr>
        <w:t xml:space="preserve">denegación de servicio distribuida (DDoS)</w:t>
      </w:r>
      <w:r>
        <w:rPr>
          <w:rFonts w:ascii="Arial" w:hAnsi="Arial" w:cs="Arial"/>
          <w:sz w:val="22"/>
          <w:szCs w:val="22"/>
        </w:rPr>
        <w:t xml:space="preserve">. La naturaleza distribuida de un DDoS lo hace mucho más difícil de mitigar, ya que el tráfico malicioso llega desde miles de direcciones IP diferentes y resulta complicado distinguirlo del tráfico legítimo.</w:t>
      </w:r>
    </w:p>
    <w:p>
      <w:pPr>
        <w:keepNext/>
        <w:spacing w:before="180" w:after="100"/>
      </w:pPr>
      <w:r>
        <w:rPr>
          <w:rFonts w:ascii="Arial" w:hAnsi="Arial" w:cs="Arial"/>
          <w:sz w:val="23"/>
          <w:szCs w:val="23"/>
          <w:b/>
          <w:bCs/>
        </w:rPr>
        <w:t xml:space="preserve">Ataques Man-in-the-Middle (MITM)</w:t>
      </w:r>
    </w:p>
    <w:p>
      <w:pPr>
        <w:spacing w:before="0" w:after="160"/>
        <w:jc w:val="both"/>
      </w:pPr>
      <w:r>
        <w:rPr>
          <w:rFonts w:ascii="Arial" w:hAnsi="Arial" w:cs="Arial"/>
          <w:sz w:val="22"/>
          <w:szCs w:val="22"/>
        </w:rPr>
        <w:t xml:space="preserve">En un ataque de </w:t>
      </w:r>
      <w:r>
        <w:rPr>
          <w:rFonts w:ascii="Arial" w:hAnsi="Arial" w:cs="Arial"/>
          <w:sz w:val="22"/>
          <w:szCs w:val="22"/>
          <w:b/>
          <w:bCs/>
        </w:rPr>
        <w:t xml:space="preserve">hombre en el medio (MITM)</w:t>
      </w:r>
      <w:r>
        <w:rPr>
          <w:rFonts w:ascii="Arial" w:hAnsi="Arial" w:cs="Arial"/>
          <w:sz w:val="22"/>
          <w:szCs w:val="22"/>
        </w:rPr>
        <w:t xml:space="preserve">, el atacante se sitúa entre dos partes que se comunican (por ejemplo, una persona usuaria y un servidor web) sin que ninguna de las dos lo perciba, pudiendo leer, capturar o incluso modificar la información que intercambian. Entre las técnicas que permiten llevarlo a cabo se encuentran:</w:t>
      </w:r>
    </w:p>
    <w:p>
      <w:pPr>
        <w:numPr>
          <w:ilvl w:val="0"/>
          <w:numId w:val="8"/>
        </w:numPr>
        <w:spacing w:before="0" w:after="80"/>
        <w:jc w:val="both"/>
      </w:pPr>
      <w:r>
        <w:rPr>
          <w:rFonts w:ascii="Arial" w:hAnsi="Arial" w:cs="Arial"/>
          <w:sz w:val="22"/>
          <w:szCs w:val="22"/>
          <w:b/>
          <w:bCs/>
        </w:rPr>
        <w:t xml:space="preserve">Sniffing</w:t>
      </w:r>
      <w:r>
        <w:rPr>
          <w:rFonts w:ascii="Arial" w:hAnsi="Arial" w:cs="Arial"/>
          <w:sz w:val="22"/>
          <w:szCs w:val="22"/>
        </w:rPr>
        <w:t xml:space="preserve">: captura pasiva del tráfico que circula por una red, especialmente sencilla en redes inalámbricas abiertas o mal protegidas.</w:t>
      </w:r>
    </w:p>
    <w:p>
      <w:pPr>
        <w:numPr>
          <w:ilvl w:val="0"/>
          <w:numId w:val="8"/>
        </w:numPr>
        <w:spacing w:before="0" w:after="80"/>
        <w:jc w:val="both"/>
      </w:pPr>
      <w:r>
        <w:rPr>
          <w:rFonts w:ascii="Arial" w:hAnsi="Arial" w:cs="Arial"/>
          <w:sz w:val="22"/>
          <w:szCs w:val="22"/>
          <w:b/>
          <w:bCs/>
        </w:rPr>
        <w:t xml:space="preserve">Spoofing de ARP</w:t>
      </w:r>
      <w:r>
        <w:rPr>
          <w:rFonts w:ascii="Arial" w:hAnsi="Arial" w:cs="Arial"/>
          <w:sz w:val="22"/>
          <w:szCs w:val="22"/>
        </w:rPr>
        <w:t xml:space="preserve">: el atacante envía respuestas ARP falsas en una red local para hacer creer a los equipos que su dirección MAC corresponde a la puerta de enlace, desviando así el tráfico a través de él.</w:t>
      </w:r>
    </w:p>
    <w:p>
      <w:pPr>
        <w:numPr>
          <w:ilvl w:val="0"/>
          <w:numId w:val="8"/>
        </w:numPr>
        <w:spacing w:before="0" w:after="80"/>
        <w:jc w:val="both"/>
      </w:pPr>
      <w:r>
        <w:rPr>
          <w:rFonts w:ascii="Arial" w:hAnsi="Arial" w:cs="Arial"/>
          <w:sz w:val="22"/>
          <w:szCs w:val="22"/>
          <w:b/>
          <w:bCs/>
        </w:rPr>
        <w:t xml:space="preserve">Spoofing de DNS</w:t>
      </w:r>
      <w:r>
        <w:rPr>
          <w:rFonts w:ascii="Arial" w:hAnsi="Arial" w:cs="Arial"/>
          <w:sz w:val="22"/>
          <w:szCs w:val="22"/>
        </w:rPr>
        <w:t xml:space="preserve">: el atacante falsea las respuestas DNS para redirigir a la víctima hacia un servidor malicioso cuando intenta acceder a un dominio legítimo.</w:t>
      </w:r>
    </w:p>
    <w:p>
      <w:pPr>
        <w:numPr>
          <w:ilvl w:val="0"/>
          <w:numId w:val="8"/>
        </w:numPr>
        <w:spacing w:before="0" w:after="80"/>
        <w:jc w:val="both"/>
      </w:pPr>
      <w:r>
        <w:rPr>
          <w:rFonts w:ascii="Arial" w:hAnsi="Arial" w:cs="Arial"/>
          <w:sz w:val="22"/>
          <w:szCs w:val="22"/>
          <w:b/>
          <w:bCs/>
        </w:rPr>
        <w:t xml:space="preserve">Secuestro de sesión (session hijacking)</w:t>
      </w:r>
      <w:r>
        <w:rPr>
          <w:rFonts w:ascii="Arial" w:hAnsi="Arial" w:cs="Arial"/>
          <w:sz w:val="22"/>
          <w:szCs w:val="22"/>
        </w:rPr>
        <w:t xml:space="preserve">: el atacante roba o predice el identificador de sesión de una comunicación ya autenticada para suplantar a la víctima sin necesidad de conocer su contraseña.</w:t>
      </w:r>
    </w:p>
    <w:p>
      <w:pPr>
        <w:keepNext/>
        <w:spacing w:before="260" w:after="140"/>
      </w:pPr>
      <w:r>
        <w:rPr>
          <w:rFonts w:ascii="Arial" w:hAnsi="Arial" w:cs="Arial"/>
          <w:sz w:val="25"/>
          <w:szCs w:val="25"/>
          <w:b/>
          <w:bCs/>
          <w:color w:val="1F1F1F"/>
        </w:rPr>
        <w:t xml:space="preserve">2.4. Exploits y ataques a aplicaciones web</w:t>
      </w:r>
    </w:p>
    <w:p>
      <w:pPr>
        <w:spacing w:before="0" w:after="160"/>
        <w:jc w:val="both"/>
      </w:pPr>
      <w:r>
        <w:rPr>
          <w:rFonts w:ascii="Arial" w:hAnsi="Arial" w:cs="Arial"/>
          <w:sz w:val="22"/>
          <w:szCs w:val="22"/>
        </w:rPr>
        <w:t xml:space="preserve">Un </w:t>
      </w:r>
      <w:r>
        <w:rPr>
          <w:rFonts w:ascii="Arial" w:hAnsi="Arial" w:cs="Arial"/>
          <w:sz w:val="22"/>
          <w:szCs w:val="22"/>
          <w:b/>
          <w:bCs/>
        </w:rPr>
        <w:t xml:space="preserve">exploit</w:t>
      </w:r>
      <w:r>
        <w:rPr>
          <w:rFonts w:ascii="Arial" w:hAnsi="Arial" w:cs="Arial"/>
          <w:sz w:val="22"/>
          <w:szCs w:val="22"/>
        </w:rPr>
        <w:t xml:space="preserve"> es un fragmento de código, una secuencia de comandos o una técnica que aprovecha una vulnerabilidad concreta para provocar un comportamiento no previsto en un sistema o una aplicación (obtener acceso, elevar privilegios, ejecutar código arbitrario…). En el ámbito de las aplicaciones web, dos de los ataques más extendidos y con mayor impacto histórico son la inyección SQL y el Cross-Site Scripting; de hecho, ambos aparecen sistemáticamente entre los riesgos más críticos del proyecto </w:t>
      </w:r>
      <w:r>
        <w:rPr>
          <w:rFonts w:ascii="Arial" w:hAnsi="Arial" w:cs="Arial"/>
          <w:sz w:val="22"/>
          <w:szCs w:val="22"/>
          <w:b/>
          <w:bCs/>
        </w:rPr>
        <w:t xml:space="preserve">OWASP Top 10</w:t>
      </w:r>
      <w:r>
        <w:rPr>
          <w:rFonts w:ascii="Arial" w:hAnsi="Arial" w:cs="Arial"/>
          <w:sz w:val="22"/>
          <w:szCs w:val="22"/>
        </w:rPr>
        <w:t xml:space="preserve">, la referencia más utilizada a nivel internacional para clasificar los riesgos de seguridad en aplicaciones web.</w:t>
      </w:r>
    </w:p>
    <w:p>
      <w:pPr>
        <w:keepNext/>
        <w:spacing w:before="180" w:after="100"/>
      </w:pPr>
      <w:r>
        <w:rPr>
          <w:rFonts w:ascii="Arial" w:hAnsi="Arial" w:cs="Arial"/>
          <w:sz w:val="23"/>
          <w:szCs w:val="23"/>
          <w:b/>
          <w:bCs/>
        </w:rPr>
        <w:t xml:space="preserve">Inyección SQL (SQLi)</w:t>
      </w:r>
    </w:p>
    <w:p>
      <w:pPr>
        <w:spacing w:before="0" w:after="160"/>
        <w:jc w:val="both"/>
      </w:pPr>
      <w:r>
        <w:rPr>
          <w:rFonts w:ascii="Arial" w:hAnsi="Arial" w:cs="Arial"/>
          <w:sz w:val="22"/>
          <w:szCs w:val="22"/>
        </w:rPr>
        <w:t xml:space="preserve">Se produce cuando una aplicación construye una consulta a la base de datos concatenando directamente datos introducidos por la persona usuaria, sin validarlos ni tratarlos adecuadamente. Si un formulario de acceso construye la consulta como una simple concatenación de texto, un atacante puede escribir en el campo de usuario un fragmento de código SQL que altere el sentido de la consulta original, por ejemplo, para que la condición de comprobación de la contraseña se evalúe siempre como cierta y así </w:t>
      </w:r>
      <w:r>
        <w:rPr>
          <w:rFonts w:ascii="Arial" w:hAnsi="Arial" w:cs="Arial"/>
          <w:sz w:val="22"/>
          <w:szCs w:val="22"/>
          <w:b/>
          <w:bCs/>
        </w:rPr>
        <w:t xml:space="preserve">eludir la autenticación</w:t>
      </w:r>
      <w:r>
        <w:rPr>
          <w:rFonts w:ascii="Arial" w:hAnsi="Arial" w:cs="Arial"/>
          <w:sz w:val="22"/>
          <w:szCs w:val="22"/>
        </w:rPr>
        <w:t xml:space="preserve">, o para forzar a la base de datos a devolver información a la que no debería tener acceso. Las consecuencias van desde el acceso no autorizado hasta la extracción completa de una base de datos o, en los casos más graves, su modificación o borrado.</w:t>
      </w:r>
    </w:p>
    <w:p>
      <w:pPr>
        <w:keepNext/>
        <w:spacing w:before="180" w:after="100"/>
      </w:pPr>
      <w:r>
        <w:rPr>
          <w:rFonts w:ascii="Arial" w:hAnsi="Arial" w:cs="Arial"/>
          <w:sz w:val="23"/>
          <w:szCs w:val="23"/>
          <w:b/>
          <w:bCs/>
        </w:rPr>
        <w:t xml:space="preserve">Cross-Site Scripting (XSS)</w:t>
      </w:r>
    </w:p>
    <w:p>
      <w:pPr>
        <w:spacing w:before="0" w:after="160"/>
        <w:jc w:val="both"/>
      </w:pPr>
      <w:r>
        <w:rPr>
          <w:rFonts w:ascii="Arial" w:hAnsi="Arial" w:cs="Arial"/>
          <w:sz w:val="22"/>
          <w:szCs w:val="22"/>
        </w:rPr>
        <w:t xml:space="preserve">El XSS consiste en inyectar código (normalmente JavaScript) en una página web que después se ejecuta en el navegador de otras personas usuarias que la visitan, aprovechando que la aplicación no filtra ni escapa correctamente el contenido que muestra. Se distinguen tres variantes principales:</w:t>
      </w:r>
    </w:p>
    <w:p>
      <w:pPr>
        <w:numPr>
          <w:ilvl w:val="0"/>
          <w:numId w:val="8"/>
        </w:numPr>
        <w:spacing w:before="0" w:after="80"/>
        <w:jc w:val="both"/>
      </w:pPr>
      <w:r>
        <w:rPr>
          <w:rFonts w:ascii="Arial" w:hAnsi="Arial" w:cs="Arial"/>
          <w:sz w:val="22"/>
          <w:szCs w:val="22"/>
          <w:b/>
          <w:bCs/>
        </w:rPr>
        <w:t xml:space="preserve">XSS reflejado</w:t>
      </w:r>
      <w:r>
        <w:rPr>
          <w:rFonts w:ascii="Arial" w:hAnsi="Arial" w:cs="Arial"/>
          <w:sz w:val="22"/>
          <w:szCs w:val="22"/>
        </w:rPr>
        <w:t xml:space="preserve">: el código malicioso viaja en la propia petición (por ejemplo, en un enlace manipulado) y el servidor lo devuelve sin filtrar dentro de la respuesta; requiere que la víctima haga clic en un enlace preparado por el atacante.</w:t>
      </w:r>
    </w:p>
    <w:p>
      <w:pPr>
        <w:numPr>
          <w:ilvl w:val="0"/>
          <w:numId w:val="8"/>
        </w:numPr>
        <w:spacing w:before="0" w:after="80"/>
        <w:jc w:val="both"/>
      </w:pPr>
      <w:r>
        <w:rPr>
          <w:rFonts w:ascii="Arial" w:hAnsi="Arial" w:cs="Arial"/>
          <w:sz w:val="22"/>
          <w:szCs w:val="22"/>
          <w:b/>
          <w:bCs/>
        </w:rPr>
        <w:t xml:space="preserve">XSS almacenado</w:t>
      </w:r>
      <w:r>
        <w:rPr>
          <w:rFonts w:ascii="Arial" w:hAnsi="Arial" w:cs="Arial"/>
          <w:sz w:val="22"/>
          <w:szCs w:val="22"/>
        </w:rPr>
        <w:t xml:space="preserve">: el código malicioso queda guardado de forma permanente en el servidor (por ejemplo, en un comentario de un blog) y se ejecuta automáticamente en el navegador de cualquiera que visite esa página, sin necesidad de un enlace especial.</w:t>
      </w:r>
    </w:p>
    <w:p>
      <w:pPr>
        <w:numPr>
          <w:ilvl w:val="0"/>
          <w:numId w:val="8"/>
        </w:numPr>
        <w:spacing w:before="0" w:after="80"/>
        <w:jc w:val="both"/>
      </w:pPr>
      <w:r>
        <w:rPr>
          <w:rFonts w:ascii="Arial" w:hAnsi="Arial" w:cs="Arial"/>
          <w:sz w:val="22"/>
          <w:szCs w:val="22"/>
          <w:b/>
          <w:bCs/>
        </w:rPr>
        <w:t xml:space="preserve">XSS basado en DOM</w:t>
      </w:r>
      <w:r>
        <w:rPr>
          <w:rFonts w:ascii="Arial" w:hAnsi="Arial" w:cs="Arial"/>
          <w:sz w:val="22"/>
          <w:szCs w:val="22"/>
        </w:rPr>
        <w:t xml:space="preserve">: la vulnerabilidad reside en el propio código JavaScript del lado del cliente, que manipula el DOM de la página de forma insegura a partir de datos controlados por el atacante.</w:t>
      </w:r>
    </w:p>
    <w:p>
      <w:pPr>
        <w:spacing w:before="0" w:after="160"/>
        <w:jc w:val="both"/>
      </w:pPr>
      <w:r>
        <w:rPr>
          <w:rFonts w:ascii="Arial" w:hAnsi="Arial" w:cs="Arial"/>
          <w:sz w:val="22"/>
          <w:szCs w:val="22"/>
        </w:rPr>
        <w:t xml:space="preserve">Un ataque de XSS con éxito permite, entre otras cosas, robar las cookies de sesión de la víctima, redirigirla a una web fraudulenta o realizar acciones en su nombre dentro de la aplicación vulnerable.</w:t>
      </w:r>
    </w:p>
    <w:p>
      <w:pPr>
        <w:keepNext/>
        <w:pBdr>
          <w:bottom w:val="single" w:sz="6" w:space="4" w:color="B03A2E"/>
        </w:pBdr>
        <w:spacing w:before="480" w:after="220"/>
      </w:pPr>
      <w:r>
        <w:rPr>
          <w:rFonts w:ascii="Arial" w:hAnsi="Arial" w:cs="Arial"/>
          <w:sz w:val="32"/>
          <w:szCs w:val="32"/>
          <w:b/>
          <w:bCs/>
          <w:color w:val="B03A2E"/>
        </w:rPr>
        <w:t xml:space="preserve">3. Vulnerabilidades en sistemas, redes y aplicaciones</w:t>
      </w:r>
    </w:p>
    <w:p>
      <w:pPr>
        <w:spacing w:before="0" w:after="160"/>
        <w:jc w:val="both"/>
      </w:pPr>
      <w:r>
        <w:rPr>
          <w:rFonts w:ascii="Arial" w:hAnsi="Arial" w:cs="Arial"/>
          <w:sz w:val="22"/>
          <w:szCs w:val="22"/>
        </w:rPr>
        <w:t xml:space="preserve">Como se ha visto, una amenaza necesita encontrar una vulnerabilidad para poder materializarse en un ataque real. Las vulnerabilidades pueden clasificarse según el elemento del sistema de información en el que se encuentran:</w:t>
      </w:r>
    </w:p>
    <w:p>
      <w:pPr>
        <w:keepNext/>
        <w:spacing w:before="260" w:after="140"/>
      </w:pPr>
      <w:r>
        <w:rPr>
          <w:rFonts w:ascii="Arial" w:hAnsi="Arial" w:cs="Arial"/>
          <w:sz w:val="25"/>
          <w:szCs w:val="25"/>
          <w:b/>
          <w:bCs/>
          <w:color w:val="1F1F1F"/>
        </w:rPr>
        <w:t xml:space="preserve">3.1. Vulnerabilidades en sistemas operativos</w:t>
      </w:r>
    </w:p>
    <w:p>
      <w:pPr>
        <w:numPr>
          <w:ilvl w:val="0"/>
          <w:numId w:val="8"/>
        </w:numPr>
        <w:spacing w:before="0" w:after="80"/>
        <w:jc w:val="both"/>
      </w:pPr>
      <w:r>
        <w:rPr>
          <w:rFonts w:ascii="Arial" w:hAnsi="Arial" w:cs="Arial"/>
          <w:sz w:val="22"/>
          <w:szCs w:val="22"/>
        </w:rPr>
        <w:t xml:space="preserve">Falta de actualizaciones y parches de seguridad: cuando se descubre un fallo en un sistema operativo, el fabricante publica un parche; mientras el sistema no se actualiza, la vulnerabilidad sigue siendo explotable, aunque sea públicamente conocida.</w:t>
      </w:r>
    </w:p>
    <w:p>
      <w:pPr>
        <w:numPr>
          <w:ilvl w:val="0"/>
          <w:numId w:val="8"/>
        </w:numPr>
        <w:spacing w:before="0" w:after="80"/>
        <w:jc w:val="both"/>
      </w:pPr>
      <w:r>
        <w:rPr>
          <w:rFonts w:ascii="Arial" w:hAnsi="Arial" w:cs="Arial"/>
          <w:sz w:val="22"/>
          <w:szCs w:val="22"/>
        </w:rPr>
        <w:t xml:space="preserve">Configuraciones por defecto: contraseñas, usuarios o ajustes que vienen predefinidos de fábrica y que muchas veces no se cambian, siendo de sobra conocidos por los atacantes.</w:t>
      </w:r>
    </w:p>
    <w:p>
      <w:pPr>
        <w:numPr>
          <w:ilvl w:val="0"/>
          <w:numId w:val="8"/>
        </w:numPr>
        <w:spacing w:before="0" w:after="80"/>
        <w:jc w:val="both"/>
      </w:pPr>
      <w:r>
        <w:rPr>
          <w:rFonts w:ascii="Arial" w:hAnsi="Arial" w:cs="Arial"/>
          <w:sz w:val="22"/>
          <w:szCs w:val="22"/>
        </w:rPr>
        <w:t xml:space="preserve">Servicios innecesarios en ejecución: cada servicio activo es una puerta de entrada adicional; mantener servicios que no se usan aumenta la superficie de ataque sin aportar ningún beneficio.</w:t>
      </w:r>
    </w:p>
    <w:p>
      <w:pPr>
        <w:numPr>
          <w:ilvl w:val="0"/>
          <w:numId w:val="8"/>
        </w:numPr>
        <w:spacing w:before="0" w:after="80"/>
        <w:jc w:val="both"/>
      </w:pPr>
      <w:r>
        <w:rPr>
          <w:rFonts w:ascii="Arial" w:hAnsi="Arial" w:cs="Arial"/>
          <w:sz w:val="22"/>
          <w:szCs w:val="22"/>
        </w:rPr>
        <w:t xml:space="preserve">Permisos y privilegios mal configurados: cuentas de usuario con más privilegios de los que necesitan para su función habitual.</w:t>
      </w:r>
    </w:p>
    <w:p>
      <w:pPr>
        <w:keepNext/>
        <w:spacing w:before="260" w:after="140"/>
      </w:pPr>
      <w:r>
        <w:rPr>
          <w:rFonts w:ascii="Arial" w:hAnsi="Arial" w:cs="Arial"/>
          <w:sz w:val="25"/>
          <w:szCs w:val="25"/>
          <w:b/>
          <w:bCs/>
          <w:color w:val="1F1F1F"/>
        </w:rPr>
        <w:t xml:space="preserve">3.2. Vulnerabilidades en aplicaciones</w:t>
      </w:r>
    </w:p>
    <w:p>
      <w:pPr>
        <w:numPr>
          <w:ilvl w:val="0"/>
          <w:numId w:val="8"/>
        </w:numPr>
        <w:spacing w:before="0" w:after="80"/>
        <w:jc w:val="both"/>
      </w:pPr>
      <w:r>
        <w:rPr>
          <w:rFonts w:ascii="Arial" w:hAnsi="Arial" w:cs="Arial"/>
          <w:sz w:val="22"/>
          <w:szCs w:val="22"/>
        </w:rPr>
        <w:t xml:space="preserve">Errores de programación y validación de entradas insuficiente: no comprobar ni “sanear” correctamente lo que introduce la persona usuaria, origen directo de ataques como la inyección SQL o el XSS vistos en el apartado anterior.</w:t>
      </w:r>
    </w:p>
    <w:p>
      <w:pPr>
        <w:numPr>
          <w:ilvl w:val="0"/>
          <w:numId w:val="8"/>
        </w:numPr>
        <w:spacing w:before="0" w:after="80"/>
        <w:jc w:val="both"/>
      </w:pPr>
      <w:r>
        <w:rPr>
          <w:rFonts w:ascii="Arial" w:hAnsi="Arial" w:cs="Arial"/>
          <w:sz w:val="22"/>
          <w:szCs w:val="22"/>
        </w:rPr>
        <w:t xml:space="preserve">Gestión débil de sesiones: identificadores de sesión predecibles, que no caducan o que se transmiten sin cifrar.</w:t>
      </w:r>
    </w:p>
    <w:p>
      <w:pPr>
        <w:numPr>
          <w:ilvl w:val="0"/>
          <w:numId w:val="8"/>
        </w:numPr>
        <w:spacing w:before="0" w:after="80"/>
        <w:jc w:val="both"/>
      </w:pPr>
      <w:r>
        <w:rPr>
          <w:rFonts w:ascii="Arial" w:hAnsi="Arial" w:cs="Arial"/>
          <w:sz w:val="22"/>
          <w:szCs w:val="22"/>
        </w:rPr>
        <w:t xml:space="preserve">Dependencias, librerías o componentes de terceros desactualizados: una aplicación puede estar bien programada y, aun así, ser vulnerable por utilizar una librería externa con un fallo conocido.</w:t>
      </w:r>
    </w:p>
    <w:p>
      <w:pPr>
        <w:numPr>
          <w:ilvl w:val="0"/>
          <w:numId w:val="8"/>
        </w:numPr>
        <w:spacing w:before="0" w:after="80"/>
        <w:jc w:val="both"/>
      </w:pPr>
      <w:r>
        <w:rPr>
          <w:rFonts w:ascii="Arial" w:hAnsi="Arial" w:cs="Arial"/>
          <w:sz w:val="22"/>
          <w:szCs w:val="22"/>
        </w:rPr>
        <w:t xml:space="preserve">Falta de control de acceso a nivel de aplicación: por ejemplo, permitir que cualquier persona autenticada acceda a datos de otra persona usuaria simplemente cambiando un identificador en la dirección web.</w:t>
      </w:r>
    </w:p>
    <w:p>
      <w:pPr>
        <w:keepNext/>
        <w:spacing w:before="260" w:after="140"/>
      </w:pPr>
      <w:r>
        <w:rPr>
          <w:rFonts w:ascii="Arial" w:hAnsi="Arial" w:cs="Arial"/>
          <w:sz w:val="25"/>
          <w:szCs w:val="25"/>
          <w:b/>
          <w:bCs/>
          <w:color w:val="1F1F1F"/>
        </w:rPr>
        <w:t xml:space="preserve">3.3. Vulnerabilidades en redes</w:t>
      </w:r>
    </w:p>
    <w:p>
      <w:pPr>
        <w:numPr>
          <w:ilvl w:val="0"/>
          <w:numId w:val="8"/>
        </w:numPr>
        <w:spacing w:before="0" w:after="80"/>
        <w:jc w:val="both"/>
      </w:pPr>
      <w:r>
        <w:rPr>
          <w:rFonts w:ascii="Arial" w:hAnsi="Arial" w:cs="Arial"/>
          <w:sz w:val="22"/>
          <w:szCs w:val="22"/>
        </w:rPr>
        <w:t xml:space="preserve">Uso de protocolos inseguros que transmiten la información sin cifrar, como Telnet, FTP o HTTP, frente a sus equivalentes cifrados (SSH, SFTP, HTTPS).</w:t>
      </w:r>
    </w:p>
    <w:p>
      <w:pPr>
        <w:numPr>
          <w:ilvl w:val="0"/>
          <w:numId w:val="8"/>
        </w:numPr>
        <w:spacing w:before="0" w:after="80"/>
        <w:jc w:val="both"/>
      </w:pPr>
      <w:r>
        <w:rPr>
          <w:rFonts w:ascii="Arial" w:hAnsi="Arial" w:cs="Arial"/>
          <w:sz w:val="22"/>
          <w:szCs w:val="22"/>
        </w:rPr>
        <w:t xml:space="preserve">Redes inalámbricas sin cifrar o protegidas con cifrados obsoletos: una red WiFi abierta, o protegida con el antiguo estándar WEP (roto desde hace años), permite a cualquier atacante cercano capturar el tráfico o acceder a la red; los estándares actuales WPA2 y, sobre todo, WPA3 corrigen estas debilidades.</w:t>
      </w:r>
    </w:p>
    <w:p>
      <w:pPr>
        <w:numPr>
          <w:ilvl w:val="0"/>
          <w:numId w:val="8"/>
        </w:numPr>
        <w:spacing w:before="0" w:after="80"/>
        <w:jc w:val="both"/>
      </w:pPr>
      <w:r>
        <w:rPr>
          <w:rFonts w:ascii="Arial" w:hAnsi="Arial" w:cs="Arial"/>
          <w:sz w:val="22"/>
          <w:szCs w:val="22"/>
        </w:rPr>
        <w:t xml:space="preserve">Segmentación de red deficiente: cuando todos los dispositivos comparten la misma red sin separación, un único equipo comprometido puede servir de puente para atacar al resto.</w:t>
      </w:r>
    </w:p>
    <w:p>
      <w:pPr>
        <w:numPr>
          <w:ilvl w:val="0"/>
          <w:numId w:val="8"/>
        </w:numPr>
        <w:spacing w:before="0" w:after="80"/>
        <w:jc w:val="both"/>
      </w:pPr>
      <w:r>
        <w:rPr>
          <w:rFonts w:ascii="Arial" w:hAnsi="Arial" w:cs="Arial"/>
          <w:sz w:val="22"/>
          <w:szCs w:val="22"/>
        </w:rPr>
        <w:t xml:space="preserve">Equipos de red (routers, switches, puntos de acceso) con la configuración de fábrica o el firmware desactualizado.</w:t>
      </w:r>
    </w:p>
    <w:p>
      <w:pPr>
        <w:spacing w:before="0" w:after="160"/>
        <w:jc w:val="both"/>
      </w:pPr>
      <w:r>
        <w:rPr>
          <w:rFonts w:ascii="Arial" w:hAnsi="Arial" w:cs="Arial"/>
          <w:sz w:val="22"/>
          <w:szCs w:val="22"/>
        </w:rPr>
        <w:t xml:space="preserve">Para documentar y compartir las vulnerabilidades conocidas de forma estandarizada, la industria utiliza catálogos públicos como </w:t>
      </w:r>
      <w:r>
        <w:rPr>
          <w:rFonts w:ascii="Arial" w:hAnsi="Arial" w:cs="Arial"/>
          <w:sz w:val="22"/>
          <w:szCs w:val="22"/>
          <w:b/>
          <w:bCs/>
        </w:rPr>
        <w:t xml:space="preserve">CVE</w:t>
      </w:r>
      <w:r>
        <w:rPr>
          <w:rFonts w:ascii="Arial" w:hAnsi="Arial" w:cs="Arial"/>
          <w:sz w:val="22"/>
          <w:szCs w:val="22"/>
        </w:rPr>
        <w:t xml:space="preserve"> (Common Vulnerabilities and Exposures), que asigna un identificador único a cada vulnerabilidad descubierta, y sistemas de puntuación como </w:t>
      </w:r>
      <w:r>
        <w:rPr>
          <w:rFonts w:ascii="Arial" w:hAnsi="Arial" w:cs="Arial"/>
          <w:sz w:val="22"/>
          <w:szCs w:val="22"/>
          <w:b/>
          <w:bCs/>
        </w:rPr>
        <w:t xml:space="preserve">CVSS</w:t>
      </w:r>
      <w:r>
        <w:rPr>
          <w:rFonts w:ascii="Arial" w:hAnsi="Arial" w:cs="Arial"/>
          <w:sz w:val="22"/>
          <w:szCs w:val="22"/>
        </w:rPr>
        <w:t xml:space="preserve"> (Common Vulnerability Scoring System), que permiten valorar de forma objetiva la gravedad de cada una en una escala de 0 a 10. Estas herramientas se retomarán con más detalle cuando se trabaje la configuración de herramientas de seguridad.</w:t>
      </w:r>
    </w:p>
    <w:p>
      <w:pPr>
        <w:keepNext/>
        <w:pBdr>
          <w:bottom w:val="single" w:sz="6" w:space="4" w:color="B03A2E"/>
        </w:pBdr>
        <w:spacing w:before="480" w:after="220"/>
      </w:pPr>
      <w:r>
        <w:rPr>
          <w:rFonts w:ascii="Arial" w:hAnsi="Arial" w:cs="Arial"/>
          <w:sz w:val="32"/>
          <w:szCs w:val="32"/>
          <w:b/>
          <w:bCs/>
          <w:color w:val="B03A2E"/>
        </w:rPr>
        <w:t xml:space="preserve">4. De la vulnerabilidad al ataque: la mecánica de la explotación</w:t>
      </w:r>
    </w:p>
    <w:p>
      <w:pPr>
        <w:spacing w:before="0" w:after="160"/>
        <w:jc w:val="both"/>
      </w:pPr>
      <w:r>
        <w:rPr>
          <w:rFonts w:ascii="Arial" w:hAnsi="Arial" w:cs="Arial"/>
          <w:sz w:val="22"/>
          <w:szCs w:val="22"/>
        </w:rPr>
        <w:t xml:space="preserve">Una amenaza y una vulnerabilidad, por separado, no causan ningún daño. El ataque se produce cuando alguien identifica una vulnerabilidad concreta y desarrolla o utiliza un procedimiento (el exploit) para aprovecharla. Aunque cada ataque es distinto, la mayoría de intrusiones siguen, de forma más o menos explícita, una secuencia de fases parecida:</w:t>
      </w:r>
    </w:p>
    <w:tbl>
      <w:tblPr>
        <w:tblStyle w:val="Tablaconcuadrcula"/>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00"/>
        <w:gridCol w:w="6439"/>
      </w:tblGrid>
      <w:tr>
        <w:tc>
          <w:tcPr>
            <w:tcW w:w="3200" w:type="dxa"/>
            <w:shd w:val="clear" w:color="auto" w:fill="EDEDED"/>
            <w:vAlign w:val="center"/>
          </w:tcPr>
          <w:p>
            <w:pPr>
              <w:spacing w:before="40" w:after="40"/>
              <w:jc w:val="left"/>
            </w:pPr>
            <w:r>
              <w:rPr>
                <w:rFonts w:ascii="Arial" w:hAnsi="Arial" w:cs="Arial"/>
                <w:sz w:val="20"/>
                <w:szCs w:val="20"/>
                <w:b/>
                <w:bCs/>
              </w:rPr>
              <w:t xml:space="preserve">Fase</w:t>
            </w:r>
          </w:p>
        </w:tc>
        <w:tc>
          <w:tcPr>
            <w:tcW w:w="6439" w:type="dxa"/>
            <w:shd w:val="clear" w:color="auto" w:fill="EDEDED"/>
            <w:vAlign w:val="center"/>
          </w:tcPr>
          <w:p>
            <w:pPr>
              <w:spacing w:before="40" w:after="40"/>
              <w:jc w:val="left"/>
            </w:pPr>
            <w:r>
              <w:rPr>
                <w:rFonts w:ascii="Arial" w:hAnsi="Arial" w:cs="Arial"/>
                <w:sz w:val="20"/>
                <w:szCs w:val="20"/>
                <w:b/>
                <w:bCs/>
              </w:rPr>
              <w:t xml:space="preserve">En qué consiste</w:t>
            </w:r>
          </w:p>
        </w:tc>
      </w:tr>
      <w:tr>
        <w:tc>
          <w:tcPr>
            <w:tcW w:w="3200" w:type="dxa"/>
            <w:vAlign w:val="center"/>
          </w:tcPr>
          <w:p>
            <w:pPr>
              <w:spacing w:before="40" w:after="40"/>
              <w:jc w:val="left"/>
            </w:pPr>
            <w:r>
              <w:rPr>
                <w:rFonts w:ascii="Arial" w:hAnsi="Arial" w:cs="Arial"/>
                <w:sz w:val="20"/>
                <w:szCs w:val="20"/>
              </w:rPr>
              <w:t xml:space="preserve">1. Reconocimiento</w:t>
            </w:r>
          </w:p>
        </w:tc>
        <w:tc>
          <w:tcPr>
            <w:tcW w:w="6439" w:type="dxa"/>
            <w:vAlign w:val="center"/>
          </w:tcPr>
          <w:p>
            <w:pPr>
              <w:spacing w:before="40" w:after="40"/>
              <w:jc w:val="left"/>
            </w:pPr>
            <w:r>
              <w:rPr>
                <w:rFonts w:ascii="Arial" w:hAnsi="Arial" w:cs="Arial"/>
                <w:sz w:val="20"/>
                <w:szCs w:val="20"/>
              </w:rPr>
              <w:t xml:space="preserve">El atacante recopila toda la información posible sobre el objetivo: dominios, direcciones IP, tecnologías utilizadas, personas empleadas…</w:t>
            </w:r>
          </w:p>
        </w:tc>
      </w:tr>
      <w:tr>
        <w:tc>
          <w:tcPr>
            <w:tcW w:w="3200" w:type="dxa"/>
            <w:vAlign w:val="center"/>
          </w:tcPr>
          <w:p>
            <w:pPr>
              <w:spacing w:before="40" w:after="40"/>
              <w:jc w:val="left"/>
            </w:pPr>
            <w:r>
              <w:rPr>
                <w:rFonts w:ascii="Arial" w:hAnsi="Arial" w:cs="Arial"/>
                <w:sz w:val="20"/>
                <w:szCs w:val="20"/>
              </w:rPr>
              <w:t xml:space="preserve">2. Escaneo</w:t>
            </w:r>
          </w:p>
        </w:tc>
        <w:tc>
          <w:tcPr>
            <w:tcW w:w="6439" w:type="dxa"/>
            <w:vAlign w:val="center"/>
          </w:tcPr>
          <w:p>
            <w:pPr>
              <w:spacing w:before="40" w:after="40"/>
              <w:jc w:val="left"/>
            </w:pPr>
            <w:r>
              <w:rPr>
                <w:rFonts w:ascii="Arial" w:hAnsi="Arial" w:cs="Arial"/>
                <w:sz w:val="20"/>
                <w:szCs w:val="20"/>
              </w:rPr>
              <w:t xml:space="preserve">Se identifican de forma activa los puertos abiertos, servicios en ejecución y posibles vulnerabilidades del objetivo, a menudo con herramientas automatizadas.</w:t>
            </w:r>
          </w:p>
        </w:tc>
      </w:tr>
      <w:tr>
        <w:tc>
          <w:tcPr>
            <w:tcW w:w="3200" w:type="dxa"/>
            <w:vAlign w:val="center"/>
          </w:tcPr>
          <w:p>
            <w:pPr>
              <w:spacing w:before="40" w:after="40"/>
              <w:jc w:val="left"/>
            </w:pPr>
            <w:r>
              <w:rPr>
                <w:rFonts w:ascii="Arial" w:hAnsi="Arial" w:cs="Arial"/>
                <w:sz w:val="20"/>
                <w:szCs w:val="20"/>
              </w:rPr>
              <w:t xml:space="preserve">3. Explotación</w:t>
            </w:r>
          </w:p>
        </w:tc>
        <w:tc>
          <w:tcPr>
            <w:tcW w:w="6439" w:type="dxa"/>
            <w:vAlign w:val="center"/>
          </w:tcPr>
          <w:p>
            <w:pPr>
              <w:spacing w:before="40" w:after="40"/>
              <w:jc w:val="left"/>
            </w:pPr>
            <w:r>
              <w:rPr>
                <w:rFonts w:ascii="Arial" w:hAnsi="Arial" w:cs="Arial"/>
                <w:sz w:val="20"/>
                <w:szCs w:val="20"/>
              </w:rPr>
              <w:t xml:space="preserve">Se utiliza un exploit para aprovechar una vulnerabilidad concreta y obtener acceso al sistema.</w:t>
            </w:r>
          </w:p>
        </w:tc>
      </w:tr>
      <w:tr>
        <w:tc>
          <w:tcPr>
            <w:tcW w:w="3200" w:type="dxa"/>
            <w:vAlign w:val="center"/>
          </w:tcPr>
          <w:p>
            <w:pPr>
              <w:spacing w:before="40" w:after="40"/>
              <w:jc w:val="left"/>
            </w:pPr>
            <w:r>
              <w:rPr>
                <w:rFonts w:ascii="Arial" w:hAnsi="Arial" w:cs="Arial"/>
                <w:sz w:val="20"/>
                <w:szCs w:val="20"/>
              </w:rPr>
              <w:t xml:space="preserve">4. Mantenimiento del acceso</w:t>
            </w:r>
          </w:p>
        </w:tc>
        <w:tc>
          <w:tcPr>
            <w:tcW w:w="6439" w:type="dxa"/>
            <w:vAlign w:val="center"/>
          </w:tcPr>
          <w:p>
            <w:pPr>
              <w:spacing w:before="40" w:after="40"/>
              <w:jc w:val="left"/>
            </w:pPr>
            <w:r>
              <w:rPr>
                <w:rFonts w:ascii="Arial" w:hAnsi="Arial" w:cs="Arial"/>
                <w:sz w:val="20"/>
                <w:szCs w:val="20"/>
              </w:rPr>
              <w:t xml:space="preserve">El atacante procura conservar el acceso conseguido el mayor tiempo posible, por ejemplo instalando una puerta trasera.</w:t>
            </w:r>
          </w:p>
        </w:tc>
      </w:tr>
      <w:tr>
        <w:tc>
          <w:tcPr>
            <w:tcW w:w="3200" w:type="dxa"/>
            <w:vAlign w:val="center"/>
          </w:tcPr>
          <w:p>
            <w:pPr>
              <w:spacing w:before="40" w:after="40"/>
              <w:jc w:val="left"/>
            </w:pPr>
            <w:r>
              <w:rPr>
                <w:rFonts w:ascii="Arial" w:hAnsi="Arial" w:cs="Arial"/>
                <w:sz w:val="20"/>
                <w:szCs w:val="20"/>
              </w:rPr>
              <w:t xml:space="preserve">5. Eliminación de rastros</w:t>
            </w:r>
          </w:p>
        </w:tc>
        <w:tc>
          <w:tcPr>
            <w:tcW w:w="6439" w:type="dxa"/>
            <w:vAlign w:val="center"/>
          </w:tcPr>
          <w:p>
            <w:pPr>
              <w:spacing w:before="40" w:after="40"/>
              <w:jc w:val="left"/>
            </w:pPr>
            <w:r>
              <w:rPr>
                <w:rFonts w:ascii="Arial" w:hAnsi="Arial" w:cs="Arial"/>
                <w:sz w:val="20"/>
                <w:szCs w:val="20"/>
              </w:rPr>
              <w:t xml:space="preserve">Se borran o alteran registros (logs) para dificultar la detección del ataque y la identificación de su autor.</w:t>
            </w:r>
          </w:p>
        </w:tc>
      </w:tr>
    </w:tbl>
    <w:p>
      <w:pPr>
        <w:spacing w:before="0" w:after="160"/>
      </w:pPr>
    </w:p>
    <w:p>
      <w:pPr>
        <w:spacing w:before="0" w:after="160"/>
        <w:jc w:val="both"/>
      </w:pPr>
      <w:r>
        <w:rPr>
          <w:rFonts w:ascii="Arial" w:hAnsi="Arial" w:cs="Arial"/>
          <w:sz w:val="22"/>
          <w:szCs w:val="22"/>
        </w:rPr>
        <w:t xml:space="preserve">Para las primeras fases (reconocimiento y escaneo), y también para la propia explotación, existen herramientas automatizadas capaces de rastrear grandes rangos de direcciones en busca de vulnerabilidades conocidas y, en algunos casos, de lanzar el exploit correspondiente de forma prácticamente automática. Estas mismas herramientas, utilizadas de forma autorizada y ética, son las que se emplean en las auditorías de seguridad; el contexto y la autorización son, precisamente, lo que diferencia una prueba de seguridad legítima de un delito informático.</w:t>
      </w:r>
    </w:p>
    <w:p>
      <w:pPr>
        <w:keepNext/>
        <w:spacing w:before="260" w:after="140"/>
      </w:pPr>
      <w:r>
        <w:rPr>
          <w:rFonts w:ascii="Arial" w:hAnsi="Arial" w:cs="Arial"/>
          <w:sz w:val="25"/>
          <w:szCs w:val="25"/>
          <w:b/>
          <w:bCs/>
          <w:color w:val="1F1F1F"/>
        </w:rPr>
        <w:t xml:space="preserve">4.1. Dos ejemplos prácticos de explotación</w:t>
      </w:r>
    </w:p>
    <w:p>
      <w:pPr>
        <w:keepNext/>
        <w:spacing w:before="180" w:after="100"/>
      </w:pPr>
      <w:r>
        <w:rPr>
          <w:rFonts w:ascii="Arial" w:hAnsi="Arial" w:cs="Arial"/>
          <w:sz w:val="23"/>
          <w:szCs w:val="23"/>
          <w:b/>
          <w:bCs/>
        </w:rPr>
        <w:t xml:space="preserve">Ransomware aprovechando un sistema desactualizado</w:t>
      </w:r>
    </w:p>
    <w:p>
      <w:pPr>
        <w:spacing w:before="0" w:after="160"/>
        <w:jc w:val="both"/>
      </w:pPr>
      <w:r>
        <w:rPr>
          <w:rFonts w:ascii="Arial" w:hAnsi="Arial" w:cs="Arial"/>
          <w:sz w:val="22"/>
          <w:szCs w:val="22"/>
        </w:rPr>
        <w:t xml:space="preserve">Uno de los ejemplos más conocidos es el del ransomware </w:t>
      </w:r>
      <w:r>
        <w:rPr>
          <w:rFonts w:ascii="Arial" w:hAnsi="Arial" w:cs="Arial"/>
          <w:sz w:val="22"/>
          <w:szCs w:val="22"/>
          <w:b/>
          <w:bCs/>
        </w:rPr>
        <w:t xml:space="preserve">WannaCry</w:t>
      </w:r>
      <w:r>
        <w:rPr>
          <w:rFonts w:ascii="Arial" w:hAnsi="Arial" w:cs="Arial"/>
          <w:sz w:val="22"/>
          <w:szCs w:val="22"/>
        </w:rPr>
        <w:t xml:space="preserve"> (2017), que se propagó explotando una vulnerabilidad del protocolo SMB de Windows para la que ya existía un parche disponible desde meses antes del ataque. La cadena de explotación fue, esquemáticamente, la siguiente: existía una </w:t>
      </w:r>
      <w:r>
        <w:rPr>
          <w:rFonts w:ascii="Arial" w:hAnsi="Arial" w:cs="Arial"/>
          <w:sz w:val="22"/>
          <w:szCs w:val="22"/>
          <w:b/>
          <w:bCs/>
        </w:rPr>
        <w:t xml:space="preserve">vulnerabilidad</w:t>
      </w:r>
      <w:r>
        <w:rPr>
          <w:rFonts w:ascii="Arial" w:hAnsi="Arial" w:cs="Arial"/>
          <w:sz w:val="22"/>
          <w:szCs w:val="22"/>
        </w:rPr>
        <w:t xml:space="preserve"> conocida y sin corregir en miles de equipos; un </w:t>
      </w:r>
      <w:r>
        <w:rPr>
          <w:rFonts w:ascii="Arial" w:hAnsi="Arial" w:cs="Arial"/>
          <w:sz w:val="22"/>
          <w:szCs w:val="22"/>
          <w:b/>
          <w:bCs/>
        </w:rPr>
        <w:t xml:space="preserve">exploit</w:t>
      </w:r>
      <w:r>
        <w:rPr>
          <w:rFonts w:ascii="Arial" w:hAnsi="Arial" w:cs="Arial"/>
          <w:sz w:val="22"/>
          <w:szCs w:val="22"/>
        </w:rPr>
        <w:t xml:space="preserve"> público permitía aprovecharla de forma remota y sin intervención de la persona usuaria; el malware lo utilizó para introducirse en el sistema, cifrar los archivos de la víctima y mostrar una petición de rescate a cambio de la clave de descifrado. El caso ilustra por qué mantener los sistemas actualizados es una de las medidas de protección más simples y, a la vez, más eficaces.</w:t>
      </w:r>
    </w:p>
    <w:p>
      <w:pPr>
        <w:keepNext/>
        <w:spacing w:before="180" w:after="100"/>
      </w:pPr>
      <w:r>
        <w:rPr>
          <w:rFonts w:ascii="Arial" w:hAnsi="Arial" w:cs="Arial"/>
          <w:sz w:val="23"/>
          <w:szCs w:val="23"/>
          <w:b/>
          <w:bCs/>
        </w:rPr>
        <w:t xml:space="preserve">Inyección SQL en un formulario de acceso vulnerable</w:t>
      </w:r>
    </w:p>
    <w:p>
      <w:pPr>
        <w:spacing w:before="0" w:after="160"/>
        <w:jc w:val="both"/>
      </w:pPr>
      <w:r>
        <w:rPr>
          <w:rFonts w:ascii="Arial" w:hAnsi="Arial" w:cs="Arial"/>
          <w:sz w:val="22"/>
          <w:szCs w:val="22"/>
        </w:rPr>
        <w:t xml:space="preserve">Imaginemos una aplicación web cuyo formulario de acceso comprueba las credenciales construyendo una consulta a partir de los valores introducidos, sin validarlos. Si el atacante, en el campo de usuario, introduce un fragmento de código SQL que modifica la condición de la consulta para que sea siempre cierta, la aplicación puede acabar concediendo acceso sin necesidad de conocer ninguna contraseña válida. En este caso, la </w:t>
      </w:r>
      <w:r>
        <w:rPr>
          <w:rFonts w:ascii="Arial" w:hAnsi="Arial" w:cs="Arial"/>
          <w:sz w:val="22"/>
          <w:szCs w:val="22"/>
          <w:b/>
          <w:bCs/>
        </w:rPr>
        <w:t xml:space="preserve">vulnerabilidad</w:t>
      </w:r>
      <w:r>
        <w:rPr>
          <w:rFonts w:ascii="Arial" w:hAnsi="Arial" w:cs="Arial"/>
          <w:sz w:val="22"/>
          <w:szCs w:val="22"/>
        </w:rPr>
        <w:t xml:space="preserve"> es la falta de validación de entradas, y el </w:t>
      </w:r>
      <w:r>
        <w:rPr>
          <w:rFonts w:ascii="Arial" w:hAnsi="Arial" w:cs="Arial"/>
          <w:sz w:val="22"/>
          <w:szCs w:val="22"/>
          <w:b/>
          <w:bCs/>
        </w:rPr>
        <w:t xml:space="preserve">exploit</w:t>
      </w:r>
      <w:r>
        <w:rPr>
          <w:rFonts w:ascii="Arial" w:hAnsi="Arial" w:cs="Arial"/>
          <w:sz w:val="22"/>
          <w:szCs w:val="22"/>
        </w:rPr>
        <w:t xml:space="preserve"> es la propia cadena de texto que el atacante introduce en el formulario: no hace falta ningún programa especial, basta con conocer la técnica.</w:t>
      </w:r>
    </w:p>
    <w:p>
      <w:pPr>
        <w:keepNext/>
        <w:pBdr>
          <w:bottom w:val="single" w:sz="6" w:space="4" w:color="B03A2E"/>
        </w:pBdr>
        <w:spacing w:before="480" w:after="220"/>
      </w:pPr>
      <w:r>
        <w:rPr>
          <w:rFonts w:ascii="Arial" w:hAnsi="Arial" w:cs="Arial"/>
          <w:sz w:val="32"/>
          <w:szCs w:val="32"/>
          <w:b/>
          <w:bCs/>
          <w:color w:val="B03A2E"/>
        </w:rPr>
        <w:t xml:space="preserve">5. Consecuencias de las amenazas y vulnerabilidades</w:t>
      </w:r>
    </w:p>
    <w:p>
      <w:pPr>
        <w:spacing w:before="0" w:after="160"/>
        <w:jc w:val="both"/>
      </w:pPr>
      <w:r>
        <w:rPr>
          <w:rFonts w:ascii="Arial" w:hAnsi="Arial" w:cs="Arial"/>
          <w:sz w:val="22"/>
          <w:szCs w:val="22"/>
        </w:rPr>
        <w:t xml:space="preserve">Cada tipo de amenaza tiende a comprometer de forma más directa uno o varios de los principios de la tríada CIA vistos en el apartado 1.3:</w:t>
      </w:r>
    </w:p>
    <w:tbl>
      <w:tblPr>
        <w:tblStyle w:val="Tablaconcuadrcula"/>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0"/>
        <w:gridCol w:w="2300"/>
        <w:gridCol w:w="4639"/>
      </w:tblGrid>
      <w:tr>
        <w:tc>
          <w:tcPr>
            <w:tcW w:w="2700" w:type="dxa"/>
            <w:shd w:val="clear" w:color="auto" w:fill="EDEDED"/>
            <w:vAlign w:val="center"/>
          </w:tcPr>
          <w:p>
            <w:pPr>
              <w:spacing w:before="40" w:after="40"/>
              <w:jc w:val="left"/>
            </w:pPr>
            <w:r>
              <w:rPr>
                <w:rFonts w:ascii="Arial" w:hAnsi="Arial" w:cs="Arial"/>
                <w:sz w:val="20"/>
                <w:szCs w:val="20"/>
                <w:b/>
                <w:bCs/>
              </w:rPr>
              <w:t xml:space="preserve">Amenaza</w:t>
            </w:r>
          </w:p>
        </w:tc>
        <w:tc>
          <w:tcPr>
            <w:tcW w:w="2300" w:type="dxa"/>
            <w:shd w:val="clear" w:color="auto" w:fill="EDEDED"/>
            <w:vAlign w:val="center"/>
          </w:tcPr>
          <w:p>
            <w:pPr>
              <w:spacing w:before="40" w:after="40"/>
              <w:jc w:val="left"/>
            </w:pPr>
            <w:r>
              <w:rPr>
                <w:rFonts w:ascii="Arial" w:hAnsi="Arial" w:cs="Arial"/>
                <w:sz w:val="20"/>
                <w:szCs w:val="20"/>
                <w:b/>
                <w:bCs/>
              </w:rPr>
              <w:t xml:space="preserve">Principio afectado</w:t>
            </w:r>
          </w:p>
        </w:tc>
        <w:tc>
          <w:tcPr>
            <w:tcW w:w="4639" w:type="dxa"/>
            <w:shd w:val="clear" w:color="auto" w:fill="EDEDED"/>
            <w:vAlign w:val="center"/>
          </w:tcPr>
          <w:p>
            <w:pPr>
              <w:spacing w:before="40" w:after="40"/>
              <w:jc w:val="left"/>
            </w:pPr>
            <w:r>
              <w:rPr>
                <w:rFonts w:ascii="Arial" w:hAnsi="Arial" w:cs="Arial"/>
                <w:sz w:val="20"/>
                <w:szCs w:val="20"/>
                <w:b/>
                <w:bCs/>
              </w:rPr>
              <w:t xml:space="preserve">Ejemplo de consecuencia</w:t>
            </w:r>
          </w:p>
        </w:tc>
      </w:tr>
      <w:tr>
        <w:tc>
          <w:tcPr>
            <w:tcW w:w="2700" w:type="dxa"/>
            <w:vAlign w:val="center"/>
          </w:tcPr>
          <w:p>
            <w:pPr>
              <w:spacing w:before="40" w:after="40"/>
              <w:jc w:val="left"/>
            </w:pPr>
            <w:r>
              <w:rPr>
                <w:rFonts w:ascii="Arial" w:hAnsi="Arial" w:cs="Arial"/>
                <w:sz w:val="20"/>
                <w:szCs w:val="20"/>
              </w:rPr>
              <w:t xml:space="preserve">Robo de datos / spyware</w:t>
            </w:r>
          </w:p>
        </w:tc>
        <w:tc>
          <w:tcPr>
            <w:tcW w:w="2300" w:type="dxa"/>
            <w:vAlign w:val="center"/>
          </w:tcPr>
          <w:p>
            <w:pPr>
              <w:spacing w:before="40" w:after="40"/>
              <w:jc w:val="left"/>
            </w:pPr>
            <w:r>
              <w:rPr>
                <w:rFonts w:ascii="Arial" w:hAnsi="Arial" w:cs="Arial"/>
                <w:sz w:val="20"/>
                <w:szCs w:val="20"/>
              </w:rPr>
              <w:t xml:space="preserve">Confidencialidad</w:t>
            </w:r>
          </w:p>
        </w:tc>
        <w:tc>
          <w:tcPr>
            <w:tcW w:w="4639" w:type="dxa"/>
            <w:vAlign w:val="center"/>
          </w:tcPr>
          <w:p>
            <w:pPr>
              <w:spacing w:before="40" w:after="40"/>
              <w:jc w:val="left"/>
            </w:pPr>
            <w:r>
              <w:rPr>
                <w:rFonts w:ascii="Arial" w:hAnsi="Arial" w:cs="Arial"/>
                <w:sz w:val="20"/>
                <w:szCs w:val="20"/>
              </w:rPr>
              <w:t xml:space="preserve">Exposición de datos personales o credenciales de clientes.</w:t>
            </w:r>
          </w:p>
        </w:tc>
      </w:tr>
      <w:tr>
        <w:tc>
          <w:tcPr>
            <w:tcW w:w="2700" w:type="dxa"/>
            <w:vAlign w:val="center"/>
          </w:tcPr>
          <w:p>
            <w:pPr>
              <w:spacing w:before="40" w:after="40"/>
              <w:jc w:val="left"/>
            </w:pPr>
            <w:r>
              <w:rPr>
                <w:rFonts w:ascii="Arial" w:hAnsi="Arial" w:cs="Arial"/>
                <w:sz w:val="20"/>
                <w:szCs w:val="20"/>
              </w:rPr>
              <w:t xml:space="preserve">Modificación no autorizada / MITM activo</w:t>
            </w:r>
          </w:p>
        </w:tc>
        <w:tc>
          <w:tcPr>
            <w:tcW w:w="2300" w:type="dxa"/>
            <w:vAlign w:val="center"/>
          </w:tcPr>
          <w:p>
            <w:pPr>
              <w:spacing w:before="40" w:after="40"/>
              <w:jc w:val="left"/>
            </w:pPr>
            <w:r>
              <w:rPr>
                <w:rFonts w:ascii="Arial" w:hAnsi="Arial" w:cs="Arial"/>
                <w:sz w:val="20"/>
                <w:szCs w:val="20"/>
              </w:rPr>
              <w:t xml:space="preserve">Integridad</w:t>
            </w:r>
          </w:p>
        </w:tc>
        <w:tc>
          <w:tcPr>
            <w:tcW w:w="4639" w:type="dxa"/>
            <w:vAlign w:val="center"/>
          </w:tcPr>
          <w:p>
            <w:pPr>
              <w:spacing w:before="40" w:after="40"/>
              <w:jc w:val="left"/>
            </w:pPr>
            <w:r>
              <w:rPr>
                <w:rFonts w:ascii="Arial" w:hAnsi="Arial" w:cs="Arial"/>
                <w:sz w:val="20"/>
                <w:szCs w:val="20"/>
              </w:rPr>
              <w:t xml:space="preserve">Alteración del importe o el destinatario de una transferencia.</w:t>
            </w:r>
          </w:p>
        </w:tc>
      </w:tr>
      <w:tr>
        <w:tc>
          <w:tcPr>
            <w:tcW w:w="2700" w:type="dxa"/>
            <w:vAlign w:val="center"/>
          </w:tcPr>
          <w:p>
            <w:pPr>
              <w:spacing w:before="40" w:after="40"/>
              <w:jc w:val="left"/>
            </w:pPr>
            <w:r>
              <w:rPr>
                <w:rFonts w:ascii="Arial" w:hAnsi="Arial" w:cs="Arial"/>
                <w:sz w:val="20"/>
                <w:szCs w:val="20"/>
              </w:rPr>
              <w:t xml:space="preserve">DoS / DDoS</w:t>
            </w:r>
          </w:p>
        </w:tc>
        <w:tc>
          <w:tcPr>
            <w:tcW w:w="2300" w:type="dxa"/>
            <w:vAlign w:val="center"/>
          </w:tcPr>
          <w:p>
            <w:pPr>
              <w:spacing w:before="40" w:after="40"/>
              <w:jc w:val="left"/>
            </w:pPr>
            <w:r>
              <w:rPr>
                <w:rFonts w:ascii="Arial" w:hAnsi="Arial" w:cs="Arial"/>
                <w:sz w:val="20"/>
                <w:szCs w:val="20"/>
              </w:rPr>
              <w:t xml:space="preserve">Disponibilidad</w:t>
            </w:r>
          </w:p>
        </w:tc>
        <w:tc>
          <w:tcPr>
            <w:tcW w:w="4639" w:type="dxa"/>
            <w:vAlign w:val="center"/>
          </w:tcPr>
          <w:p>
            <w:pPr>
              <w:spacing w:before="40" w:after="40"/>
              <w:jc w:val="left"/>
            </w:pPr>
            <w:r>
              <w:rPr>
                <w:rFonts w:ascii="Arial" w:hAnsi="Arial" w:cs="Arial"/>
                <w:sz w:val="20"/>
                <w:szCs w:val="20"/>
              </w:rPr>
              <w:t xml:space="preserve">Una tienda online deja de estar accesible durante horas.</w:t>
            </w:r>
          </w:p>
        </w:tc>
      </w:tr>
      <w:tr>
        <w:tc>
          <w:tcPr>
            <w:tcW w:w="2700" w:type="dxa"/>
            <w:vAlign w:val="center"/>
          </w:tcPr>
          <w:p>
            <w:pPr>
              <w:spacing w:before="40" w:after="40"/>
              <w:jc w:val="left"/>
            </w:pPr>
            <w:r>
              <w:rPr>
                <w:rFonts w:ascii="Arial" w:hAnsi="Arial" w:cs="Arial"/>
                <w:sz w:val="20"/>
                <w:szCs w:val="20"/>
              </w:rPr>
              <w:t xml:space="preserve">Ransomware</w:t>
            </w:r>
          </w:p>
        </w:tc>
        <w:tc>
          <w:tcPr>
            <w:tcW w:w="2300" w:type="dxa"/>
            <w:vAlign w:val="center"/>
          </w:tcPr>
          <w:p>
            <w:pPr>
              <w:spacing w:before="40" w:after="40"/>
              <w:jc w:val="left"/>
            </w:pPr>
            <w:r>
              <w:rPr>
                <w:rFonts w:ascii="Arial" w:hAnsi="Arial" w:cs="Arial"/>
                <w:sz w:val="20"/>
                <w:szCs w:val="20"/>
              </w:rPr>
              <w:t xml:space="preserve">Integridad y disponibilidad</w:t>
            </w:r>
          </w:p>
        </w:tc>
        <w:tc>
          <w:tcPr>
            <w:tcW w:w="4639" w:type="dxa"/>
            <w:vAlign w:val="center"/>
          </w:tcPr>
          <w:p>
            <w:pPr>
              <w:spacing w:before="40" w:after="40"/>
              <w:jc w:val="left"/>
            </w:pPr>
            <w:r>
              <w:rPr>
                <w:rFonts w:ascii="Arial" w:hAnsi="Arial" w:cs="Arial"/>
                <w:sz w:val="20"/>
                <w:szCs w:val="20"/>
              </w:rPr>
              <w:t xml:space="preserve">Los archivos quedan cifrados e inaccesibles hasta pagar (o restaurar copia de seguridad).</w:t>
            </w:r>
          </w:p>
        </w:tc>
      </w:tr>
      <w:tr>
        <w:tc>
          <w:tcPr>
            <w:tcW w:w="2700" w:type="dxa"/>
            <w:vAlign w:val="center"/>
          </w:tcPr>
          <w:p>
            <w:pPr>
              <w:spacing w:before="40" w:after="40"/>
              <w:jc w:val="left"/>
            </w:pPr>
            <w:r>
              <w:rPr>
                <w:rFonts w:ascii="Arial" w:hAnsi="Arial" w:cs="Arial"/>
                <w:sz w:val="20"/>
                <w:szCs w:val="20"/>
              </w:rPr>
              <w:t xml:space="preserve">Phishing con robo de credenciales</w:t>
            </w:r>
          </w:p>
        </w:tc>
        <w:tc>
          <w:tcPr>
            <w:tcW w:w="2300" w:type="dxa"/>
            <w:vAlign w:val="center"/>
          </w:tcPr>
          <w:p>
            <w:pPr>
              <w:spacing w:before="40" w:after="40"/>
              <w:jc w:val="left"/>
            </w:pPr>
            <w:r>
              <w:rPr>
                <w:rFonts w:ascii="Arial" w:hAnsi="Arial" w:cs="Arial"/>
                <w:sz w:val="20"/>
                <w:szCs w:val="20"/>
              </w:rPr>
              <w:t xml:space="preserve">Confidencialidad e integridad</w:t>
            </w:r>
          </w:p>
        </w:tc>
        <w:tc>
          <w:tcPr>
            <w:tcW w:w="4639" w:type="dxa"/>
            <w:vAlign w:val="center"/>
          </w:tcPr>
          <w:p>
            <w:pPr>
              <w:spacing w:before="40" w:after="40"/>
              <w:jc w:val="left"/>
            </w:pPr>
            <w:r>
              <w:rPr>
                <w:rFonts w:ascii="Arial" w:hAnsi="Arial" w:cs="Arial"/>
                <w:sz w:val="20"/>
                <w:szCs w:val="20"/>
              </w:rPr>
              <w:t xml:space="preserve">El atacante accede a la cuenta y puede leer o modificar su contenido.</w:t>
            </w:r>
          </w:p>
        </w:tc>
      </w:tr>
    </w:tbl>
    <w:p>
      <w:pPr>
        <w:spacing w:before="0" w:after="160"/>
      </w:pPr>
    </w:p>
    <w:p>
      <w:pPr>
        <w:spacing w:before="0" w:after="160"/>
        <w:jc w:val="both"/>
      </w:pPr>
      <w:r>
        <w:rPr>
          <w:rFonts w:ascii="Arial" w:hAnsi="Arial" w:cs="Arial"/>
          <w:sz w:val="22"/>
          <w:szCs w:val="22"/>
        </w:rPr>
        <w:t xml:space="preserve">Más allá de la tríada CIA, el impacto real de un incidente de seguridad suele manifestarse en varios planos a la vez:</w:t>
      </w:r>
    </w:p>
    <w:p>
      <w:pPr>
        <w:numPr>
          <w:ilvl w:val="0"/>
          <w:numId w:val="8"/>
        </w:numPr>
        <w:spacing w:before="0" w:after="80"/>
        <w:jc w:val="both"/>
      </w:pPr>
      <w:r>
        <w:rPr>
          <w:rFonts w:ascii="Arial" w:hAnsi="Arial" w:cs="Arial"/>
          <w:sz w:val="22"/>
          <w:szCs w:val="22"/>
          <w:b/>
          <w:bCs/>
        </w:rPr>
        <w:t xml:space="preserve">Económico</w:t>
      </w:r>
      <w:r>
        <w:rPr>
          <w:rFonts w:ascii="Arial" w:hAnsi="Arial" w:cs="Arial"/>
          <w:sz w:val="22"/>
          <w:szCs w:val="22"/>
        </w:rPr>
        <w:t xml:space="preserve">: coste de la respuesta al incidente, de la recuperación de sistemas, de posibles rescates o de la pérdida de negocio mientras el servicio está caído.</w:t>
      </w:r>
    </w:p>
    <w:p>
      <w:pPr>
        <w:numPr>
          <w:ilvl w:val="0"/>
          <w:numId w:val="8"/>
        </w:numPr>
        <w:spacing w:before="0" w:after="80"/>
        <w:jc w:val="both"/>
      </w:pPr>
      <w:r>
        <w:rPr>
          <w:rFonts w:ascii="Arial" w:hAnsi="Arial" w:cs="Arial"/>
          <w:sz w:val="22"/>
          <w:szCs w:val="22"/>
          <w:b/>
          <w:bCs/>
        </w:rPr>
        <w:t xml:space="preserve">Reputacional</w:t>
      </w:r>
      <w:r>
        <w:rPr>
          <w:rFonts w:ascii="Arial" w:hAnsi="Arial" w:cs="Arial"/>
          <w:sz w:val="22"/>
          <w:szCs w:val="22"/>
        </w:rPr>
        <w:t xml:space="preserve">: pérdida de confianza de clientes, usuarios o socios, con efectos que a menudo se prolongan mucho más allá del propio incidente.</w:t>
      </w:r>
    </w:p>
    <w:p>
      <w:pPr>
        <w:numPr>
          <w:ilvl w:val="0"/>
          <w:numId w:val="8"/>
        </w:numPr>
        <w:spacing w:before="0" w:after="80"/>
        <w:jc w:val="both"/>
      </w:pPr>
      <w:r>
        <w:rPr>
          <w:rFonts w:ascii="Arial" w:hAnsi="Arial" w:cs="Arial"/>
          <w:sz w:val="22"/>
          <w:szCs w:val="22"/>
          <w:b/>
          <w:bCs/>
        </w:rPr>
        <w:t xml:space="preserve">Legal y normativo</w:t>
      </w:r>
      <w:r>
        <w:rPr>
          <w:rFonts w:ascii="Arial" w:hAnsi="Arial" w:cs="Arial"/>
          <w:sz w:val="22"/>
          <w:szCs w:val="22"/>
        </w:rPr>
        <w:t xml:space="preserve">: posibles sanciones por incumplimiento de normativas de protección de datos u otras obligaciones legales, algo que se estudiará con más detalle en la última unidad del módulo.</w:t>
      </w:r>
    </w:p>
    <w:p>
      <w:pPr>
        <w:numPr>
          <w:ilvl w:val="0"/>
          <w:numId w:val="8"/>
        </w:numPr>
        <w:spacing w:before="0" w:after="80"/>
        <w:jc w:val="both"/>
      </w:pPr>
      <w:r>
        <w:rPr>
          <w:rFonts w:ascii="Arial" w:hAnsi="Arial" w:cs="Arial"/>
          <w:sz w:val="22"/>
          <w:szCs w:val="22"/>
          <w:b/>
          <w:bCs/>
        </w:rPr>
        <w:t xml:space="preserve">Operativo</w:t>
      </w:r>
      <w:r>
        <w:rPr>
          <w:rFonts w:ascii="Arial" w:hAnsi="Arial" w:cs="Arial"/>
          <w:sz w:val="22"/>
          <w:szCs w:val="22"/>
        </w:rPr>
        <w:t xml:space="preserve">: interrupción de la actividad, pérdida de productividad, necesidad de dedicar recursos técnicos y humanos a la recuperación en lugar de a otras tareas.</w:t>
      </w:r>
    </w:p>
    <w:p>
      <w:pPr>
        <w:spacing w:before="0" w:after="160"/>
        <w:jc w:val="both"/>
      </w:pPr>
      <w:r>
        <w:rPr>
          <w:rFonts w:ascii="Arial" w:hAnsi="Arial" w:cs="Arial"/>
          <w:sz w:val="22"/>
          <w:szCs w:val="22"/>
        </w:rPr>
        <w:t xml:space="preserve">Esta forma de razonar, combinando la </w:t>
      </w:r>
      <w:r>
        <w:rPr>
          <w:rFonts w:ascii="Arial" w:hAnsi="Arial" w:cs="Arial"/>
          <w:sz w:val="22"/>
          <w:szCs w:val="22"/>
          <w:b/>
          <w:bCs/>
        </w:rPr>
        <w:t xml:space="preserve">probabilidad</w:t>
      </w:r>
      <w:r>
        <w:rPr>
          <w:rFonts w:ascii="Arial" w:hAnsi="Arial" w:cs="Arial"/>
          <w:sz w:val="22"/>
          <w:szCs w:val="22"/>
        </w:rPr>
        <w:t xml:space="preserve"> de que una amenaza llegue a explotar una vulnerabilidad con la </w:t>
      </w:r>
      <w:r>
        <w:rPr>
          <w:rFonts w:ascii="Arial" w:hAnsi="Arial" w:cs="Arial"/>
          <w:sz w:val="22"/>
          <w:szCs w:val="22"/>
          <w:b/>
          <w:bCs/>
        </w:rPr>
        <w:t xml:space="preserve">gravedad del impacto</w:t>
      </w:r>
      <w:r>
        <w:rPr>
          <w:rFonts w:ascii="Arial" w:hAnsi="Arial" w:cs="Arial"/>
          <w:sz w:val="22"/>
          <w:szCs w:val="22"/>
        </w:rPr>
        <w:t xml:space="preserve"> si eso ocurre, es precisamente la base de la gestión de riesgos, un enfoque que se retomará al final del módulo.</w:t>
      </w:r>
    </w:p>
    <w:p>
      <w:pPr>
        <w:keepNext/>
        <w:pBdr>
          <w:bottom w:val="single" w:sz="6" w:space="4" w:color="B03A2E"/>
        </w:pBdr>
        <w:spacing w:before="480" w:after="220"/>
      </w:pPr>
      <w:r>
        <w:rPr>
          <w:rFonts w:ascii="Arial" w:hAnsi="Arial" w:cs="Arial"/>
          <w:sz w:val="32"/>
          <w:szCs w:val="32"/>
          <w:b/>
          <w:bCs/>
          <w:color w:val="B03A2E"/>
        </w:rPr>
        <w:t xml:space="preserve">6. Señales y síntomas de amenazas y vulnerabilidades activas</w:t>
      </w:r>
    </w:p>
    <w:p>
      <w:pPr>
        <w:spacing w:before="0" w:after="160"/>
        <w:jc w:val="both"/>
      </w:pPr>
      <w:r>
        <w:rPr>
          <w:rFonts w:ascii="Arial" w:hAnsi="Arial" w:cs="Arial"/>
          <w:sz w:val="22"/>
          <w:szCs w:val="22"/>
        </w:rPr>
        <w:t xml:space="preserve">Saber reconocer los primeros indicios de que un sistema puede estar comprometido es una habilidad tan importante como conocer las propias amenazas: cuanto antes se detecta un problema, menor es su impacto y más fácil resulta contenerlo. Estas señales se pueden observar tanto en los propios equipos como en el tráfico de la red.</w:t>
      </w:r>
    </w:p>
    <w:p>
      <w:pPr>
        <w:keepNext/>
        <w:spacing w:before="260" w:after="140"/>
      </w:pPr>
      <w:r>
        <w:rPr>
          <w:rFonts w:ascii="Arial" w:hAnsi="Arial" w:cs="Arial"/>
          <w:sz w:val="25"/>
          <w:szCs w:val="25"/>
          <w:b/>
          <w:bCs/>
          <w:color w:val="1F1F1F"/>
        </w:rPr>
        <w:t xml:space="preserve">6.1. Señales de actividad sospechosa en un sistema</w:t>
      </w:r>
    </w:p>
    <w:p>
      <w:pPr>
        <w:numPr>
          <w:ilvl w:val="0"/>
          <w:numId w:val="8"/>
        </w:numPr>
        <w:spacing w:before="0" w:after="80"/>
        <w:jc w:val="both"/>
      </w:pPr>
      <w:r>
        <w:rPr>
          <w:rFonts w:ascii="Arial" w:hAnsi="Arial" w:cs="Arial"/>
          <w:sz w:val="22"/>
          <w:szCs w:val="22"/>
        </w:rPr>
        <w:t xml:space="preserve">Lentitud o consumo anómalo de recursos (CPU, memoria, disco) sin motivo aparente.</w:t>
      </w:r>
    </w:p>
    <w:p>
      <w:pPr>
        <w:numPr>
          <w:ilvl w:val="0"/>
          <w:numId w:val="8"/>
        </w:numPr>
        <w:spacing w:before="0" w:after="80"/>
        <w:jc w:val="both"/>
      </w:pPr>
      <w:r>
        <w:rPr>
          <w:rFonts w:ascii="Arial" w:hAnsi="Arial" w:cs="Arial"/>
          <w:sz w:val="22"/>
          <w:szCs w:val="22"/>
        </w:rPr>
        <w:t xml:space="preserve">Procesos o programas desconocidos en ejecución, o que se inician automáticamente sin haberlo configurado.</w:t>
      </w:r>
    </w:p>
    <w:p>
      <w:pPr>
        <w:numPr>
          <w:ilvl w:val="0"/>
          <w:numId w:val="8"/>
        </w:numPr>
        <w:spacing w:before="0" w:after="80"/>
        <w:jc w:val="both"/>
      </w:pPr>
      <w:r>
        <w:rPr>
          <w:rFonts w:ascii="Arial" w:hAnsi="Arial" w:cs="Arial"/>
          <w:sz w:val="22"/>
          <w:szCs w:val="22"/>
        </w:rPr>
        <w:t xml:space="preserve">Archivos que aparecen, se modifican o se cifran de forma inesperada, o extensiones de archivo que cambian sin intervención de la persona usuaria.</w:t>
      </w:r>
    </w:p>
    <w:p>
      <w:pPr>
        <w:numPr>
          <w:ilvl w:val="0"/>
          <w:numId w:val="8"/>
        </w:numPr>
        <w:spacing w:before="0" w:after="80"/>
        <w:jc w:val="both"/>
      </w:pPr>
      <w:r>
        <w:rPr>
          <w:rFonts w:ascii="Arial" w:hAnsi="Arial" w:cs="Arial"/>
          <w:sz w:val="22"/>
          <w:szCs w:val="22"/>
        </w:rPr>
        <w:t xml:space="preserve">Cambios no autorizados en la configuración del sistema, en el cortafuegos o en las políticas de seguridad.</w:t>
      </w:r>
    </w:p>
    <w:p>
      <w:pPr>
        <w:numPr>
          <w:ilvl w:val="0"/>
          <w:numId w:val="8"/>
        </w:numPr>
        <w:spacing w:before="0" w:after="80"/>
        <w:jc w:val="both"/>
      </w:pPr>
      <w:r>
        <w:rPr>
          <w:rFonts w:ascii="Arial" w:hAnsi="Arial" w:cs="Arial"/>
          <w:sz w:val="22"/>
          <w:szCs w:val="22"/>
        </w:rPr>
        <w:t xml:space="preserve">Aparición de cuentas de usuario nuevas, o cambios inexplicados en contraseñas y permisos.</w:t>
      </w:r>
    </w:p>
    <w:p>
      <w:pPr>
        <w:numPr>
          <w:ilvl w:val="0"/>
          <w:numId w:val="8"/>
        </w:numPr>
        <w:spacing w:before="0" w:after="80"/>
        <w:jc w:val="both"/>
      </w:pPr>
      <w:r>
        <w:rPr>
          <w:rFonts w:ascii="Arial" w:hAnsi="Arial" w:cs="Arial"/>
          <w:sz w:val="22"/>
          <w:szCs w:val="22"/>
        </w:rPr>
        <w:t xml:space="preserve">Mensajes, ventanas emergentes o notas de rescate que no se han generado de forma voluntaria.</w:t>
      </w:r>
    </w:p>
    <w:p>
      <w:pPr>
        <w:numPr>
          <w:ilvl w:val="0"/>
          <w:numId w:val="8"/>
        </w:numPr>
        <w:spacing w:before="0" w:after="80"/>
        <w:jc w:val="both"/>
      </w:pPr>
      <w:r>
        <w:rPr>
          <w:rFonts w:ascii="Arial" w:hAnsi="Arial" w:cs="Arial"/>
          <w:sz w:val="22"/>
          <w:szCs w:val="22"/>
        </w:rPr>
        <w:t xml:space="preserve">Desactivación inesperada del antivirus o de otras herramientas de protección.</w:t>
      </w:r>
    </w:p>
    <w:p>
      <w:pPr>
        <w:keepNext/>
        <w:spacing w:before="260" w:after="140"/>
      </w:pPr>
      <w:r>
        <w:rPr>
          <w:rFonts w:ascii="Arial" w:hAnsi="Arial" w:cs="Arial"/>
          <w:sz w:val="25"/>
          <w:szCs w:val="25"/>
          <w:b/>
          <w:bCs/>
          <w:color w:val="1F1F1F"/>
        </w:rPr>
        <w:t xml:space="preserve">6.2. Señales de actividad sospechosa en la red</w:t>
      </w:r>
    </w:p>
    <w:p>
      <w:pPr>
        <w:numPr>
          <w:ilvl w:val="0"/>
          <w:numId w:val="8"/>
        </w:numPr>
        <w:spacing w:before="0" w:after="80"/>
        <w:jc w:val="both"/>
      </w:pPr>
      <w:r>
        <w:rPr>
          <w:rFonts w:ascii="Arial" w:hAnsi="Arial" w:cs="Arial"/>
          <w:sz w:val="22"/>
          <w:szCs w:val="22"/>
        </w:rPr>
        <w:t xml:space="preserve">Picos de tráfico inusuales, especialmente hacia fuera de la red, sin relación con la actividad habitual.</w:t>
      </w:r>
    </w:p>
    <w:p>
      <w:pPr>
        <w:numPr>
          <w:ilvl w:val="0"/>
          <w:numId w:val="8"/>
        </w:numPr>
        <w:spacing w:before="0" w:after="80"/>
        <w:jc w:val="both"/>
      </w:pPr>
      <w:r>
        <w:rPr>
          <w:rFonts w:ascii="Arial" w:hAnsi="Arial" w:cs="Arial"/>
          <w:sz w:val="22"/>
          <w:szCs w:val="22"/>
        </w:rPr>
        <w:t xml:space="preserve">Conexiones hacia direcciones IP o dominios desconocidos, poco habituales o con mala reputación.</w:t>
      </w:r>
    </w:p>
    <w:p>
      <w:pPr>
        <w:numPr>
          <w:ilvl w:val="0"/>
          <w:numId w:val="8"/>
        </w:numPr>
        <w:spacing w:before="0" w:after="80"/>
        <w:jc w:val="both"/>
      </w:pPr>
      <w:r>
        <w:rPr>
          <w:rFonts w:ascii="Arial" w:hAnsi="Arial" w:cs="Arial"/>
          <w:sz w:val="22"/>
          <w:szCs w:val="22"/>
        </w:rPr>
        <w:t xml:space="preserve">Patrones que sugieren un escaneo de puertos: numerosos intentos de conexión breves y consecutivos contra distintos puertos de un mismo equipo.</w:t>
      </w:r>
    </w:p>
    <w:p>
      <w:pPr>
        <w:numPr>
          <w:ilvl w:val="0"/>
          <w:numId w:val="8"/>
        </w:numPr>
        <w:spacing w:before="0" w:after="80"/>
        <w:jc w:val="both"/>
      </w:pPr>
      <w:r>
        <w:rPr>
          <w:rFonts w:ascii="Arial" w:hAnsi="Arial" w:cs="Arial"/>
          <w:sz w:val="22"/>
          <w:szCs w:val="22"/>
        </w:rPr>
        <w:t xml:space="preserve">Tráfico periódico hacia un mismo destino externo, compatible con un canal de control remoto (comando y control) de un equipo infectado.</w:t>
      </w:r>
    </w:p>
    <w:p>
      <w:pPr>
        <w:numPr>
          <w:ilvl w:val="0"/>
          <w:numId w:val="8"/>
        </w:numPr>
        <w:spacing w:before="0" w:after="80"/>
        <w:jc w:val="both"/>
      </w:pPr>
      <w:r>
        <w:rPr>
          <w:rFonts w:ascii="Arial" w:hAnsi="Arial" w:cs="Arial"/>
          <w:sz w:val="22"/>
          <w:szCs w:val="22"/>
        </w:rPr>
        <w:t xml:space="preserve">Múltiples intentos fallidos de inicio de sesión en un periodo corto de tiempo, indicio habitual de un ataque de fuerza bruta.</w:t>
      </w:r>
    </w:p>
    <w:p>
      <w:pPr>
        <w:spacing w:before="0" w:after="160"/>
        <w:jc w:val="both"/>
      </w:pPr>
      <w:r>
        <w:rPr>
          <w:rFonts w:ascii="Arial" w:hAnsi="Arial" w:cs="Arial"/>
          <w:sz w:val="22"/>
          <w:szCs w:val="22"/>
        </w:rPr>
        <w:t xml:space="preserve">Ninguna de estas señales es, por sí sola, una prueba definitiva de que existe un incidente: pueden tener explicaciones legítimas. Por eso, la monitorización continua y el registro sistemático de la actividad (los llamados </w:t>
      </w:r>
      <w:r>
        <w:rPr>
          <w:rFonts w:ascii="Arial" w:hAnsi="Arial" w:cs="Arial"/>
          <w:sz w:val="22"/>
          <w:szCs w:val="22"/>
          <w:b/>
          <w:bCs/>
        </w:rPr>
        <w:t xml:space="preserve">logs</w:t>
      </w:r>
      <w:r>
        <w:rPr>
          <w:rFonts w:ascii="Arial" w:hAnsi="Arial" w:cs="Arial"/>
          <w:sz w:val="22"/>
          <w:szCs w:val="22"/>
        </w:rPr>
        <w:t xml:space="preserve">) son tan importantes: permiten comparar lo que se observa con el comportamiento habitual del sistema y detectar así las desviaciones. Las herramientas concretas para vigilar estas señales y reaccionar ante ellas se estudiarán en la siguiente unidad de trabajo, dedicada a las medidas de protección básicas.</w:t>
      </w:r>
    </w:p>
    <w:p>
      <w:pPr>
        <w:spacing w:before="0" w:after="0"/>
      </w:pPr>
    </w:p>
    <w:p>
      <w:pPr>
        <w:spacing w:before="0" w:after="0"/>
        <w:jc w:val="both"/>
      </w:pPr>
      <w:r>
        <w:rPr>
          <w:rFonts w:ascii="Arial" w:hAnsi="Arial" w:cs="Arial"/>
          <w:sz w:val="22"/>
          <w:szCs w:val="22"/>
        </w:rPr>
        <w:t xml:space="preserve">En definitiva, comprender qué son las amenazas y las vulnerabilidades, cómo se clasifican, cómo se relacionan entre sí para dar lugar a un ataque y qué señales delatan su presencia constituye la base sobre la que se construye el resto del módulo: solo conociendo bien al “adversario” es posible diseñar medidas de protección eficaces, analizar incidentes con criterio y configurar correctamente las herramientas de ciberseguridad.</w:t>
      </w:r>
    </w:p>
    <w:sectPr w:rsidR="00C11BFA" w:rsidRPr="00E6524F" w:rsidSect="00797A8C">
      <w:headerReference w:type="even" r:id="rId10"/>
      <w:headerReference w:type="default" r:id="rId11"/>
      <w:footerReference w:type="even" r:id="rId12"/>
      <w:footerReference w:type="default" r:id="rId13"/>
      <w:headerReference w:type="first" r:id="rId14"/>
      <w:footerReference w:type="first" r:id="rId15"/>
      <w:pgSz w:w="11906" w:h="16838" w:code="9"/>
      <w:pgMar w:top="1866" w:right="1418" w:bottom="1418" w:left="1701" w:header="851" w:footer="49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D1AA" w14:textId="77777777" w:rsidR="00CA194E" w:rsidRDefault="00CA194E">
      <w:r>
        <w:separator/>
      </w:r>
    </w:p>
  </w:endnote>
  <w:endnote w:type="continuationSeparator" w:id="0">
    <w:p w14:paraId="6949C83F" w14:textId="77777777" w:rsidR="00CA194E" w:rsidRDefault="00CA1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A776" w14:textId="77777777" w:rsidR="00504677" w:rsidRDefault="005046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75F9" w14:textId="7E987A41" w:rsidR="009A4271" w:rsidRPr="007F70D3" w:rsidRDefault="007F70D3" w:rsidP="007F70D3">
    <w:pPr>
      <w:pStyle w:val="Piedepgina"/>
      <w:jc w:val="center"/>
    </w:pPr>
    <w:r>
      <w:rPr>
        <w:noProof/>
      </w:rPr>
      <w:drawing>
        <wp:inline distT="0" distB="0" distL="0" distR="0" wp14:anchorId="3A970CD2" wp14:editId="0798D3F4">
          <wp:extent cx="5760000" cy="720000"/>
          <wp:effectExtent l="0" t="0" r="0" b="4445"/>
          <wp:docPr id="14680169" name="Imagen 1"/>
          <wp:cNvGraphicFramePr/>
          <a:graphic xmlns:a="http://schemas.openxmlformats.org/drawingml/2006/main">
            <a:graphicData uri="http://schemas.openxmlformats.org/drawingml/2006/picture">
              <pic:pic xmlns:pic="http://schemas.openxmlformats.org/drawingml/2006/picture">
                <pic:nvPicPr>
                  <pic:cNvPr id="14680169" name=""/>
                  <pic:cNvPicPr/>
                </pic:nvPicPr>
                <pic:blipFill>
                  <a:blip r:embed="rId1">
                    <a:extLst>
                      <a:ext uri="{28A0092B-C50C-407E-A947-70E740481C1C}">
                        <a14:useLocalDpi xmlns:a14="http://schemas.microsoft.com/office/drawing/2010/main" val="0"/>
                      </a:ext>
                    </a:extLst>
                  </a:blip>
                  <a:stretch>
                    <a:fillRect/>
                  </a:stretch>
                </pic:blipFill>
                <pic:spPr>
                  <a:xfrm>
                    <a:off x="0" y="0"/>
                    <a:ext cx="5760000" cy="7200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C5AC" w14:textId="77777777" w:rsidR="00504677" w:rsidRDefault="005046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36C68" w14:textId="77777777" w:rsidR="00CA194E" w:rsidRDefault="00CA194E">
      <w:r>
        <w:separator/>
      </w:r>
    </w:p>
  </w:footnote>
  <w:footnote w:type="continuationSeparator" w:id="0">
    <w:p w14:paraId="6B8136A7" w14:textId="77777777" w:rsidR="00CA194E" w:rsidRDefault="00CA1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7D2A" w14:textId="77777777" w:rsidR="00504677" w:rsidRDefault="005046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75F1" w14:textId="2C3F40E8" w:rsidR="009A4271" w:rsidRPr="00504677" w:rsidRDefault="00504677" w:rsidP="00504677">
    <w:pPr>
      <w:pStyle w:val="Encabezado"/>
      <w:jc w:val="center"/>
    </w:pPr>
    <w:r>
      <w:rPr>
        <w:noProof/>
      </w:rPr>
      <w:drawing>
        <wp:inline distT="0" distB="0" distL="0" distR="0" wp14:anchorId="11A9BFA1" wp14:editId="6257E889">
          <wp:extent cx="5760000" cy="720000"/>
          <wp:effectExtent l="0" t="0" r="0" b="4445"/>
          <wp:docPr id="718141795" name="Imagen 1"/>
          <wp:cNvGraphicFramePr/>
          <a:graphic xmlns:a="http://schemas.openxmlformats.org/drawingml/2006/main">
            <a:graphicData uri="http://schemas.openxmlformats.org/drawingml/2006/picture">
              <pic:pic xmlns:pic="http://schemas.openxmlformats.org/drawingml/2006/picture">
                <pic:nvPicPr>
                  <pic:cNvPr id="718141795" name=""/>
                  <pic:cNvPicPr/>
                </pic:nvPicPr>
                <pic:blipFill>
                  <a:blip r:embed="rId1">
                    <a:extLst>
                      <a:ext uri="{28A0092B-C50C-407E-A947-70E740481C1C}">
                        <a14:useLocalDpi xmlns:a14="http://schemas.microsoft.com/office/drawing/2010/main" val="0"/>
                      </a:ext>
                    </a:extLst>
                  </a:blip>
                  <a:stretch>
                    <a:fillRect/>
                  </a:stretch>
                </pic:blipFill>
                <pic:spPr>
                  <a:xfrm>
                    <a:off x="0" y="0"/>
                    <a:ext cx="576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7756" w14:textId="77777777" w:rsidR="00504677" w:rsidRDefault="005046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E5DEF"/>
    <w:multiLevelType w:val="hybridMultilevel"/>
    <w:tmpl w:val="C7A45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87341B1"/>
    <w:multiLevelType w:val="hybridMultilevel"/>
    <w:tmpl w:val="C13E1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B35E43"/>
    <w:multiLevelType w:val="hybridMultilevel"/>
    <w:tmpl w:val="F684E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8FE4E89"/>
    <w:multiLevelType w:val="hybridMultilevel"/>
    <w:tmpl w:val="32425B5E"/>
    <w:lvl w:ilvl="0" w:tplc="65EEC2FE">
      <w:start w:val="9300"/>
      <w:numFmt w:val="bullet"/>
      <w:lvlText w:val="-"/>
      <w:lvlJc w:val="left"/>
      <w:pPr>
        <w:tabs>
          <w:tab w:val="num" w:pos="2136"/>
        </w:tabs>
        <w:ind w:left="2136" w:hanging="360"/>
      </w:pPr>
      <w:rPr>
        <w:rFonts w:ascii="Times New Roman" w:eastAsia="Times New Roman" w:hAnsi="Times New Roman" w:cs="Times New Roman" w:hint="default"/>
      </w:rPr>
    </w:lvl>
    <w:lvl w:ilvl="1" w:tplc="0C0A0003" w:tentative="1">
      <w:start w:val="1"/>
      <w:numFmt w:val="bullet"/>
      <w:lvlText w:val="o"/>
      <w:lvlJc w:val="left"/>
      <w:pPr>
        <w:tabs>
          <w:tab w:val="num" w:pos="2856"/>
        </w:tabs>
        <w:ind w:left="2856" w:hanging="360"/>
      </w:pPr>
      <w:rPr>
        <w:rFonts w:ascii="Courier New" w:hAnsi="Courier New" w:hint="default"/>
      </w:rPr>
    </w:lvl>
    <w:lvl w:ilvl="2" w:tplc="0C0A0005" w:tentative="1">
      <w:start w:val="1"/>
      <w:numFmt w:val="bullet"/>
      <w:lvlText w:val=""/>
      <w:lvlJc w:val="left"/>
      <w:pPr>
        <w:tabs>
          <w:tab w:val="num" w:pos="3576"/>
        </w:tabs>
        <w:ind w:left="3576" w:hanging="360"/>
      </w:pPr>
      <w:rPr>
        <w:rFonts w:ascii="Wingdings" w:hAnsi="Wingdings" w:hint="default"/>
      </w:rPr>
    </w:lvl>
    <w:lvl w:ilvl="3" w:tplc="0C0A0001" w:tentative="1">
      <w:start w:val="1"/>
      <w:numFmt w:val="bullet"/>
      <w:lvlText w:val=""/>
      <w:lvlJc w:val="left"/>
      <w:pPr>
        <w:tabs>
          <w:tab w:val="num" w:pos="4296"/>
        </w:tabs>
        <w:ind w:left="4296" w:hanging="360"/>
      </w:pPr>
      <w:rPr>
        <w:rFonts w:ascii="Symbol" w:hAnsi="Symbol" w:hint="default"/>
      </w:rPr>
    </w:lvl>
    <w:lvl w:ilvl="4" w:tplc="0C0A0003" w:tentative="1">
      <w:start w:val="1"/>
      <w:numFmt w:val="bullet"/>
      <w:lvlText w:val="o"/>
      <w:lvlJc w:val="left"/>
      <w:pPr>
        <w:tabs>
          <w:tab w:val="num" w:pos="5016"/>
        </w:tabs>
        <w:ind w:left="5016" w:hanging="360"/>
      </w:pPr>
      <w:rPr>
        <w:rFonts w:ascii="Courier New" w:hAnsi="Courier New" w:hint="default"/>
      </w:rPr>
    </w:lvl>
    <w:lvl w:ilvl="5" w:tplc="0C0A0005" w:tentative="1">
      <w:start w:val="1"/>
      <w:numFmt w:val="bullet"/>
      <w:lvlText w:val=""/>
      <w:lvlJc w:val="left"/>
      <w:pPr>
        <w:tabs>
          <w:tab w:val="num" w:pos="5736"/>
        </w:tabs>
        <w:ind w:left="5736" w:hanging="360"/>
      </w:pPr>
      <w:rPr>
        <w:rFonts w:ascii="Wingdings" w:hAnsi="Wingdings" w:hint="default"/>
      </w:rPr>
    </w:lvl>
    <w:lvl w:ilvl="6" w:tplc="0C0A0001" w:tentative="1">
      <w:start w:val="1"/>
      <w:numFmt w:val="bullet"/>
      <w:lvlText w:val=""/>
      <w:lvlJc w:val="left"/>
      <w:pPr>
        <w:tabs>
          <w:tab w:val="num" w:pos="6456"/>
        </w:tabs>
        <w:ind w:left="6456" w:hanging="360"/>
      </w:pPr>
      <w:rPr>
        <w:rFonts w:ascii="Symbol" w:hAnsi="Symbol" w:hint="default"/>
      </w:rPr>
    </w:lvl>
    <w:lvl w:ilvl="7" w:tplc="0C0A0003" w:tentative="1">
      <w:start w:val="1"/>
      <w:numFmt w:val="bullet"/>
      <w:lvlText w:val="o"/>
      <w:lvlJc w:val="left"/>
      <w:pPr>
        <w:tabs>
          <w:tab w:val="num" w:pos="7176"/>
        </w:tabs>
        <w:ind w:left="7176" w:hanging="360"/>
      </w:pPr>
      <w:rPr>
        <w:rFonts w:ascii="Courier New" w:hAnsi="Courier New" w:hint="default"/>
      </w:rPr>
    </w:lvl>
    <w:lvl w:ilvl="8" w:tplc="0C0A0005" w:tentative="1">
      <w:start w:val="1"/>
      <w:numFmt w:val="bullet"/>
      <w:lvlText w:val=""/>
      <w:lvlJc w:val="left"/>
      <w:pPr>
        <w:tabs>
          <w:tab w:val="num" w:pos="7896"/>
        </w:tabs>
        <w:ind w:left="7896" w:hanging="360"/>
      </w:pPr>
      <w:rPr>
        <w:rFonts w:ascii="Wingdings" w:hAnsi="Wingdings" w:hint="default"/>
      </w:rPr>
    </w:lvl>
  </w:abstractNum>
  <w:abstractNum w:abstractNumId="4" w15:restartNumberingAfterBreak="0">
    <w:nsid w:val="5DBC4FE8"/>
    <w:multiLevelType w:val="hybridMultilevel"/>
    <w:tmpl w:val="32EA92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22861F0"/>
    <w:multiLevelType w:val="hybridMultilevel"/>
    <w:tmpl w:val="C8FA9BE6"/>
    <w:lvl w:ilvl="0" w:tplc="7042118E">
      <w:numFmt w:val="bullet"/>
      <w:lvlText w:val="-"/>
      <w:lvlJc w:val="left"/>
      <w:pPr>
        <w:tabs>
          <w:tab w:val="num" w:pos="469"/>
        </w:tabs>
        <w:ind w:left="469" w:hanging="360"/>
      </w:pPr>
      <w:rPr>
        <w:rFonts w:ascii="Times New Roman" w:eastAsia="Times New Roman" w:hAnsi="Times New Roman" w:cs="Times New Roman" w:hint="default"/>
      </w:rPr>
    </w:lvl>
    <w:lvl w:ilvl="1" w:tplc="0C0A0003" w:tentative="1">
      <w:start w:val="1"/>
      <w:numFmt w:val="bullet"/>
      <w:lvlText w:val="o"/>
      <w:lvlJc w:val="left"/>
      <w:pPr>
        <w:tabs>
          <w:tab w:val="num" w:pos="1189"/>
        </w:tabs>
        <w:ind w:left="1189" w:hanging="360"/>
      </w:pPr>
      <w:rPr>
        <w:rFonts w:ascii="Courier New" w:hAnsi="Courier New" w:cs="Courier New" w:hint="default"/>
      </w:rPr>
    </w:lvl>
    <w:lvl w:ilvl="2" w:tplc="0C0A0005" w:tentative="1">
      <w:start w:val="1"/>
      <w:numFmt w:val="bullet"/>
      <w:lvlText w:val=""/>
      <w:lvlJc w:val="left"/>
      <w:pPr>
        <w:tabs>
          <w:tab w:val="num" w:pos="1909"/>
        </w:tabs>
        <w:ind w:left="1909" w:hanging="360"/>
      </w:pPr>
      <w:rPr>
        <w:rFonts w:ascii="Wingdings" w:hAnsi="Wingdings" w:hint="default"/>
      </w:rPr>
    </w:lvl>
    <w:lvl w:ilvl="3" w:tplc="0C0A0001" w:tentative="1">
      <w:start w:val="1"/>
      <w:numFmt w:val="bullet"/>
      <w:lvlText w:val=""/>
      <w:lvlJc w:val="left"/>
      <w:pPr>
        <w:tabs>
          <w:tab w:val="num" w:pos="2629"/>
        </w:tabs>
        <w:ind w:left="2629" w:hanging="360"/>
      </w:pPr>
      <w:rPr>
        <w:rFonts w:ascii="Symbol" w:hAnsi="Symbol" w:hint="default"/>
      </w:rPr>
    </w:lvl>
    <w:lvl w:ilvl="4" w:tplc="0C0A0003" w:tentative="1">
      <w:start w:val="1"/>
      <w:numFmt w:val="bullet"/>
      <w:lvlText w:val="o"/>
      <w:lvlJc w:val="left"/>
      <w:pPr>
        <w:tabs>
          <w:tab w:val="num" w:pos="3349"/>
        </w:tabs>
        <w:ind w:left="3349" w:hanging="360"/>
      </w:pPr>
      <w:rPr>
        <w:rFonts w:ascii="Courier New" w:hAnsi="Courier New" w:cs="Courier New" w:hint="default"/>
      </w:rPr>
    </w:lvl>
    <w:lvl w:ilvl="5" w:tplc="0C0A0005" w:tentative="1">
      <w:start w:val="1"/>
      <w:numFmt w:val="bullet"/>
      <w:lvlText w:val=""/>
      <w:lvlJc w:val="left"/>
      <w:pPr>
        <w:tabs>
          <w:tab w:val="num" w:pos="4069"/>
        </w:tabs>
        <w:ind w:left="4069" w:hanging="360"/>
      </w:pPr>
      <w:rPr>
        <w:rFonts w:ascii="Wingdings" w:hAnsi="Wingdings" w:hint="default"/>
      </w:rPr>
    </w:lvl>
    <w:lvl w:ilvl="6" w:tplc="0C0A0001" w:tentative="1">
      <w:start w:val="1"/>
      <w:numFmt w:val="bullet"/>
      <w:lvlText w:val=""/>
      <w:lvlJc w:val="left"/>
      <w:pPr>
        <w:tabs>
          <w:tab w:val="num" w:pos="4789"/>
        </w:tabs>
        <w:ind w:left="4789" w:hanging="360"/>
      </w:pPr>
      <w:rPr>
        <w:rFonts w:ascii="Symbol" w:hAnsi="Symbol" w:hint="default"/>
      </w:rPr>
    </w:lvl>
    <w:lvl w:ilvl="7" w:tplc="0C0A0003" w:tentative="1">
      <w:start w:val="1"/>
      <w:numFmt w:val="bullet"/>
      <w:lvlText w:val="o"/>
      <w:lvlJc w:val="left"/>
      <w:pPr>
        <w:tabs>
          <w:tab w:val="num" w:pos="5509"/>
        </w:tabs>
        <w:ind w:left="5509" w:hanging="360"/>
      </w:pPr>
      <w:rPr>
        <w:rFonts w:ascii="Courier New" w:hAnsi="Courier New" w:cs="Courier New" w:hint="default"/>
      </w:rPr>
    </w:lvl>
    <w:lvl w:ilvl="8" w:tplc="0C0A0005" w:tentative="1">
      <w:start w:val="1"/>
      <w:numFmt w:val="bullet"/>
      <w:lvlText w:val=""/>
      <w:lvlJc w:val="left"/>
      <w:pPr>
        <w:tabs>
          <w:tab w:val="num" w:pos="6229"/>
        </w:tabs>
        <w:ind w:left="6229" w:hanging="360"/>
      </w:pPr>
      <w:rPr>
        <w:rFonts w:ascii="Wingdings" w:hAnsi="Wingdings" w:hint="default"/>
      </w:rPr>
    </w:lvl>
  </w:abstractNum>
  <w:abstractNum w:abstractNumId="6" w15:restartNumberingAfterBreak="0">
    <w:nsid w:val="76573329"/>
    <w:multiLevelType w:val="hybridMultilevel"/>
    <w:tmpl w:val="AEDE31A0"/>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75E2BAE"/>
    <w:multiLevelType w:val="hybridMultilevel"/>
    <w:tmpl w:val="760AE756"/>
    <w:lvl w:ilvl="0" w:tplc="4CAE1DAC">
      <w:start w:val="1"/>
      <w:numFmt w:val="bullet"/>
      <w:lvlText w:val=""/>
      <w:lvlJc w:val="left"/>
      <w:pPr>
        <w:tabs>
          <w:tab w:val="num" w:pos="1440"/>
        </w:tabs>
        <w:ind w:left="1440" w:hanging="360"/>
      </w:pPr>
      <w:rPr>
        <w:rFonts w:ascii="Symbol" w:hAnsi="Symbol" w:hint="default"/>
        <w:color w:val="auto"/>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A07428E"/>
    <w:multiLevelType w:val="hybridMultilevel"/>
    <w:tmpl w:val="F302370E"/>
    <w:lvl w:ilvl="0" w:tplc="0C0A0001">
      <w:start w:val="1"/>
      <w:numFmt w:val="bullet"/>
      <w:lvlText w:val=""/>
      <w:lvlJc w:val="left"/>
      <w:pPr>
        <w:ind w:left="1500" w:hanging="360"/>
      </w:pPr>
      <w:rPr>
        <w:rFonts w:ascii="Symbol" w:hAnsi="Symbol" w:hint="default"/>
      </w:rPr>
    </w:lvl>
    <w:lvl w:ilvl="1" w:tplc="0C0A0003" w:tentative="1">
      <w:start w:val="1"/>
      <w:numFmt w:val="bullet"/>
      <w:lvlText w:val="o"/>
      <w:lvlJc w:val="left"/>
      <w:pPr>
        <w:ind w:left="2220" w:hanging="360"/>
      </w:pPr>
      <w:rPr>
        <w:rFonts w:ascii="Courier New" w:hAnsi="Courier New" w:cs="Courier New" w:hint="default"/>
      </w:rPr>
    </w:lvl>
    <w:lvl w:ilvl="2" w:tplc="0C0A0005" w:tentative="1">
      <w:start w:val="1"/>
      <w:numFmt w:val="bullet"/>
      <w:lvlText w:val=""/>
      <w:lvlJc w:val="left"/>
      <w:pPr>
        <w:ind w:left="2940" w:hanging="360"/>
      </w:pPr>
      <w:rPr>
        <w:rFonts w:ascii="Wingdings" w:hAnsi="Wingdings" w:hint="default"/>
      </w:rPr>
    </w:lvl>
    <w:lvl w:ilvl="3" w:tplc="0C0A0001" w:tentative="1">
      <w:start w:val="1"/>
      <w:numFmt w:val="bullet"/>
      <w:lvlText w:val=""/>
      <w:lvlJc w:val="left"/>
      <w:pPr>
        <w:ind w:left="3660" w:hanging="360"/>
      </w:pPr>
      <w:rPr>
        <w:rFonts w:ascii="Symbol" w:hAnsi="Symbol" w:hint="default"/>
      </w:rPr>
    </w:lvl>
    <w:lvl w:ilvl="4" w:tplc="0C0A0003" w:tentative="1">
      <w:start w:val="1"/>
      <w:numFmt w:val="bullet"/>
      <w:lvlText w:val="o"/>
      <w:lvlJc w:val="left"/>
      <w:pPr>
        <w:ind w:left="4380" w:hanging="360"/>
      </w:pPr>
      <w:rPr>
        <w:rFonts w:ascii="Courier New" w:hAnsi="Courier New" w:cs="Courier New" w:hint="default"/>
      </w:rPr>
    </w:lvl>
    <w:lvl w:ilvl="5" w:tplc="0C0A0005" w:tentative="1">
      <w:start w:val="1"/>
      <w:numFmt w:val="bullet"/>
      <w:lvlText w:val=""/>
      <w:lvlJc w:val="left"/>
      <w:pPr>
        <w:ind w:left="5100" w:hanging="360"/>
      </w:pPr>
      <w:rPr>
        <w:rFonts w:ascii="Wingdings" w:hAnsi="Wingdings" w:hint="default"/>
      </w:rPr>
    </w:lvl>
    <w:lvl w:ilvl="6" w:tplc="0C0A0001" w:tentative="1">
      <w:start w:val="1"/>
      <w:numFmt w:val="bullet"/>
      <w:lvlText w:val=""/>
      <w:lvlJc w:val="left"/>
      <w:pPr>
        <w:ind w:left="5820" w:hanging="360"/>
      </w:pPr>
      <w:rPr>
        <w:rFonts w:ascii="Symbol" w:hAnsi="Symbol" w:hint="default"/>
      </w:rPr>
    </w:lvl>
    <w:lvl w:ilvl="7" w:tplc="0C0A0003" w:tentative="1">
      <w:start w:val="1"/>
      <w:numFmt w:val="bullet"/>
      <w:lvlText w:val="o"/>
      <w:lvlJc w:val="left"/>
      <w:pPr>
        <w:ind w:left="6540" w:hanging="360"/>
      </w:pPr>
      <w:rPr>
        <w:rFonts w:ascii="Courier New" w:hAnsi="Courier New" w:cs="Courier New" w:hint="default"/>
      </w:rPr>
    </w:lvl>
    <w:lvl w:ilvl="8" w:tplc="0C0A0005" w:tentative="1">
      <w:start w:val="1"/>
      <w:numFmt w:val="bullet"/>
      <w:lvlText w:val=""/>
      <w:lvlJc w:val="left"/>
      <w:pPr>
        <w:ind w:left="7260" w:hanging="360"/>
      </w:pPr>
      <w:rPr>
        <w:rFonts w:ascii="Wingdings" w:hAnsi="Wingdings" w:hint="default"/>
      </w:rPr>
    </w:lvl>
  </w:abstractNum>
  <w:num w:numId="1" w16cid:durableId="1434977745">
    <w:abstractNumId w:val="1"/>
  </w:num>
  <w:num w:numId="2" w16cid:durableId="498154902">
    <w:abstractNumId w:val="6"/>
  </w:num>
  <w:num w:numId="3" w16cid:durableId="90901717">
    <w:abstractNumId w:val="4"/>
  </w:num>
  <w:num w:numId="4" w16cid:durableId="70278196">
    <w:abstractNumId w:val="2"/>
  </w:num>
  <w:num w:numId="5" w16cid:durableId="1468205959">
    <w:abstractNumId w:val="7"/>
  </w:num>
  <w:num w:numId="6" w16cid:durableId="1285306501">
    <w:abstractNumId w:val="5"/>
  </w:num>
  <w:num w:numId="7" w16cid:durableId="117260041">
    <w:abstractNumId w:val="3"/>
  </w:num>
  <w:num w:numId="8" w16cid:durableId="1353604283">
    <w:abstractNumId w:val="0"/>
  </w:num>
  <w:num w:numId="9" w16cid:durableId="582909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9E0"/>
    <w:rsid w:val="00055BE0"/>
    <w:rsid w:val="00090377"/>
    <w:rsid w:val="000B57AD"/>
    <w:rsid w:val="000C11FD"/>
    <w:rsid w:val="0015700F"/>
    <w:rsid w:val="0018173F"/>
    <w:rsid w:val="001854DD"/>
    <w:rsid w:val="00185BCA"/>
    <w:rsid w:val="00187675"/>
    <w:rsid w:val="001931D1"/>
    <w:rsid w:val="0019782E"/>
    <w:rsid w:val="001B4028"/>
    <w:rsid w:val="001C24E7"/>
    <w:rsid w:val="00214EFD"/>
    <w:rsid w:val="00215C96"/>
    <w:rsid w:val="002529E0"/>
    <w:rsid w:val="00275428"/>
    <w:rsid w:val="00286863"/>
    <w:rsid w:val="00286944"/>
    <w:rsid w:val="002C43EF"/>
    <w:rsid w:val="002D75EB"/>
    <w:rsid w:val="00307C79"/>
    <w:rsid w:val="00337AD0"/>
    <w:rsid w:val="00351C7B"/>
    <w:rsid w:val="0035483F"/>
    <w:rsid w:val="0036110E"/>
    <w:rsid w:val="003D3DA8"/>
    <w:rsid w:val="003D76B0"/>
    <w:rsid w:val="003E1057"/>
    <w:rsid w:val="003F64EC"/>
    <w:rsid w:val="00434F29"/>
    <w:rsid w:val="00442771"/>
    <w:rsid w:val="004664B2"/>
    <w:rsid w:val="0047222B"/>
    <w:rsid w:val="00475140"/>
    <w:rsid w:val="0049621E"/>
    <w:rsid w:val="004B1113"/>
    <w:rsid w:val="004B7FC9"/>
    <w:rsid w:val="004E08CE"/>
    <w:rsid w:val="004E1DF5"/>
    <w:rsid w:val="004F517B"/>
    <w:rsid w:val="00504677"/>
    <w:rsid w:val="0052689B"/>
    <w:rsid w:val="0054132F"/>
    <w:rsid w:val="00546DF1"/>
    <w:rsid w:val="005700CD"/>
    <w:rsid w:val="00591953"/>
    <w:rsid w:val="005A0EF5"/>
    <w:rsid w:val="005A372C"/>
    <w:rsid w:val="005E66FF"/>
    <w:rsid w:val="006306CC"/>
    <w:rsid w:val="006374A8"/>
    <w:rsid w:val="0065558D"/>
    <w:rsid w:val="0066205E"/>
    <w:rsid w:val="00663E07"/>
    <w:rsid w:val="00681599"/>
    <w:rsid w:val="006A22CA"/>
    <w:rsid w:val="006D6EDE"/>
    <w:rsid w:val="006E340C"/>
    <w:rsid w:val="006F7302"/>
    <w:rsid w:val="0072151C"/>
    <w:rsid w:val="0074444D"/>
    <w:rsid w:val="0077441F"/>
    <w:rsid w:val="007756AB"/>
    <w:rsid w:val="00777B53"/>
    <w:rsid w:val="007921CC"/>
    <w:rsid w:val="00797581"/>
    <w:rsid w:val="00797A8C"/>
    <w:rsid w:val="007A7FD1"/>
    <w:rsid w:val="007C69E8"/>
    <w:rsid w:val="007C76AE"/>
    <w:rsid w:val="007F70D3"/>
    <w:rsid w:val="00806ED3"/>
    <w:rsid w:val="00810B8F"/>
    <w:rsid w:val="00833270"/>
    <w:rsid w:val="008372E4"/>
    <w:rsid w:val="00875855"/>
    <w:rsid w:val="008D3FD8"/>
    <w:rsid w:val="008E4040"/>
    <w:rsid w:val="008F31E3"/>
    <w:rsid w:val="008F5A6A"/>
    <w:rsid w:val="008F6B35"/>
    <w:rsid w:val="00907CF4"/>
    <w:rsid w:val="00912806"/>
    <w:rsid w:val="009262E1"/>
    <w:rsid w:val="00946D86"/>
    <w:rsid w:val="00950D27"/>
    <w:rsid w:val="00990C82"/>
    <w:rsid w:val="009960E5"/>
    <w:rsid w:val="009A1358"/>
    <w:rsid w:val="009A4271"/>
    <w:rsid w:val="009B789F"/>
    <w:rsid w:val="009D28EF"/>
    <w:rsid w:val="009E4A9B"/>
    <w:rsid w:val="009F1AF5"/>
    <w:rsid w:val="009F24A4"/>
    <w:rsid w:val="00A506F9"/>
    <w:rsid w:val="00A61C51"/>
    <w:rsid w:val="00AA3BC7"/>
    <w:rsid w:val="00B05C74"/>
    <w:rsid w:val="00B2198E"/>
    <w:rsid w:val="00B37559"/>
    <w:rsid w:val="00B4427A"/>
    <w:rsid w:val="00B543A4"/>
    <w:rsid w:val="00B55F18"/>
    <w:rsid w:val="00B74BA5"/>
    <w:rsid w:val="00B93E38"/>
    <w:rsid w:val="00BA6A51"/>
    <w:rsid w:val="00BC7ED5"/>
    <w:rsid w:val="00BE512D"/>
    <w:rsid w:val="00BF44C8"/>
    <w:rsid w:val="00C11BFA"/>
    <w:rsid w:val="00C3620F"/>
    <w:rsid w:val="00C9490C"/>
    <w:rsid w:val="00CA194E"/>
    <w:rsid w:val="00CA1B0D"/>
    <w:rsid w:val="00CF7DE9"/>
    <w:rsid w:val="00D01A12"/>
    <w:rsid w:val="00D23F9F"/>
    <w:rsid w:val="00D32B1C"/>
    <w:rsid w:val="00D35059"/>
    <w:rsid w:val="00D63A33"/>
    <w:rsid w:val="00D76D3D"/>
    <w:rsid w:val="00D82243"/>
    <w:rsid w:val="00D972C5"/>
    <w:rsid w:val="00DA7E95"/>
    <w:rsid w:val="00DB772F"/>
    <w:rsid w:val="00DE3A8C"/>
    <w:rsid w:val="00E0377F"/>
    <w:rsid w:val="00E11DF5"/>
    <w:rsid w:val="00E41908"/>
    <w:rsid w:val="00E55DE4"/>
    <w:rsid w:val="00E6524F"/>
    <w:rsid w:val="00E75159"/>
    <w:rsid w:val="00EB0184"/>
    <w:rsid w:val="00EE0162"/>
    <w:rsid w:val="00F23ADF"/>
    <w:rsid w:val="00F4451A"/>
    <w:rsid w:val="00F4691C"/>
    <w:rsid w:val="00F500A9"/>
    <w:rsid w:val="00F77B28"/>
    <w:rsid w:val="00F80AF4"/>
    <w:rsid w:val="00FA6669"/>
    <w:rsid w:val="00FB36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775EC"/>
  <w15:docId w15:val="{A37436FD-CAB6-490B-8117-35C4BE5D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Acronym"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outlineLvl w:val="0"/>
    </w:pPr>
    <w:rPr>
      <w:b/>
      <w:sz w:val="16"/>
    </w:rPr>
  </w:style>
  <w:style w:type="paragraph" w:styleId="Ttulo2">
    <w:name w:val="heading 2"/>
    <w:basedOn w:val="Normal"/>
    <w:next w:val="Normal"/>
    <w:qFormat/>
    <w:pPr>
      <w:keepNext/>
      <w:outlineLvl w:val="1"/>
    </w:pPr>
    <w:rPr>
      <w:rFonts w:ascii="Arial Black" w:hAnsi="Arial Black"/>
      <w:b/>
      <w:sz w:val="10"/>
    </w:rPr>
  </w:style>
  <w:style w:type="paragraph" w:styleId="Ttulo3">
    <w:name w:val="heading 3"/>
    <w:basedOn w:val="Normal"/>
    <w:next w:val="Normal"/>
    <w:link w:val="Ttulo3Car"/>
    <w:unhideWhenUsed/>
    <w:qFormat/>
    <w:rsid w:val="00351C7B"/>
    <w:pPr>
      <w:keepNext/>
      <w:spacing w:before="240" w:after="60"/>
      <w:outlineLvl w:val="2"/>
    </w:pPr>
    <w:rPr>
      <w:rFonts w:ascii="Cambria" w:hAnsi="Cambria"/>
      <w:b/>
      <w:bCs/>
      <w:sz w:val="26"/>
      <w:szCs w:val="26"/>
      <w:lang w:val="x-none" w:eastAsia="x-none"/>
    </w:rPr>
  </w:style>
  <w:style w:type="paragraph" w:styleId="Ttulo4">
    <w:name w:val="heading 4"/>
    <w:basedOn w:val="Normal"/>
    <w:next w:val="Normal"/>
    <w:link w:val="Ttulo4Car"/>
    <w:semiHidden/>
    <w:unhideWhenUsed/>
    <w:qFormat/>
    <w:rsid w:val="00351C7B"/>
    <w:pPr>
      <w:keepNext/>
      <w:spacing w:before="240" w:after="60"/>
      <w:outlineLvl w:val="3"/>
    </w:pPr>
    <w:rPr>
      <w:rFonts w:ascii="Calibri" w:hAnsi="Calibri"/>
      <w:b/>
      <w:bCs/>
      <w:sz w:val="28"/>
      <w:szCs w:val="28"/>
      <w:lang w:val="x-none" w:eastAsia="x-none"/>
    </w:rPr>
  </w:style>
  <w:style w:type="paragraph" w:styleId="Ttulo5">
    <w:name w:val="heading 5"/>
    <w:basedOn w:val="Normal"/>
    <w:next w:val="Normal"/>
    <w:link w:val="Ttulo5Car"/>
    <w:semiHidden/>
    <w:unhideWhenUsed/>
    <w:qFormat/>
    <w:rsid w:val="00D82243"/>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rsid w:val="00FA6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6E340C"/>
    <w:rPr>
      <w:rFonts w:ascii="Tahoma" w:hAnsi="Tahoma" w:cs="Tahoma"/>
      <w:sz w:val="16"/>
      <w:szCs w:val="16"/>
    </w:rPr>
  </w:style>
  <w:style w:type="paragraph" w:styleId="Textoindependiente">
    <w:name w:val="Body Text"/>
    <w:basedOn w:val="Normal"/>
    <w:link w:val="TextoindependienteCar"/>
    <w:rsid w:val="005A372C"/>
    <w:pPr>
      <w:spacing w:line="360" w:lineRule="auto"/>
      <w:jc w:val="both"/>
    </w:pPr>
    <w:rPr>
      <w:sz w:val="24"/>
      <w:lang w:val="es-ES_tradnl" w:eastAsia="x-none"/>
    </w:rPr>
  </w:style>
  <w:style w:type="character" w:customStyle="1" w:styleId="TextoindependienteCar">
    <w:name w:val="Texto independiente Car"/>
    <w:link w:val="Textoindependiente"/>
    <w:rsid w:val="005A372C"/>
    <w:rPr>
      <w:sz w:val="24"/>
      <w:lang w:val="es-ES_tradnl"/>
    </w:rPr>
  </w:style>
  <w:style w:type="character" w:styleId="Hipervnculo">
    <w:name w:val="Hyperlink"/>
    <w:rsid w:val="005A372C"/>
    <w:rPr>
      <w:rFonts w:cs="Times New Roman"/>
      <w:color w:val="0000FF"/>
      <w:u w:val="single"/>
    </w:rPr>
  </w:style>
  <w:style w:type="character" w:styleId="Fuerte">
    <w:name w:val="Strong"/>
    <w:uiPriority w:val="22"/>
    <w:qFormat/>
    <w:rsid w:val="005A372C"/>
    <w:rPr>
      <w:b/>
      <w:bCs/>
    </w:rPr>
  </w:style>
  <w:style w:type="paragraph" w:styleId="NormalWeb">
    <w:name w:val="Normal (Web)"/>
    <w:basedOn w:val="Normal"/>
    <w:uiPriority w:val="99"/>
    <w:rsid w:val="005A372C"/>
    <w:pPr>
      <w:spacing w:before="100" w:beforeAutospacing="1" w:after="100" w:afterAutospacing="1"/>
    </w:pPr>
    <w:rPr>
      <w:sz w:val="24"/>
      <w:szCs w:val="24"/>
    </w:rPr>
  </w:style>
  <w:style w:type="character" w:customStyle="1" w:styleId="textotipotransporte1">
    <w:name w:val="textotipotransporte1"/>
    <w:rsid w:val="005A372C"/>
    <w:rPr>
      <w:b/>
      <w:bCs/>
      <w:color w:val="FFFFFF"/>
      <w:sz w:val="27"/>
      <w:szCs w:val="27"/>
      <w:shd w:val="clear" w:color="auto" w:fill="82090A"/>
    </w:rPr>
  </w:style>
  <w:style w:type="character" w:styleId="AcrnimoHTML">
    <w:name w:val="HTML Acronym"/>
    <w:uiPriority w:val="99"/>
    <w:unhideWhenUsed/>
    <w:rsid w:val="005A372C"/>
  </w:style>
  <w:style w:type="character" w:styleId="Hipervnculovisitado">
    <w:name w:val="FollowedHyperlink"/>
    <w:rsid w:val="005A372C"/>
    <w:rPr>
      <w:color w:val="800080"/>
      <w:u w:val="single"/>
    </w:rPr>
  </w:style>
  <w:style w:type="character" w:styleId="nfasis">
    <w:name w:val="Emphasis"/>
    <w:uiPriority w:val="20"/>
    <w:qFormat/>
    <w:rsid w:val="00214EFD"/>
    <w:rPr>
      <w:i/>
      <w:iCs/>
    </w:rPr>
  </w:style>
  <w:style w:type="character" w:customStyle="1" w:styleId="EncabezadoCar">
    <w:name w:val="Encabezado Car"/>
    <w:link w:val="Encabezado"/>
    <w:rsid w:val="00AA3BC7"/>
  </w:style>
  <w:style w:type="character" w:customStyle="1" w:styleId="Ttulo3Car">
    <w:name w:val="Título 3 Car"/>
    <w:link w:val="Ttulo3"/>
    <w:rsid w:val="00351C7B"/>
    <w:rPr>
      <w:rFonts w:ascii="Cambria" w:eastAsia="Times New Roman" w:hAnsi="Cambria" w:cs="Times New Roman"/>
      <w:b/>
      <w:bCs/>
      <w:sz w:val="26"/>
      <w:szCs w:val="26"/>
    </w:rPr>
  </w:style>
  <w:style w:type="character" w:customStyle="1" w:styleId="Ttulo4Car">
    <w:name w:val="Título 4 Car"/>
    <w:link w:val="Ttulo4"/>
    <w:semiHidden/>
    <w:rsid w:val="00351C7B"/>
    <w:rPr>
      <w:rFonts w:ascii="Calibri" w:eastAsia="Times New Roman" w:hAnsi="Calibri" w:cs="Times New Roman"/>
      <w:b/>
      <w:bCs/>
      <w:sz w:val="28"/>
      <w:szCs w:val="28"/>
    </w:rPr>
  </w:style>
  <w:style w:type="character" w:customStyle="1" w:styleId="icboxdatainner">
    <w:name w:val="icbox_datainner"/>
    <w:rsid w:val="00DE3A8C"/>
  </w:style>
  <w:style w:type="character" w:customStyle="1" w:styleId="Mencinsinresolver1">
    <w:name w:val="Mención sin resolver1"/>
    <w:uiPriority w:val="99"/>
    <w:semiHidden/>
    <w:unhideWhenUsed/>
    <w:rsid w:val="00946D86"/>
    <w:rPr>
      <w:color w:val="808080"/>
      <w:shd w:val="clear" w:color="auto" w:fill="E6E6E6"/>
    </w:rPr>
  </w:style>
  <w:style w:type="paragraph" w:styleId="Textoindependiente2">
    <w:name w:val="Body Text 2"/>
    <w:basedOn w:val="Normal"/>
    <w:link w:val="Textoindependiente2Car"/>
    <w:rsid w:val="00D82243"/>
    <w:pPr>
      <w:spacing w:after="120" w:line="480" w:lineRule="auto"/>
    </w:pPr>
  </w:style>
  <w:style w:type="character" w:customStyle="1" w:styleId="Textoindependiente2Car">
    <w:name w:val="Texto independiente 2 Car"/>
    <w:basedOn w:val="Fuentedeprrafopredeter"/>
    <w:link w:val="Textoindependiente2"/>
    <w:rsid w:val="00D82243"/>
  </w:style>
  <w:style w:type="character" w:customStyle="1" w:styleId="Ttulo5Car">
    <w:name w:val="Título 5 Car"/>
    <w:link w:val="Ttulo5"/>
    <w:semiHidden/>
    <w:rsid w:val="00D82243"/>
    <w:rPr>
      <w:rFonts w:ascii="Calibri" w:hAnsi="Calibri"/>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714">
      <w:bodyDiv w:val="1"/>
      <w:marLeft w:val="0"/>
      <w:marRight w:val="0"/>
      <w:marTop w:val="0"/>
      <w:marBottom w:val="0"/>
      <w:divBdr>
        <w:top w:val="none" w:sz="0" w:space="0" w:color="auto"/>
        <w:left w:val="none" w:sz="0" w:space="0" w:color="auto"/>
        <w:bottom w:val="none" w:sz="0" w:space="0" w:color="auto"/>
        <w:right w:val="none" w:sz="0" w:space="0" w:color="auto"/>
      </w:divBdr>
    </w:div>
    <w:div w:id="229121932">
      <w:bodyDiv w:val="1"/>
      <w:marLeft w:val="0"/>
      <w:marRight w:val="0"/>
      <w:marTop w:val="0"/>
      <w:marBottom w:val="0"/>
      <w:divBdr>
        <w:top w:val="none" w:sz="0" w:space="0" w:color="auto"/>
        <w:left w:val="none" w:sz="0" w:space="0" w:color="auto"/>
        <w:bottom w:val="none" w:sz="0" w:space="0" w:color="auto"/>
        <w:right w:val="none" w:sz="0" w:space="0" w:color="auto"/>
      </w:divBdr>
    </w:div>
    <w:div w:id="398793145">
      <w:bodyDiv w:val="1"/>
      <w:marLeft w:val="0"/>
      <w:marRight w:val="0"/>
      <w:marTop w:val="0"/>
      <w:marBottom w:val="0"/>
      <w:divBdr>
        <w:top w:val="none" w:sz="0" w:space="0" w:color="auto"/>
        <w:left w:val="none" w:sz="0" w:space="0" w:color="auto"/>
        <w:bottom w:val="none" w:sz="0" w:space="0" w:color="auto"/>
        <w:right w:val="none" w:sz="0" w:space="0" w:color="auto"/>
      </w:divBdr>
    </w:div>
    <w:div w:id="558705884">
      <w:bodyDiv w:val="1"/>
      <w:marLeft w:val="0"/>
      <w:marRight w:val="0"/>
      <w:marTop w:val="0"/>
      <w:marBottom w:val="0"/>
      <w:divBdr>
        <w:top w:val="none" w:sz="0" w:space="0" w:color="auto"/>
        <w:left w:val="none" w:sz="0" w:space="0" w:color="auto"/>
        <w:bottom w:val="none" w:sz="0" w:space="0" w:color="auto"/>
        <w:right w:val="none" w:sz="0" w:space="0" w:color="auto"/>
      </w:divBdr>
    </w:div>
    <w:div w:id="605232873">
      <w:bodyDiv w:val="1"/>
      <w:marLeft w:val="0"/>
      <w:marRight w:val="0"/>
      <w:marTop w:val="0"/>
      <w:marBottom w:val="0"/>
      <w:divBdr>
        <w:top w:val="none" w:sz="0" w:space="0" w:color="auto"/>
        <w:left w:val="none" w:sz="0" w:space="0" w:color="auto"/>
        <w:bottom w:val="none" w:sz="0" w:space="0" w:color="auto"/>
        <w:right w:val="none" w:sz="0" w:space="0" w:color="auto"/>
      </w:divBdr>
    </w:div>
    <w:div w:id="806356787">
      <w:bodyDiv w:val="1"/>
      <w:marLeft w:val="0"/>
      <w:marRight w:val="0"/>
      <w:marTop w:val="0"/>
      <w:marBottom w:val="0"/>
      <w:divBdr>
        <w:top w:val="none" w:sz="0" w:space="0" w:color="auto"/>
        <w:left w:val="none" w:sz="0" w:space="0" w:color="auto"/>
        <w:bottom w:val="none" w:sz="0" w:space="0" w:color="auto"/>
        <w:right w:val="none" w:sz="0" w:space="0" w:color="auto"/>
      </w:divBdr>
    </w:div>
    <w:div w:id="1108476048">
      <w:bodyDiv w:val="1"/>
      <w:marLeft w:val="0"/>
      <w:marRight w:val="0"/>
      <w:marTop w:val="0"/>
      <w:marBottom w:val="0"/>
      <w:divBdr>
        <w:top w:val="none" w:sz="0" w:space="0" w:color="auto"/>
        <w:left w:val="none" w:sz="0" w:space="0" w:color="auto"/>
        <w:bottom w:val="none" w:sz="0" w:space="0" w:color="auto"/>
        <w:right w:val="none" w:sz="0" w:space="0" w:color="auto"/>
      </w:divBdr>
    </w:div>
    <w:div w:id="1230653790">
      <w:bodyDiv w:val="1"/>
      <w:marLeft w:val="0"/>
      <w:marRight w:val="0"/>
      <w:marTop w:val="0"/>
      <w:marBottom w:val="0"/>
      <w:divBdr>
        <w:top w:val="none" w:sz="0" w:space="0" w:color="auto"/>
        <w:left w:val="none" w:sz="0" w:space="0" w:color="auto"/>
        <w:bottom w:val="none" w:sz="0" w:space="0" w:color="auto"/>
        <w:right w:val="none" w:sz="0" w:space="0" w:color="auto"/>
      </w:divBdr>
    </w:div>
    <w:div w:id="1261796855">
      <w:bodyDiv w:val="1"/>
      <w:marLeft w:val="0"/>
      <w:marRight w:val="0"/>
      <w:marTop w:val="0"/>
      <w:marBottom w:val="0"/>
      <w:divBdr>
        <w:top w:val="none" w:sz="0" w:space="0" w:color="auto"/>
        <w:left w:val="none" w:sz="0" w:space="0" w:color="auto"/>
        <w:bottom w:val="none" w:sz="0" w:space="0" w:color="auto"/>
        <w:right w:val="none" w:sz="0" w:space="0" w:color="auto"/>
      </w:divBdr>
    </w:div>
    <w:div w:id="1490629765">
      <w:bodyDiv w:val="1"/>
      <w:marLeft w:val="0"/>
      <w:marRight w:val="0"/>
      <w:marTop w:val="0"/>
      <w:marBottom w:val="0"/>
      <w:divBdr>
        <w:top w:val="none" w:sz="0" w:space="0" w:color="auto"/>
        <w:left w:val="none" w:sz="0" w:space="0" w:color="auto"/>
        <w:bottom w:val="none" w:sz="0" w:space="0" w:color="auto"/>
        <w:right w:val="none" w:sz="0" w:space="0" w:color="auto"/>
      </w:divBdr>
      <w:divsChild>
        <w:div w:id="207686822">
          <w:marLeft w:val="0"/>
          <w:marRight w:val="0"/>
          <w:marTop w:val="0"/>
          <w:marBottom w:val="600"/>
          <w:divBdr>
            <w:top w:val="none" w:sz="0" w:space="0" w:color="auto"/>
            <w:left w:val="none" w:sz="0" w:space="0" w:color="auto"/>
            <w:bottom w:val="none" w:sz="0" w:space="0" w:color="auto"/>
            <w:right w:val="none" w:sz="0" w:space="0" w:color="auto"/>
          </w:divBdr>
          <w:divsChild>
            <w:div w:id="90400335">
              <w:marLeft w:val="0"/>
              <w:marRight w:val="0"/>
              <w:marTop w:val="0"/>
              <w:marBottom w:val="45"/>
              <w:divBdr>
                <w:top w:val="none" w:sz="0" w:space="0" w:color="auto"/>
                <w:left w:val="none" w:sz="0" w:space="0" w:color="auto"/>
                <w:bottom w:val="none" w:sz="0" w:space="0" w:color="auto"/>
                <w:right w:val="none" w:sz="0" w:space="0" w:color="auto"/>
              </w:divBdr>
            </w:div>
            <w:div w:id="126824716">
              <w:marLeft w:val="0"/>
              <w:marRight w:val="0"/>
              <w:marTop w:val="0"/>
              <w:marBottom w:val="45"/>
              <w:divBdr>
                <w:top w:val="none" w:sz="0" w:space="0" w:color="auto"/>
                <w:left w:val="none" w:sz="0" w:space="0" w:color="auto"/>
                <w:bottom w:val="none" w:sz="0" w:space="0" w:color="auto"/>
                <w:right w:val="none" w:sz="0" w:space="0" w:color="auto"/>
              </w:divBdr>
            </w:div>
            <w:div w:id="258879102">
              <w:marLeft w:val="0"/>
              <w:marRight w:val="0"/>
              <w:marTop w:val="0"/>
              <w:marBottom w:val="45"/>
              <w:divBdr>
                <w:top w:val="none" w:sz="0" w:space="0" w:color="auto"/>
                <w:left w:val="none" w:sz="0" w:space="0" w:color="auto"/>
                <w:bottom w:val="none" w:sz="0" w:space="0" w:color="auto"/>
                <w:right w:val="none" w:sz="0" w:space="0" w:color="auto"/>
              </w:divBdr>
            </w:div>
            <w:div w:id="810711270">
              <w:marLeft w:val="0"/>
              <w:marRight w:val="0"/>
              <w:marTop w:val="0"/>
              <w:marBottom w:val="45"/>
              <w:divBdr>
                <w:top w:val="single" w:sz="6" w:space="8" w:color="FFFFFF"/>
                <w:left w:val="single" w:sz="6" w:space="8" w:color="FFFFFF"/>
                <w:bottom w:val="single" w:sz="6" w:space="8" w:color="FFFFFF"/>
                <w:right w:val="single" w:sz="6" w:space="8" w:color="FFFFFF"/>
              </w:divBdr>
            </w:div>
            <w:div w:id="933976881">
              <w:marLeft w:val="0"/>
              <w:marRight w:val="0"/>
              <w:marTop w:val="0"/>
              <w:marBottom w:val="45"/>
              <w:divBdr>
                <w:top w:val="none" w:sz="0" w:space="0" w:color="auto"/>
                <w:left w:val="none" w:sz="0" w:space="0" w:color="auto"/>
                <w:bottom w:val="none" w:sz="0" w:space="0" w:color="auto"/>
                <w:right w:val="none" w:sz="0" w:space="0" w:color="auto"/>
              </w:divBdr>
            </w:div>
            <w:div w:id="973215072">
              <w:marLeft w:val="0"/>
              <w:marRight w:val="0"/>
              <w:marTop w:val="0"/>
              <w:marBottom w:val="45"/>
              <w:divBdr>
                <w:top w:val="none" w:sz="0" w:space="0" w:color="auto"/>
                <w:left w:val="none" w:sz="0" w:space="0" w:color="auto"/>
                <w:bottom w:val="none" w:sz="0" w:space="0" w:color="auto"/>
                <w:right w:val="none" w:sz="0" w:space="0" w:color="auto"/>
              </w:divBdr>
            </w:div>
            <w:div w:id="1022903121">
              <w:marLeft w:val="0"/>
              <w:marRight w:val="150"/>
              <w:marTop w:val="150"/>
              <w:marBottom w:val="150"/>
              <w:divBdr>
                <w:top w:val="none" w:sz="0" w:space="0" w:color="auto"/>
                <w:left w:val="none" w:sz="0" w:space="0" w:color="auto"/>
                <w:bottom w:val="none" w:sz="0" w:space="0" w:color="auto"/>
                <w:right w:val="none" w:sz="0" w:space="0" w:color="auto"/>
              </w:divBdr>
            </w:div>
            <w:div w:id="1355502193">
              <w:marLeft w:val="0"/>
              <w:marRight w:val="150"/>
              <w:marTop w:val="150"/>
              <w:marBottom w:val="150"/>
              <w:divBdr>
                <w:top w:val="none" w:sz="0" w:space="0" w:color="auto"/>
                <w:left w:val="none" w:sz="0" w:space="0" w:color="auto"/>
                <w:bottom w:val="none" w:sz="0" w:space="0" w:color="auto"/>
                <w:right w:val="none" w:sz="0" w:space="0" w:color="auto"/>
              </w:divBdr>
            </w:div>
            <w:div w:id="1922792909">
              <w:marLeft w:val="0"/>
              <w:marRight w:val="0"/>
              <w:marTop w:val="0"/>
              <w:marBottom w:val="45"/>
              <w:divBdr>
                <w:top w:val="single" w:sz="6" w:space="8" w:color="FFFFFF"/>
                <w:left w:val="single" w:sz="6" w:space="8" w:color="FFFFFF"/>
                <w:bottom w:val="single" w:sz="6" w:space="8" w:color="FFFFFF"/>
                <w:right w:val="single" w:sz="6" w:space="8" w:color="FFFFFF"/>
              </w:divBdr>
            </w:div>
          </w:divsChild>
        </w:div>
        <w:div w:id="1339653821">
          <w:marLeft w:val="0"/>
          <w:marRight w:val="0"/>
          <w:marTop w:val="0"/>
          <w:marBottom w:val="0"/>
          <w:divBdr>
            <w:top w:val="none" w:sz="0" w:space="0" w:color="auto"/>
            <w:left w:val="none" w:sz="0" w:space="0" w:color="auto"/>
            <w:bottom w:val="none" w:sz="0" w:space="0" w:color="auto"/>
            <w:right w:val="none" w:sz="0" w:space="0" w:color="auto"/>
          </w:divBdr>
          <w:divsChild>
            <w:div w:id="522212680">
              <w:marLeft w:val="0"/>
              <w:marRight w:val="0"/>
              <w:marTop w:val="0"/>
              <w:marBottom w:val="150"/>
              <w:divBdr>
                <w:top w:val="none" w:sz="0" w:space="0" w:color="auto"/>
                <w:left w:val="none" w:sz="0" w:space="0" w:color="auto"/>
                <w:bottom w:val="none" w:sz="0" w:space="0" w:color="auto"/>
                <w:right w:val="none" w:sz="0" w:space="0" w:color="auto"/>
              </w:divBdr>
            </w:div>
            <w:div w:id="1366717826">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845589920">
      <w:bodyDiv w:val="1"/>
      <w:marLeft w:val="0"/>
      <w:marRight w:val="0"/>
      <w:marTop w:val="0"/>
      <w:marBottom w:val="0"/>
      <w:divBdr>
        <w:top w:val="none" w:sz="0" w:space="0" w:color="auto"/>
        <w:left w:val="none" w:sz="0" w:space="0" w:color="auto"/>
        <w:bottom w:val="none" w:sz="0" w:space="0" w:color="auto"/>
        <w:right w:val="none" w:sz="0" w:space="0" w:color="auto"/>
      </w:divBdr>
      <w:divsChild>
        <w:div w:id="57023594">
          <w:marLeft w:val="0"/>
          <w:marRight w:val="0"/>
          <w:marTop w:val="0"/>
          <w:marBottom w:val="0"/>
          <w:divBdr>
            <w:top w:val="none" w:sz="0" w:space="0" w:color="auto"/>
            <w:left w:val="none" w:sz="0" w:space="0" w:color="auto"/>
            <w:bottom w:val="none" w:sz="0" w:space="0" w:color="auto"/>
            <w:right w:val="none" w:sz="0" w:space="0" w:color="auto"/>
          </w:divBdr>
        </w:div>
        <w:div w:id="379289141">
          <w:marLeft w:val="0"/>
          <w:marRight w:val="0"/>
          <w:marTop w:val="0"/>
          <w:marBottom w:val="0"/>
          <w:divBdr>
            <w:top w:val="none" w:sz="0" w:space="0" w:color="auto"/>
            <w:left w:val="none" w:sz="0" w:space="0" w:color="auto"/>
            <w:bottom w:val="none" w:sz="0" w:space="0" w:color="auto"/>
            <w:right w:val="none" w:sz="0" w:space="0" w:color="auto"/>
          </w:divBdr>
        </w:div>
        <w:div w:id="608583972">
          <w:marLeft w:val="0"/>
          <w:marRight w:val="0"/>
          <w:marTop w:val="0"/>
          <w:marBottom w:val="0"/>
          <w:divBdr>
            <w:top w:val="none" w:sz="0" w:space="0" w:color="auto"/>
            <w:left w:val="none" w:sz="0" w:space="0" w:color="auto"/>
            <w:bottom w:val="none" w:sz="0" w:space="0" w:color="auto"/>
            <w:right w:val="none" w:sz="0" w:space="0" w:color="auto"/>
          </w:divBdr>
        </w:div>
        <w:div w:id="1728991818">
          <w:marLeft w:val="0"/>
          <w:marRight w:val="0"/>
          <w:marTop w:val="0"/>
          <w:marBottom w:val="0"/>
          <w:divBdr>
            <w:top w:val="none" w:sz="0" w:space="0" w:color="auto"/>
            <w:left w:val="none" w:sz="0" w:space="0" w:color="auto"/>
            <w:bottom w:val="none" w:sz="0" w:space="0" w:color="auto"/>
            <w:right w:val="none" w:sz="0" w:space="0" w:color="auto"/>
          </w:divBdr>
        </w:div>
      </w:divsChild>
    </w:div>
    <w:div w:id="1923177092">
      <w:bodyDiv w:val="1"/>
      <w:marLeft w:val="0"/>
      <w:marRight w:val="0"/>
      <w:marTop w:val="0"/>
      <w:marBottom w:val="0"/>
      <w:divBdr>
        <w:top w:val="none" w:sz="0" w:space="0" w:color="auto"/>
        <w:left w:val="none" w:sz="0" w:space="0" w:color="auto"/>
        <w:bottom w:val="none" w:sz="0" w:space="0" w:color="auto"/>
        <w:right w:val="none" w:sz="0" w:space="0" w:color="auto"/>
      </w:divBdr>
      <w:divsChild>
        <w:div w:id="48456694">
          <w:marLeft w:val="0"/>
          <w:marRight w:val="0"/>
          <w:marTop w:val="0"/>
          <w:marBottom w:val="0"/>
          <w:divBdr>
            <w:top w:val="single" w:sz="6" w:space="4" w:color="96A045"/>
            <w:left w:val="single" w:sz="6" w:space="4" w:color="96A045"/>
            <w:bottom w:val="single" w:sz="6" w:space="4" w:color="96A045"/>
            <w:right w:val="single" w:sz="6" w:space="4" w:color="96A045"/>
          </w:divBdr>
        </w:div>
        <w:div w:id="58402444">
          <w:marLeft w:val="0"/>
          <w:marRight w:val="0"/>
          <w:marTop w:val="0"/>
          <w:marBottom w:val="0"/>
          <w:divBdr>
            <w:top w:val="single" w:sz="6" w:space="4" w:color="96A045"/>
            <w:left w:val="single" w:sz="6" w:space="4" w:color="96A045"/>
            <w:bottom w:val="single" w:sz="6" w:space="4" w:color="96A045"/>
            <w:right w:val="single" w:sz="6" w:space="4" w:color="96A045"/>
          </w:divBdr>
        </w:div>
        <w:div w:id="791443968">
          <w:marLeft w:val="0"/>
          <w:marRight w:val="0"/>
          <w:marTop w:val="0"/>
          <w:marBottom w:val="0"/>
          <w:divBdr>
            <w:top w:val="single" w:sz="6" w:space="4" w:color="398FBC"/>
            <w:left w:val="single" w:sz="6" w:space="4" w:color="398FBC"/>
            <w:bottom w:val="single" w:sz="6" w:space="4" w:color="398FBC"/>
            <w:right w:val="single" w:sz="6" w:space="4" w:color="398FBC"/>
          </w:divBdr>
        </w:div>
        <w:div w:id="844055552">
          <w:marLeft w:val="0"/>
          <w:marRight w:val="0"/>
          <w:marTop w:val="0"/>
          <w:marBottom w:val="0"/>
          <w:divBdr>
            <w:top w:val="single" w:sz="6" w:space="4" w:color="8B31A2"/>
            <w:left w:val="single" w:sz="6" w:space="4" w:color="8B31A2"/>
            <w:bottom w:val="single" w:sz="6" w:space="4" w:color="8B31A2"/>
            <w:right w:val="single" w:sz="6" w:space="4" w:color="8B31A2"/>
          </w:divBdr>
        </w:div>
        <w:div w:id="1941990329">
          <w:marLeft w:val="0"/>
          <w:marRight w:val="0"/>
          <w:marTop w:val="0"/>
          <w:marBottom w:val="0"/>
          <w:divBdr>
            <w:top w:val="single" w:sz="6" w:space="4" w:color="398FBC"/>
            <w:left w:val="single" w:sz="6" w:space="4" w:color="398FBC"/>
            <w:bottom w:val="single" w:sz="6" w:space="4" w:color="398FBC"/>
            <w:right w:val="single" w:sz="6" w:space="4" w:color="398FBC"/>
          </w:divBdr>
        </w:div>
      </w:divsChild>
    </w:div>
    <w:div w:id="2092851314">
      <w:bodyDiv w:val="1"/>
      <w:marLeft w:val="0"/>
      <w:marRight w:val="0"/>
      <w:marTop w:val="0"/>
      <w:marBottom w:val="0"/>
      <w:divBdr>
        <w:top w:val="none" w:sz="0" w:space="0" w:color="auto"/>
        <w:left w:val="none" w:sz="0" w:space="0" w:color="auto"/>
        <w:bottom w:val="none" w:sz="0" w:space="0" w:color="auto"/>
        <w:right w:val="none" w:sz="0" w:space="0" w:color="auto"/>
      </w:divBdr>
      <w:divsChild>
        <w:div w:id="2044401530">
          <w:marLeft w:val="150"/>
          <w:marRight w:val="150"/>
          <w:marTop w:val="150"/>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ia%20Smr\OneDrive%20-%20Educacyl\01_SGC%20SANTACATALINA\01_SGC_DOCUMENTACI&#211;N\05_PLANTILLAS_LOGOS\PLANTILLA%20DOC%20CENTRO%20+%20LOGOS\Plantilla%20Membretes%2021_2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stado xmlns="917d91c4-04ba-41b6-8422-7bb8b9dbb71a" xsi:nil="true"/>
    <TaxCatchAll xmlns="79746f04-41a5-43c6-85d5-d9d06bd81b39" xsi:nil="true"/>
    <Revisor xmlns="917d91c4-04ba-41b6-8422-7bb8b9dbb71a">
      <UserInfo>
        <DisplayName/>
        <AccountId xsi:nil="true"/>
        <AccountType/>
      </UserInfo>
    </Revisor>
    <lcf76f155ced4ddcb4097134ff3c332f xmlns="917d91c4-04ba-41b6-8422-7bb8b9dbb71a">
      <Terms xmlns="http://schemas.microsoft.com/office/infopath/2007/PartnerControls"/>
    </lcf76f155ced4ddcb4097134ff3c332f>
    <Solicitud xmlns="917d91c4-04ba-41b6-8422-7bb8b9dbb71a">
      <Url xsi:nil="true"/>
      <Description xsi:nil="true"/>
    </Solicitud>
    <RevisorJCA xmlns="917d91c4-04ba-41b6-8422-7bb8b9dbb71a" xsi:nil="true"/>
    <LanzarRevisi_x00f3_n xmlns="917d91c4-04ba-41b6-8422-7bb8b9dbb7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1D9ACCE468564786D5EFEF19249A28" ma:contentTypeVersion="21" ma:contentTypeDescription="Crear nuevo documento." ma:contentTypeScope="" ma:versionID="5e9ee93a8674b0e1eab59cc9f9a39636">
  <xsd:schema xmlns:xsd="http://www.w3.org/2001/XMLSchema" xmlns:xs="http://www.w3.org/2001/XMLSchema" xmlns:p="http://schemas.microsoft.com/office/2006/metadata/properties" xmlns:ns2="79746f04-41a5-43c6-85d5-d9d06bd81b39" xmlns:ns3="917d91c4-04ba-41b6-8422-7bb8b9dbb71a" targetNamespace="http://schemas.microsoft.com/office/2006/metadata/properties" ma:root="true" ma:fieldsID="4c1a38109915c9092885587aa83718ee" ns2:_="" ns3:_="">
    <xsd:import namespace="79746f04-41a5-43c6-85d5-d9d06bd81b39"/>
    <xsd:import namespace="917d91c4-04ba-41b6-8422-7bb8b9dbb71a"/>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Revisor" minOccurs="0"/>
                <xsd:element ref="ns3:Estado" minOccurs="0"/>
                <xsd:element ref="ns3:RevisorJCA" minOccurs="0"/>
                <xsd:element ref="ns3:Solicitud" minOccurs="0"/>
                <xsd:element ref="ns3:LanzarRevisi_x00f3_n"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746f04-41a5-43c6-85d5-d9d06bd81b3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2" nillable="true" ma:displayName="Taxonomy Catch All Column" ma:hidden="true" ma:list="{1ed31ca5-8bd6-4df4-9a57-026be036e197}" ma:internalName="TaxCatchAll" ma:showField="CatchAllData" ma:web="79746f04-41a5-43c6-85d5-d9d06bd81b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7d91c4-04ba-41b6-8422-7bb8b9dbb71a"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2f81fab6-5715-43b2-96f5-83aa16423119"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sor" ma:index="19" nillable="true" ma:displayName="Revisor" ma:format="Dropdown" ma:list="UserInfo" ma:SharePointGroup="0" ma:internalName="Revis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ado" ma:index="20" nillable="true" ma:displayName="Estado" ma:description="Muestra el estado de un archivo. Aprobado, Pendiente o Rechazado" ma:format="Dropdown" ma:internalName="Estado">
      <xsd:simpleType>
        <xsd:restriction base="dms:Text">
          <xsd:maxLength value="255"/>
        </xsd:restriction>
      </xsd:simpleType>
    </xsd:element>
    <xsd:element name="RevisorJCA" ma:index="21" nillable="true" ma:displayName="RevisorDoc" ma:description="El revisor de la aprobación" ma:format="Dropdown" ma:internalName="RevisorJCA">
      <xsd:simpleType>
        <xsd:restriction base="dms:Text">
          <xsd:maxLength value="255"/>
        </xsd:restriction>
      </xsd:simpleType>
    </xsd:element>
    <xsd:element name="Solicitud" ma:index="22" nillable="true" ma:displayName="Solicitud" ma:format="Hyperlink" ma:internalName="Solicitud">
      <xsd:complexType>
        <xsd:complexContent>
          <xsd:extension base="dms:URL">
            <xsd:sequence>
              <xsd:element name="Url" type="dms:ValidUrl" minOccurs="0" nillable="true"/>
              <xsd:element name="Description" type="xsd:string" nillable="true"/>
            </xsd:sequence>
          </xsd:extension>
        </xsd:complexContent>
      </xsd:complexType>
    </xsd:element>
    <xsd:element name="LanzarRevisi_x00f3_n" ma:index="23" nillable="true" ma:displayName="Lanzar Revisión" ma:description="Realiza la Petición de Revisión" ma:format="Dropdown" ma:internalName="LanzarRevisi_x00f3_n">
      <xsd:simpleType>
        <xsd:restriction base="dms:Text">
          <xsd:maxLength value="255"/>
        </xsd:restriction>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6C6FF2-6CD3-4F2F-A8B7-0BBB038D2C36}">
  <ds:schemaRefs>
    <ds:schemaRef ds:uri="http://schemas.microsoft.com/office/2006/metadata/properties"/>
    <ds:schemaRef ds:uri="http://schemas.microsoft.com/office/infopath/2007/PartnerControls"/>
    <ds:schemaRef ds:uri="917d91c4-04ba-41b6-8422-7bb8b9dbb71a"/>
    <ds:schemaRef ds:uri="79746f04-41a5-43c6-85d5-d9d06bd81b39"/>
  </ds:schemaRefs>
</ds:datastoreItem>
</file>

<file path=customXml/itemProps2.xml><?xml version="1.0" encoding="utf-8"?>
<ds:datastoreItem xmlns:ds="http://schemas.openxmlformats.org/officeDocument/2006/customXml" ds:itemID="{9AB8431C-1AA8-43CD-B593-EE3FDFA58D08}">
  <ds:schemaRefs>
    <ds:schemaRef ds:uri="http://schemas.microsoft.com/sharepoint/v3/contenttype/forms"/>
  </ds:schemaRefs>
</ds:datastoreItem>
</file>

<file path=customXml/itemProps3.xml><?xml version="1.0" encoding="utf-8"?>
<ds:datastoreItem xmlns:ds="http://schemas.openxmlformats.org/officeDocument/2006/customXml" ds:itemID="{4C23BF5E-E74D-4E6B-AE9C-E0943963F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746f04-41a5-43c6-85d5-d9d06bd81b39"/>
    <ds:schemaRef ds:uri="917d91c4-04ba-41b6-8422-7bb8b9dbb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Membretes 21_22</Template>
  <TotalTime>4294967238</TotalTime>
  <Pages>1</Pages>
  <Words>1</Words>
  <Characters>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santa catalina</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UT1. Amenazas y vulnerabilidades informáticas</dc:title>
  <dc:subject>Fundamentos de Ciberseguridad · 2º DAM</dc:subject>
  <dc:creator>Smr 17</dc:creator>
  <cp:lastModifiedBy>CARLOS LUQUE GONZÁLEZ</cp:lastModifiedBy>
  <cp:revision>6</cp:revision>
  <cp:lastPrinted>2023-06-19T11:09:00Z</cp:lastPrinted>
  <dcterms:created xsi:type="dcterms:W3CDTF">2023-06-19T11:06:00Z</dcterms:created>
  <dcterms:modified xsi:type="dcterms:W3CDTF">2026-09-22T18:20:00Z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0x010100EC1D9ACCE468564786D5EFEF19249A28</vt:lpwstr>
  </property>
</Properties>
</file>