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200" w:hRule="exact"/>
        </w:trP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3A5F" w:color="auto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32"/>
                <w:szCs w:val="32"/>
              </w:rPr>
              <w:t xml:space="preserve">Аналитический отчёт</w:t>
            </w:r>
          </w:p>
        </w:tc>
      </w:tr>
    </w:tbl>
    <w:p>
      <w:pPr>
        <w:spacing w:after="300" w:before="0"/>
      </w:pP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How is Direct Air Capture regulated in the EU and what subsidies are available in 2026?</w:t>
      </w:r>
    </w:p>
    <w:p>
      <w:pPr>
        <w:pBdr>
          <w:bottom w:val="single" w:color="C9A961" w:sz="12" w:space="1"/>
        </w:pBdr>
        <w:spacing w:after="120" w:before="12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Дата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25 апреля 2026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Подготовлено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Smart Report AI</w:t>
            </w:r>
          </w:p>
        </w:tc>
      </w:tr>
    </w:tbl>
    <w:p>
      <w:pPr>
        <w:spacing w:after="600" w:before="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Сессия: 177e66023143</w:t>
      </w:r>
    </w:p>
    <w:p>
      <w:r>
        <w:br/>
      </w:r>
    </w:p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Аналитическое резюме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2026 году ЕС впервые в мире ввёл обязательную сертификационную базу для технологий прямого улавливания углерода из воздуха (DAC) через Регламент о сертификации углеродных поглощений (CRCF, EU 2024/3012), вступивший в силу в апреле 2026 года. Главный финансовый инструмент — конкурс Инновационного фонда IF25 NZT с бюджетом €2,9 млрд и дедлайном 23 апреля 2026 года, покрывающий до 60% затрат; государства-члены добавляют ещё свыше €10 млрд через национальные программы. Критический структурный разрыв: прямого субсидиарного механизма, сопоставимого с американским налоговым кредитом 45Q ($180/т CO₂), в ЕС нет — это структурный недостаток, снижающий инвестиционную привлекательность европейских DAC-проектов по сравнению с США. Ключевая неопределённость 2026 года — включение отрицательных эмиссий в систему торговли квотами ЕС (СТК ЕС), решение по которому ожидается в третьем квартале 2026 года и способно кардинально изменить экономику проектов.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показатели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€2,9 млрд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бюджет конкурса Инновационного фонда IF25 NZT (дедлайн 23 апреля 2026)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CINEA / Carbon Gap Tracker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60%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максимальная доля покрытия затрат по Инновационному фонду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Инновационный фонд ЕС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≥200 лет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минимальный срок геологического хранения CO₂ по CRCF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Zero Emissions Platform / CRCF EU 2024/3012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$180/т CO₂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максимальный кредит 45Q США — ориентир для сравнения с ЕС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Carbon Gap Tracker EU-US Report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€200–800/т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диапазон цен DAC-кредитов на добровольном рынке в 2026 году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Regreener.earth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50 млн т CO₂/год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целевой показатель хранения CO₂ по NZIA к 2030 году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Publyon / EU NZIA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20"/>
        <w:gridCol w:w="4620"/>
      </w:tblGrid>
      <w:tr>
        <w:trPr>
          <w:trHeight w:val="1600"/>
        </w:trPr>
        <w:tc>
          <w:tcPr>
            <w:tcW w:type="dxa" w:w="462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450 млн т CO₂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целевой показатель хранения CO₂ по Стратегии промышленного управления углеродом к 2050 году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Publyon / EU Industrial Carbon Management Strategy</w:t>
            </w:r>
          </w:p>
        </w:tc>
        <w:tc>
          <w:tcPr>
            <w:tcW w:type="dxa" w:w="462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€38+ млрд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совокупное финансирование ЕС для DAC/CCS по всем программам 2020–2030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carbongap.org</w:t>
            </w:r>
          </w:p>
        </w:tc>
      </w:tr>
    </w:tbl>
    <w:p>
      <w:pPr>
        <w:spacing w:after="16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Ответы на ключевые вопросы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 регулируется прямое улавливание углерода из воздуха (DAC) в ЕС в 2026 году?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Основной регуляторный акт — Регламент CRCF (EU 2024/3012), вступивший в силу в апреле 2026 года и устанавливающий четыре обязательных критерия для DACCS-проектов: измеримость, дополнительность, постоянство хранения (≥200 лет) и устойчивость. Смежные акты — Директива о хранении CO₂ (2009/31/EC) и Регламент о чистых нулевых технологиях (NZIA). Система торговли квотами ЕС пока не включает отрицательные эмиссии — решение ожидается в третьем квартале 2026 года.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Разделы 1 и 2 основного синтеза: «Регуляторная база: CRCF как фундамент» и «Смежные регуляторные акты»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Какие конкретные требования CRCF должны выполнять DAC-проекты?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Четыре обязательных критерия качества: измеримость (утверждённые методологии учёта), дополнительность (анализ затрат и выгод), постоянство хранения (≥200 лет), устойчивость (оценка воздействия на окружающую среду). Операционные требования: единый юридический контроль над установкой, 15-летние периоды кредитования, ежегодные индивидуальные аудиты (групповой аудит запрещён), почасовое сопоставление электроэнергии с географической привязкой.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1 основного синтеза: «Регуляторная база: CRCF как фундамент»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Какие субсидии ЕС доступны для DAC-проектов в 2026 году?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Главный инструмент — Инновационный фонд IF25 NZT с бюджетом €2,9 млрд и дедлайном 23 апреля 2026 года, покрытие до 60% затрат. Дополнительно: Горизонт Европа (€15–16 млн на специализированный DAC-конкурс 2026–2027), Партнёрство ЕС-Catalyst (~€820 млн льготного финансирования), Механизм «Соединяя Европу» — Энергетика (€850 млн для CO₂-инфраструктуры), Фонд справедливого перехода (€17,5 млрд, ставки 50–85%). Государства-члены добавляют свыше €10 млрд через национальные программы.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3 основного синтеза: «Финансовые механизмы ЕС в 2026 году»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Каковы крупнейшие национальные программы поддержки DAC/CCS в государствах-членах ЕС?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Крупнейшие: Дания — Датский фонд CCS (€3,5 млрд), Швеция — схема поддержки BECCS (€3 млрд), Нидерланды — государственная гарантия €2,1 млрд для Rotterdam CCS Project (2,5 млн т CO₂/год, ввод 2026) плюс €141 млн прямой поддержки. Германия: BIK (объём не раскрыт) + CDRmare €26 млн + CDRterra €21 млн. Источник: carbongap.org, globalccsinstitute.com.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4 основного синтеза: «Национальные программы государств-членов»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Включён ли DAC в систему торговли квотами ЕС как отрицательная эмиссия?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Нет: захваченный CO₂ не генерирует квот или кредитов в СТК ЕС — это регуляторный пробел, находящийся на рассмотрении. Доклад Комиссии о возможном признании отрицательных эмиссий в СТК ЕС ожидается в третьем квартале 2026 года. Потенциальное включение CRU в СТК ЕС способно кардинально изменить экономику проектов.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2 и 5 основного синтеза: «Смежные регуляторные акты» и «Монетизация»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 ЕС сравнивается с США в субсидировании DAC?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США структурно выигрывают: кредит 45Q обеспечивает $180/т CO₂ (~€170/т) в виде прямого налогового вычета автоматически при соответствии критериям. ЕС предлагает лишь конкурентные гранты с покрытием 40–60% капитальных затрат — без гарантированного дохода на тонну удалённого CO₂, что создаёт более высокую неопределённость для инвесторов.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6 основного синтеза: «Структурные барьеры и пробелы»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Каковы ключевые дедлайны и события для DAC-проектов в 2026 году?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 февраля 2026 — утверждение методологий CRCF для DACCS. Апрель 2026 — вступление CRCF в силу. 23 апреля 2026, 17:00 — дедлайн Инновационного фонда IF25 NZT (€2,9 млрд). 4 мая 2026 — закрытие консультации по CRCF после 2030 года. Третий квартал 2026 — обновление СТК ЕС (учёт отрицательных эмиссий) и Пакет «Энергетический союз». Первый квартал 2027 — объявление победителей Инновационного фонда IF25 NZT.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Таблица 4 в основном синтезе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Приоритизация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00"/>
        <w:gridCol w:w="43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4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1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Надёжность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Инновационный фонд IF25 NZT (€2,9 млрд, дедлайн 23 апреля 2026)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Крупнейший источник финансирования с явным включением DACCS, покрытие до 60% затрат, немедленная доступность — наиболее приоритетный инструмент для проектных разработчиков в 2026 году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Национальные программы государств-членов (Дания €3,5 млрд, Швеция €3 млрд, Нидерланды €2,1 млрд гарантия)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Совокупно свыше €10 млрд, но доступность зависит от юрисдикции и преимущественно для промышленного CCS, а не чистого DAC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Сертификация CRCF (доступ к добровольному рынку CRU)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Открывает монетизацию через добровольный рынок (€200–800/т) и потенциально через СТК ЕС после третьего квартала 2026 года; обязательна для любого европейского DAC-проекта, претендующего на признание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Горизонт Европа (€15–16 млн на DAC-конкурс 2026–2027)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Меньший объём, но доступен для исследований и разработок и демонстрационных проектов TRL 4–9; важен для стартапов и академических консорциумов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Партнёрство ЕС-Catalyst (~€820 млн льготного финансирования)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Льготное финансирование ниже рыночных ставок для проектов, нуждающихся в дополнительном капитале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Фонд справедливого перехода (€17,5 млрд, ставки 50–85%)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Высокие ставки финансирования, но нацелен на угольные/сталелитейные регионы — DAC должен быть привязан к промышленной декарбонизации в этих регионах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Механизм «Соединяя Европу» — Энергетика (€850 млн для CO₂-инфраструктуры)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Критически важен для транспортировки CO₂, но не финансирует сами DAC-установки — вспомогательный инструмент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выводы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Регламент CRCF (EU 2024/3012) вступил в силу в апреле 2026 года — первый в мире стандарт сертификации постоянного удаления CO₂, включая технологии DACCS [REF:https://climate.ec.europa.eu/news-other-reads/news/eu-sets-worlds-first-voluntary-standard-permanent-carbon-removals-2026-02-03_en]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Конкурс Инновационного фонда IF25 NZT — €2,9 млрд с дедлайном 23 апреля 2026 года, покрытие до 60% затрат; DACCS и BECCS прямо указаны как приемлемые технологии [REF:https://tracker.carbongap.org/policy/innovation-fund/]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DAC-кредиты на добровольном рынке торгуются по €200–800/т CO₂, однако этого недостаточно для полной окупаемости проектов без государственной поддержки [REF:https://www.regreener.earth/blog/the-5-best-direct-air-capture-carbon-credit-projects-of-2026]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Структурный разрыв с США: американский кредит 45Q даёт $180/т CO₂ (~€170/т) в виде прямого налогового вычета, тогда как ЕС предлагает лишь конкурентные гранты с покрытием 40–60% затрат [REF:https://tracker.carbongap.org/regional-analyses/eu-us-final-report/]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Требование CRCF о почасовом сопоставлении электроэнергии с географической привязкой ограничивает размещение DAC-установок регионами с избыточными локальными мощностями возобновляемой энергетики [REF:https://www.europarl.europa.eu/RegData/etudes/STUD/2025/772474/ECTI_STU(2025)772474_EN.pdf]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Совокупный объём финансирования ЕС для DAC/CCS по всем программам 2020–2030 превышает €38 млрд, включая более €10 млрд через национальные программы государств-членов [REF:https://carbongap.org/eu-carbon-removal-funding/]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Целевой показатель хранения CO₂ по Стратегии промышленного управления углеродом ЕС — 450 млн т к 2050 году против 50 млн т к 2030 году по Регламенту о чистых нулевых технологиях (NZIA), что указывает на ожидаемый масштабный рост DAC в период 2030–2050 [REF:https://publyon.com/carbon-capture-utilisation-and-storage-ccus-what-is-the-eus-plan/]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Разрыв финансирования между демонстрационными установками (TRL 4–6, €50–100 млн) и коммерческим развёртыванием (TRL 9–10, €500+ млн) не закрыт ни одним из существующих механизмов ЕС [REF:https://www.europarl.europa.eu/RegData/etudes/STUD/2025/772474/ECTI_STU(2025)772474_EN.pdf]</w:t>
      </w: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⚠ Низкое качество источников: найдено 0 авторитетных источника из требуемого минимума 2 (Росстат, Минстрой, ДОМ.РФ, ЕГРЮЛ, ЕРЗ, крупные международные консалтинги по недвижимости). Выводы опираются преимущественно на вторичные источники (медиа-материалы, блоги застройщиков, агрегаторы). Рассматривать как ориентировочные; верифицировать критические цифры по первичным источникам перед принятием решений.
Регуляторные данные (CRCF, Инновационный фонд) имеют высокий уровень достоверности — подтверждены официальными источниками Европейской комиссии и Европарламента. Числовые данные по национальным программам верифицированы через агрегаторы второго уровня (carbongap.org, globalccsinstitute.com), а не первичные правительственные источники — средний уровень доверия. Данные по ценам добровольного рынка — низкий уровень доверия (коммерческий источник). Добор-раунд не проводился, поэтому пробелы по конкретным DAC-проектам в ЕС, EU Taxonomy, статьям NZIA и сделкам ЕИБ остаются незакрытыми.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Мета-анализ выявил структурный разрыв между декларируемым объёмом финансирования ЕС (€38+ млрд совокупно) и реальной субсидиарной интенсивностью на тонну удалённого CO₂ — сопоставление конкурентных грантов (40–60% покрытия) с эффективной субсидией 45Q (~€170/т) в единых единицах измерения показывает принципиальное структурное отставание ЕС. Также идентифицировано 7 критических пробелов (конкретные DAC-проекты в ЕС, EU Taxonomy, статьи NZIA, Норвегия/Исландия, аукционы Европейского водородного банка, сделки ЕИБ, IPCEI), которые не были закрыты в первом раунде.</w:t>
            </w:r>
          </w:p>
        </w:tc>
      </w:tr>
    </w:tbl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Содержание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Аналитическое резюме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Ответы на ключевые вопросы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Приоритизация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Ключевые выводы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DAC в ЕС в 2026 году: регулирование и субсидии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Авторская позиция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1. Регуляторная база: CRCF как фундамент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2. Смежные регуляторные акты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3. Финансовые механизмы ЕС в 2026 году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4. Национальные программы государств-членов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5. Монетизация: добровольный рынок и перспективы СТК ЕС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6. Структурные барьеры и пробелы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Выводы и практические следствия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Дополнительные данные (факты, не вошедшие в основной нарратив)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Аналитические таблицы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Ключевые инсайты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Консенсус источников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Расхождения между источниками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Закрытые пробелы в данных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Источники</w:t>
      </w:r>
    </w:p>
    <w:p>
      <w:pPr>
        <w:spacing w:after="200" w:before="0"/>
      </w:pPr>
    </w:p>
    <w:p>
      <w:r>
        <w:br/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DAC в ЕС в 2026 году: регулирование и субсидии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Авторская позиция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ЕС создал регуляторную архитектуру для DAC, но ещё не создал экономику. CRCF даёт проектам легитимность и сертифицируемые единицы удаления CO₂ (CRU), Инновационный фонд даёт капитал на строительство — но между ними нет гарантированного дохода, аналогичного кредиту 45Q, нет включения CRU в систему торговли квотами ЕС, нет стандартизированного контракта на покупку углеродных поглощений. Инвестиционная привлекательность DAC в ЕС в 2026 году — условная: высокая для проектов, способных выиграть конкурентный грант, и низкая для всех остальных. (авторский синтез)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1. Регуляторная база: CRCF как фундамент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Регламент CRCF (EU 2024/3012) — первый в мире добровольный стандарт сертификации постоянного удаления CO₂ — был принят в декабре 2024 года, методологии для DACCS утверждены 3 февраля 2026 года, а сам регламент вступил в силу в апреле 2026 года (через 20 дней после публикации в Официальном журнале ЕС) [1].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Регламент устанавливает четыре обязательных критерия качества для DACCS-проектов: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Измеримость: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проекты обязаны измерять и отчитываться об объёмах удаления CO₂ с заданной точностью, используя утверждённые методологии [2].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Дополнительность: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оценка через анализ затрат и выгод в сравнении с альтернативными путями сокращения выбросов [3].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Постоянство хранения: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удалённый CO₂ должен оставаться в геологическом хранилище не менее 200 лет [4] (интерпретация формулировки «несколько столетий» из текста регламента; дословная цитата из eur-lex.europa.eu в данном отчёте отсутствует — требует верификации).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Устойчивость: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проекты обязаны продемонстрировать отсутствие существенного негативного воздействия на окружающую среду, общество и экономику, включая водопользование, качество почв, воздух и социальное принятие [5].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Операционные требования CRCF включают: единый юридический контроль над всей установкой улавливания (фрагментация инфраструктуры запрещена); 15-летние периоды кредитования с ежегодными индивидуальными аудитами каждой установки — групповой аудит для DACCS прямо запрещён [2]; мониторинг хранения и ответственность за реверсию на весь период до передачи ответственности Союзу [2].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Схемы сертификации получают 5-летний период признания при соответствии всем требованиям CRCF; Комиссия начала принимать заявки от организаций, желающих стать схемами сертификации, в начале 2026 года [6]. Реестр CRU на уровне Союза планируется к 2028 году [7].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2. Смежные регуляторные акты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Директива о хранении CO₂ (2009/31/EC):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обеспечивает правовую базу для геологического хранения CO₂, на которое опираются DACCS-проекты. Установки, хранящие ≥100 тыс. т CO₂ в год, обязаны соответствовать требованиям по характеристике площадки, мониторингу, закрытию и долгосрочным механизмам ответственности [8]. Статьи 17–18 Директивы устанавливают бессрочную ответственность операторов хранилищ за возможные утечки CO₂ даже после прекращения операций [4].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Система торговли квотами ЕС (СТК ЕС):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CCS и постоянно связанное использование CO₂ (CCU) полностью освобождены от обязательств по торговле квотами — установки не покупают квоты на захваченный CO₂. Однако захваченный CO₂ не генерирует дополнительных квот или кредитов в рамках СТК ЕС. Этот регуляторный пробел находится на рассмотрении — доклад Комиссии о возможном признании отрицательных эмиссий в СТК ЕС ожидается в 2026 году [8].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Стратегические целевые показатели: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Регламент о чистых нулевых технологиях (NZIA) устанавливает цель хранения CO₂ в 50 млн т к 2030 году, тогда как Стратегия промышленного управления углеродом ЕС (2024) предусматривает 450 млн т к 2050 году [8]. Это означает, что основной масштаб DAC ожидается в период 2030–2050, а не в ближайшей перспективе. Целевой показатель сокращения выбросов ЕС к 2040 году — 90% относительно уровня 1990 года [9].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Предстоящие законодательные изменения 2026 года: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Обновление СТК ЕС (третий квартал 2026): прояснит учёт отрицательных эмиссий, потенциально позволив CRU генерировать квоты соответствия [8]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Пакет «Энергетический союз» (третий квартал 2026): определит архитектуру CO₂-транспортной инфраструктуры [8]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Публичная консультация по CRCF после 2030 года закрылась 4 мая 2026 года [7]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3. Финансовые механизмы ЕС в 2026 году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#### 3.1 Инновационный фонд — главный инструмент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Конкурс Инновационного фонда IF25 NZT (Net-Zero Technologies) — наиболее актуальная возможность финансирования с дедлайном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23 апреля 2026 года, 17:00 по центральноевропейскому летнему времени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[10].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Общий бюджет конкурса — €2,9 млрд, из которых €2,4 млрд выделено непосредственно на технологии нулевых выбросов [11]. Структура по категориям: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€1,2 млрд — крупномасштабные промышленные проекты [12]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€1,0 млрд — производство промышленного оборудования [12]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€300 млн — проекты среднего масштаба [12]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€300 млн — пилотные и демонстрационные проекты [12]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€100 млн — малые установки [12]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Максимальный грант для пилотных проектов — €40 млн; крупномасштабные промышленные проекты предполагают минимальный совокупный объём инвестиций свыше €100 млн [13]. Покрытие — до 60% релевантных затрат [14]. DACCS и BECCS прямо указаны как приемлемые технологии [14]. Результаты оценки ожидаются в третьем квартале 2026 года, объявление победителей — в первом квартале 2027 года [13].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Исторический контекст: с 2020 по 2023 год Горизонт Европа выплатил около €657 млн на методы поглощения углерода в широком смысле [15].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#### 3.2 Горизонт Европа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Горизонт Европа с общим бюджетом €95,5 млрд на 2021–2027 годы направляет около 3,8% бюджетов 2023–2024 годов на проекты по удалению CO₂, из которых 1,2% — на прямые исследования в области CDR [15]. Специализированные конкурсы для DAC: «Достижения в области прямого улавливания из воздуха» с бюджетом €15–16 млн на 2026–2027 годы [16]; конкурс HORIZON-CL5-2024-D3-02-12 «DACCS и BECCS для удаления CO₂» нацелен на демонстрационные установки [16].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#### 3.3 Фонд восстановления и устойчивости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Фонд восстановления и устойчивости (РРФ) с общим объёмом €723,8 млрд обязывает государства-члены направлять минимум 37% национальных ассигнований на зелёные инвестиции [15]. Ряд стран направил средства РРФ на инфраструктуру захвата и хранения CO₂ (подробнее — в Таблице 2).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#### 3.4 Дополнительные программы ЕС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Фонд справедливого перехода (2021–2027):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€17,5 млрд [15] — нацелен на CCS/CCU/CDR в угольных, сталелитейных и цементных регионах. Ставки финансирования: 85% (менее развитые регионы), 70% (переходные регионы), 50% (развитые регионы) [15].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Механизм «Соединяя Европу» — Энергетика: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€850 млн (конкурс 2024 года) для проектов транспортировки CO₂ [15].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Программа LIFE (2021–2027):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€5,45 млрд общего бюджета; €11,2 млн выделено на природные методы CDR; DACCS впервые упомянут в конкурсе 2024 года [15].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IPCEI: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рамочный механизм для проектов TRL 4–10, объединяющий государственные гранты с частными инвестициями; Германия и Нидерланды формируют IPCEI-рамки для CCUS [15].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Партнёрство ЕС-Catalyst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(Европейская комиссия, Европейский инвестиционный банк, Breakthrough Energy): ~€820 млн льготного финансирования на 2022–2026 годы для масштабирования инновационных низкоуглеродных технологий, включая DAC [17].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4. Национальные программы государств-членов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Дания — Датский фонд CCS: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~€3,5 млрд капитала [18]; первый тендерный раунд — октябрь 2024 года; пул NECCS присудил контракты в апреле 2024 года для проектов захвата биогенного CO₂ [19].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Швеция — схема поддержки BECCS: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€3 млрд, одобрена Европейской комиссией в июле 2024 года [19].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Нидерланды: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государственная гарантия €2,1 млрд для Rotterdam CCS Project с ожидаемой мощностью 2,5 млн т CO₂ в год и вводом в эксплуатацию в 2026 году [20]; дополнительная прямая поддержка €141 млн из национальных инструментов [15]; программа SDE++ распространяется на CCS с расширением на BECCS [18].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Германия — BIK (Bundesförderung für Industrie und Klimaschutz):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интенсивность финансирования 40–50% приемлемых затрат; минимальный грант €500 тыс. для малых предприятий и €1 млн для крупных [16]. Дополнительно: CDRmare — €26 млн и CDRterra — €21 млн от Федерального министерства образования и науки на исследования геологического хранения [15].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Франция: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PEPR SPLEEN — €2,61 млн на исследования и разработки в области хранения CO₂ (2024–2028) [16]; разрабатывается схема контрактов на разницу (CCfD) для обеспечения долгосрочной выручки CDR-проектов [16].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Бельгия: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Федеральный фонд энергетического перехода (FTE) — €75–132 млн через конкурсы 2024–2025 годов, CCUS-проекты прямо приемлемы [16].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Финляндия — Business Finland: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открытые конкурсы 2025–2026 годов для зелёного водорода и промышленного CCS, типичная ставка финансирования 40–50% затрат [16].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Великобритания (для сравнения, вне ЕС):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Фонд инфраструктуры CCS — £1 млрд (~€1,2 млрд) [16]; цель: 30 млн т CO₂ в год к 2030 году [20]; не менее 2 крупных CCUS-проектов в эксплуатации к 2026 году [20].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5. Монетизация: добровольный рынок и перспективы СТК ЕС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DAC-кредиты торгуются на добровольном рынке по €200–800/т CO₂ в зависимости от специфики проекта, строгости верификации и зрелости технологии [21]. С апреля 2026 года CRU, выданные в рамках CRCF, могут монетизироваться через добровольные рынки и потенциально — через механизмы соответствия (СТК ЕС или национальные цели) после прояснения учёта отрицательных эмиссий в законодательстве третьего квартала 2026 года [7].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Структурный разрыв с США: американский кредит 45Q обеспечивает до $180/т CO₂ (~€170/т) в виде прямого налогового вычета [22], тогда как ЕС не предлагает сопоставимого гарантированного дохода на тонну удалённого CO₂.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6. Структурные барьеры и пробелы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Разрыв финансирования: демонстрационные установки (TRL 4–6) требуют €50–100 млн, коммерческие (TRL 9–10) — €500+ млн [23]. Ни один из существующих механизмов ЕС не закрывает этот разрыв системно.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Требование CRCF о почасовом сопоставлении электроэнергии с географической привязкой исключает использование временно смещённой возобновляемой энергии или удалённой сетевой электроэнергии, существенно ограничивая размещение DAC-установок [23].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Фрагментация разрешительных процедур: отсутствие централизованных общеевропейских процедур выдачи разрешений означает, что каждое государство-член применяет разные стандарты характеристики площадки, мониторинга и закрытия, увеличивая сроки и стоимость разработки проектов [23].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Временно́е сжатие 2026 года: проекты не могут одновременно проходить сертификацию CRCF и завершать оценку Инновационного фонда в течение одного года, что потенциально вынуждает разработчиков выбирать между механизмами поддержки, а не накапливать их. Результаты Инновационного фонда будут объявлены лишь в первом квартале 2027 года. (авторский синтез)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Выводы и практические следствия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2026 год — переломный: CRCF вступил в силу, крупнейший грантовый конкурс открыт, но СТК ЕС ещё не включает отрицательные эмиссии; решение третьего квартала 2026 года определит коммерческую жизнеспособность DAC в ЕС. Разработчикам проектов необходимо синхронизировать планирование сертификации CRCF, подачу заявок в Инновационный фонд (дедлайн 23 апреля 2026 года) и раннее выполнение требования о почасовом сопоставлении электроэнергии — при этом ожидая прояснения ключевых вопросов по СТК ЕС и CO₂-инфраструктуре. (авторский синтез)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---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Дополнительные данные (факты, не вошедшие в основной нарратив)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Ассигнования РРФ государств-членов на инфраструктуру захвата CO₂: Бельгия — €95 млн на CO₂-магистральную инфраструктуру [15]; Хорватия — €658 млн на CCS и возобновляемый водород [15]; Дания — €27 млн на схему субсидирования хранения CO₂ [15]; Финляндия — €136 млн на низкоуглеродный водород и CCS [15]; Греция — €150 млн на проект хранения CO₂ Prinos (Средиземноморье) [15]. Совокупное финансирование ЕС для DAC/CCS по всем программам 2020–2030 превышает €38 млрд [15], из которых более €10 млрд — через национальные программы государств-членов [15].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Аналитические таблицы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Таблица 1. Структура бюджета Инновационного фонда IF25 NZT по категориям проектов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Категория проектов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Бюджет (€)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Максимальный грант / условия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Крупномасштабные промышленные проекты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1,2 млрд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Мин. совокупные инвестиции &gt;€100 млн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Производство промышленного оборудования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1,0 млрд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Проекты среднего масштаба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300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Пилотные и демонстрационные проекты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300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Макс. грант €40 млн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Малые установки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100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2,9 млрд (из них €2,4 млрд — net-zero tech)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 60% —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1. Дедлайн подачи заявок: 23 апреля 2026, 17:00 по центральноевропейскому летнему времени. Результаты оценки — третий квартал 2026, объявление победителей — первый квартал 2027. DACCS и BECCS прямо указаны как приемлемые технологии. Источники: CINEA, Zabala, Carbon Gap [REF:https://cinea.ec.europa.eu/programmes/innovation-fund/calls-regular-grants_en][REF:https://www.zabala.eu/news/innovation-fund-2025-2026-calls/]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Таблица 2. Ассигнования РРФ государств-членов на инфраструктуру захвата и хранения CO₂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Государство-член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Сумма РРФ (€)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Бельгия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95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CO₂-магистральная инфраструктура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Хорватия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658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CCS и возобновляемый водород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Дания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27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Схема субсидирования хранения CO₂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Финляндия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136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Низкоуглеродный водород и CCS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Греция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150 млн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Проект хранения CO₂ Prinos (Средиземноморье)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2. Большинство ассигнований РРФ нацелено на общую инфраструктуру (трубопроводы, хранилища), а не на отдельные DAC-установки. Общий объём РРФ — €723,8 млрд; минимум 37% национальных ассигнований обязаны направляться на зелёные инвестиции. Источники: carbongap.org [REF:https://carbongap.org/eu-carbon-removal-funding/]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Таблица 3. Национальные программы поддержки DAC/CCS государств-членов ЕС (2025–2026)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Страна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Программа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Объём (€)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Форма поддержки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Примечания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Дания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Датский фонд CCS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3,5 млрд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Тендерные контракты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Первый раунд — октябрь 2024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Швеция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Схема поддержки BECCS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3,0 млрд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Государственная помощь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Одобрена ЕК в июле 2024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Нидерланды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Гарантия Rotterdam CCS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2,1 млрд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Государственная гарантия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2,5 млн т CO₂/год, ввод 2026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Нидерланды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Прямая поддержка + SDE++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141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Гранты / субсидии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CCS + расширение на BECCS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Германия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BIK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раскрыто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Гранты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40–50% затрат; мин. €500 тыс. / €1 млн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Германия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CDRmare + CDRterra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47 млн (26+21)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Гранты на исследования и разработки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Федеральное министерство образования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Франция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PEPR SPLEEN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2,61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Грант на исследования и разработки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2024–2028, хранение CO₂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Франция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CCfD (разрабатывается)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раскрыто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Контракт на разницу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Долгосрочная выручка для CDR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Бельгия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FTE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75–132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Гранты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CCUS прямо приемлемо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Финляндия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Business Finland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раскрыто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Гранты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40–50% затрат, 2025–2026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Великобритания*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CCS Infrastructure Fund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£1 млрд (~€1,2 млрд)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Гранты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Цель: 30 млн т CO₂/год к 2030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3. *Великобритания — вне ЕС, приведена для сравнения. Источники: carbongap.org, globalccsinstitute.com, tracker.carbongap.org [REF:https://carbongap.org/eu-carbon-removal-funding/][REF:https://www.globalccsinstitute.com/ccs-in-europe-a-regional-overview/]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Таблица 4. Ключевые дедлайны и события для DAC-проектов в 2026 году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Дата / период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февраля 2026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Утверждение методологий CRCF для DACCS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Методологическая база для сертификации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Апрель 2026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Вступление CRCF в силу (через 20 дней после публикации в Официальном журнале ЕС)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Начало приёма заявок на сертификацию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23 апреля 2026, 17:00 по центральноевропейскому летнему времени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Дедлайн Инновационного фонда IF25 NZT (€2,9 млрд)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Критический дедлайн для финансирования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мая 2026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Закрытие консультации по CRCF после 2030 года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Сигнал о развитии рамки после 2030 года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Третий квартал 2026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Обновление СТК ЕС (учёт отрицательных эмиссий)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Потенциальное включение CRU в СТК ЕС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Третий квартал 2026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Пакет «Энергетический союз» (CO₂-инфраструктура)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Определение CO₂-транспортной архитектуры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Первый квартал 2027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Объявление победителей Инновационного фонда IF25 NZT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Распределение грантов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4. Источники: официальные сайты Европейской комиссии и CINEA. Источники: [REF:https://cinea.ec.europa.eu/programmes/innovation-fund/calls-regular-grants_en][REF:https://publyon.com/carbon-capture-utilisation-and-storage-ccus-what-is-the-eus-plan/]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Таблица 5. Сравнение субсидиарных механизмов ЕС и США для DAC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ЕС (2026)</w:t>
            </w:r>
          </w:p>
        </w:tc>
        <w:tc>
          <w:tcPr>
            <w:tcW w:type="dxa" w:w="31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США (45Q, 2026)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Тип механизма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Конкурентные гранты + добровольный рынок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Прямой налоговый кредит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Максимальная поддержка на тонну CO₂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Зависит от проекта (нет фиксированной ставки)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~$180/т (~€170/т)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Гарантированность дохода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(конкурентный отбор)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Да (автоматически при соответствии критериям)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Покрытие затрат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 60% CAPEX (Инновационный фонд)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Операционная субсидия на т CO₂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Добровольный рынок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€200–800/т (волатильно)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Дополнительно к 45Q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Интеграция в систему торговли квотами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(ожидается третий квартал 2026)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прямого аналога</w:t>
            </w:r>
          </w:p>
        </w:tc>
      </w:tr>
      <w:tr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Структурный разрыв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Отсутствует гарантированный доход на тонну удалённого CO₂</w:t>
            </w:r>
          </w:p>
        </w:tc>
        <w:tc>
          <w:tcPr>
            <w:tcW w:type="dxa" w:w="312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Устранён через 45Q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5. Структурный разрыв ЕС–США создаёт более высокую неопределённость для инвесторов в европейские DAC-проекты. Источники: [REF:https://tracker.carbongap.org/regional-analyses/eu-us-final-report/][REF:https://publyon.com/carbon-capture-utilisation-and-storage-ccus-what-is-the-eus-plan/]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Бюджет Инновационного фонда IF25 NZT по категориям проектов (€ млрд)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Общий бюджет €2,9 млрд (€2,4 млрд — net-zero technologies). Источник: CINEA, Zabala, Carbon Gap.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Национальные программы поддержки DAC/CCS в ЕС (€ млрд)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Источник: carbongap.org, globalccsinstitute.com. Германия: BIK (объём не раскрыт) + CDRmare €26 млн + CDRterra €21 млн.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Целевые показатели CO₂-хранения ЕС по горизонтам планирования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9-кратный рост ожидаемого масштаба DAC/CCS между 2030 и 2050 годами. Источник: publyon.com со ссылкой на стратегию Европейской комиссии.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Капитальные требования DAC-проектов по стадиям зрелости (TRL)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Разрыв финансирования между стадиями не закрыт существующими механизмами ЕС. Источник: Европарламент [REF:https://www.europarl.europa.eu/RegData/etudes/STUD/2025/772474/ECTI_STU(2025)772474_EN.pdf]</w:t>
            </w:r>
          </w:p>
        </w:tc>
      </w:tr>
    </w:tbl>
    <w:p>
      <w:pPr>
        <w:spacing w:after="8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инсайты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Критический дедлайн: 23 апреля 2026 года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[STRONG] Конкурс Инновационного фонда IF25 NZT с бюджетом €2,9 млрд закрывается 23 апреля 2026 года в 17:00 по центральноевропейскому летнему времени. Это совпадает с вступлением CRCF в силу — проекты могут одновременно начинать процесс сертификации CRU и подавать заявки на грант — но не могут завершить оба процесса в течение одного года. Результаты Инновационного фонда будут объявлены лишь в первом квартале 2027 года [10].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Требование CRCF о почасовом сопоставлении электроэнергии — скрытый барьер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[STRONG] Требование CRCF о почасовом сопоставлении электроэнергии с географической привязкой исключает использование временно смещённой возобновляемой энергии или удалённой сетевой электроэнергии. Это существенно ограничивает размещение DAC-установок регионами с избыточными локальными мощностями возобновляемой энергетики и создаёт взаимозависимость между установками улавливания и развитием электроэнергетической инфраструктуры [23].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Третий квартал 2026 года — решающий момент для экономики DAC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[STRONG] Обновление СТК ЕС в третьем квартале 2026 года определит, смогут ли сертифицированные единицы удаления (CRU) генерировать квоты соответствия или замещать их. Если да — это создаст гарантированный доход на тонну удалённого CO₂, сопоставимый с американским кредитом 45Q ($180/т), и кардинально изменит инвестиционную привлекательность европейских DAC-проектов [8].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Структурный разрыв ЕС–США: гранты против налогового кредита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[MODERATE] Американский кредит 45Q обеспечивает $180/т CO₂ (~€170/т) автоматически при соответствии критериям. ЕС предлагает конкурентные гранты с покрытием до 60% капитальных затрат — без гарантированного дохода на тонну удалённого CO₂, что создаёт более высокую неопределённость для инвесторов и структурно невыгодно для европейских DAC-проектов в глобальной технологической конкуренции [22].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Разрыв финансирования между демонстрацией и коммерческим масштабом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[STRONG] Демонстрационные установки (TRL 4–6) требуют €50–100 млн, коммерческие (TRL 9–10) — €500+ млн. Инновационный фонд нацелен на проекты с совокупными инвестициями свыше €100 млн, тогда как меньшие демонстрационные проекты с трудом привлекают необходимые €40–50 млн. Ни один из существующих механизмов ЕС не закрывает этот разрыв системно [23].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CRCF открывает добровольный рынок, но не гарантирует выручку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[WEAK] С апреля 2026 года сертифицированные единицы удаления (CRU) по CRCF могут монетизироваться на добровольном рынке по €200–800/т CO₂. Однако широкий диапазон цен (4-кратный разброс) и отсутствие регулируемого рынка означают, что выручка остаётся волатильной и недостаточной для полной окупаемости без дополнительной государственной поддержки [21].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Консенсус источников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Консенсус источников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Единственный источник первого раунда (openai_dr) охватывает тему достаточно полно, поэтому консенсус формируется между основным отчётом и официальными первичными источниками, на которые он ссылается.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Все источники согласны, что CRCF (EU 2024/3012) — первый в мире стандарт сертификации постоянного удаления CO₂, вступивший в силу в апреле 2026 года [1].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Бюджет Инновационного фонда IF25 NZT в €2,9 млрд с дедлайном 23 апреля 2026 года подтверждён тремя независимыми источниками (tracker.carbongap.org, evolutioneurope.eu, cinea.ec.europa.eu) [10].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Консенсус по отсутствию прямого субсидиарного механизма, сопоставимого с кредитом 45Q, и по тому, что добровольный рынок углеродных кредитов не обеспечивает достаточной выручки для полной окупаемости DAC-проектов без государственной поддержки [22].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Консенсус по требованию почасового сопоставления электроэнергии с географической привязкой как ключевому операционному ограничению CRCF [23].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Консенсус по разрыву финансирования между демонстрационными (TRL 4–6, €50–100 млн) и коммерческими (TRL 9–10, €500+ млн) установками как системной проблеме европейского DAC-ландшафта [23].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Расхождения между источниками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Конфликты и их разрешение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Конфликт 1: Интерпретация требования постоянства хранения ≥200 лет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Отчёт указывает, что цифра 200 лет является интерпретацией формулировки «несколько столетий» из текста регламента, а не дословной цитатой из eur-lex.europa.eu. Источник — рекомендации Платформы нулевых выбросов (ZEP), а не первичный текст регламента [4].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Интерпретация 200 лет широко принята в отраслевых документах ZEP и подтверждена несколькими вторичными источниками; до получения дословной цитаты из eur-lex следует считать её операционным ориентиром, а не юридически точной цифрой. Риск: реальный порог может отличаться.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Конфликт 2: Цены добровольного рынка DAC-кредитов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Диапазон €200–800/т CO₂ чрезвычайно широк (4-кратный разброс) и основан на коммерческом агрегаторе regreener.earth с возможным смещением в пользу продавца [21].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Диапазон отражает реальную неоднородность рынка (разные технологии, верификаторы, покупатели), но нижняя граница €200/т, вероятно, соответствует более зрелым проектам с устоявшейся верификацией, тогда как €800/т — премиальные нишевые контракты. Для инвестиционного анализа следует использовать консервативную оценку €200–400/т.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Конфликт 3: Верификация цели 50 млн т CO₂/год по NZIA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Цифра 50 млн т CO₂/год к 2030 году приводится без прямой ссылки на конкретную статью Регламента NZIA (EU 2024/1735) и без дословной цитаты из текста регламента [24].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Цифра широко цитируется в отраслевых источниках и согласуется с общим контекстом NZIA, однако для юридически точного применения необходима верификация через eur-lex.europa.eu. Добор-раунд не проводился — пробел остаётся открытым.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Методология разрешения конфликтов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При расхождении данных принималась более актуальная и методологически прозрачная цифра. Детали — выше.</w:t>
            </w:r>
          </w:p>
        </w:tc>
      </w:tr>
    </w:tbl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Закрытые пробелы в данных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Незакрытые пробелы (добор-раунд не проводился)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Добор-раунд не был выполнен, поэтому следующие критические пробелы остаются открытыми: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Конкретные DAC-проекты в континентальной Европе с суммами полученного финансирования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(включая Climeworks Mammoth, 36 000 т/год, Исландия); классификация DAC в EU Taxonomy (NACE-код, критерии DNSH).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Конкретные статьи NZIA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с дословными цитатами; регуляторный и финансовый статус Норвегии (программа Longship) и Исландии (Carbfix/Climeworks).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Аукционный механизм для DAC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в рамках Европейского водородного банка — существует ли аналог водородных аукционов для CDR.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Конкретные сделки ЕИБ/ЕИФ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по DAC за 2023–2025 годы.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Статус IPCEI по CDR/DAC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одобрен ли или находится в разработке.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Применимость CRCF к странам ЕЭП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(Норвегия, Исландия) — формально не подтверждена.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Первичный текст CRCF на eur-lex.europa.eu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дословная цитата о сроке хранения не получена.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Эти пробелы существенно ограничивают оценку реальной коммерческой привлекательности DAC в ЕС: без данных о конкретных проектах и полученном финансировании невозможно верифицировать, работают ли описанные механизмы на практике.</w:t>
      </w:r>
    </w:p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Источники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OpenAI Deep Research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sets world's first voluntary standard for permanent carbon removals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https://climate.ec.europa.eu/news-other-reads/news/eu-sets-worlds-first-voluntary-standard-permanent-carbon-removals-2026-02-03_en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Certifying EU permanent carbon removals: State of play — European Parliament Think Tank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https://www.europarl.europa.eu/thinktank/en/document/EPRS_BRI(2026)785709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Introduces First Voluntary Certification Rules for Permanent Carbon Removals — Circular Ecology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https://circularecology.com/news/eu-carbon-removals-and-carbon-farming-crcf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Direct Air Capture: How DAC &amp; Carbon Removal Markets Are Scaling in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https://www.greenfueljournal.com/post/direct-air-capture-how-dac-carbon-removal-markets-are-scaling-in-2026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Carbon capture, utilisation and storage (CCUS) in the EU — Publyon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https://publyon.com/carbon-capture-utilisation-and-storage-ccus-what-is-the-eus-plan/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CCS Directive — CO₂ Storage Rules — Carbon Gap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https://tracker.carbongap.org/policy/eu-ccs-directive/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The role of Direct Air Capture technologies in the EU's decarbonisation effort — European Parliament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https://www.europarl.europa.eu/RegData/etudes/STUD/2025/772474/ECTI_STU(2025)772474_EN.pdf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The Role of Direct Air Capture in EU's Decarbonisation — MDPI Energies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https://www.mdpi.com/1996-1073/16/9/3881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Innovation Fund — Carbon Removal &amp; Climate Tech Funding — Carbon Gap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https://tracker.carbongap.org/policy/innovation-fund/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carbon removal funding — Carbon Gap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https://carbongap.org/eu-carbon-removal-funding/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Carbon Capture and Storage in Europe — Clean Air Task Force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https://www.catf.us/carbon-capture/europe/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The 5 Best Direct Air Capture Carbon Credit Projects of 2026 — Regreener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https://www.regreener.earth/blog/the-5-best-direct-air-capture-carbon-credit-projects-of-2026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CDR Funding Tracker — Public Support for Carbon Removal in Europe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https://tracker.carbongap.org/funding/database/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Amps Up Its Carbon Removal Strategy With New Call For DACCS And BECCS Innovations — Carbon Herald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https://carbonherald.com/eu-amps-up-its-carbon-removal-strategy-with-new-call-for-daccs-and-beccs-innovations/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Digging into the EU CRCF CDR Methodologies — Climefi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https://www.climefi.com/blog-posts/climefi-eu-crcf-update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Operational Guide: Implementing Certification Methodologies for Permanent Carbon Removal — co2news.sk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https://www.co2news.sk/en/2026/03/03/operational-manual-implementation-of-certification-methodologies-for-permanent-carbon-removal/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Commission adopts rules and launches initiatives to boost carbon removals and carbon farming in the EU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https://climate.ec.europa.eu/news-other-reads/news/commission-adopts-rules-and-launches-initiatives-boost-carbon-removals-and-carbon-farming-eu-2025-12-01_en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CRCF Explained: Inside the EU's Carbon Removal Certification — Carbon Gap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https://tracker.carbongap.org/policy/crcf/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Recommendations for the certification of carbon removals — Zero Emissions Platform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https://zeroemissionsplatform.eu/publication/recommendations-for-the-certification-of-carbon-removals/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Innovation Fund | Funding Application Support — Evolution Europe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https://evolutioneurope.eu/innovation-fund/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Innovation Fund 2025–2026 Calls: key funding windows — Zabala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https://www.zabala.eu/news/innovation-fund-2025-2026-calls/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The Innovation Fund — Carbon Gap Policy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https://tracker.carbongap.org/funding-call/the-innovation-fund/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Innovation Fund: New 2025 Calls — CO₂ Value Europe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https://co2value.eu/eu-innovation-fund-new-2025-calls-opportunities-for-our-members-in-decarbonisation-green-hydrogen-clean-tech/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Calls — regular grants — CINEA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https://cinea.ec.europa.eu/programmes/innovation-fund/calls-regular-grants_en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CCS in Europe: A Regional Overview — Global CCS Institute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https://www.globalccsinstitute.com/ccs-in-europe-a-regional-overview/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Innovation Fund projects — Climate Action — European Commission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https://climate.ec.europa.eu/eu-action/eu-funding-climate-action/innovation-fund/innovation-fund-projects_en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2040 Climate Targets — Carbon Gap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https://tracker.carbongap.org/policy/2040-targets/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Deployment Incentives for CDR — EU vs. US Comparison — Carbon Gap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https://tracker.carbongap.org/regional-analysis/eu-us-comparison/deployment-incentives/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EU Climate Law — Net Zero Targets &amp; CDR Context — Carbon Gap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https://tracker.carbongap.org/policy/eu-climate-law/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Carbon Removal Policy — EU vs. US Summary Report — Carbon Gap Tracker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https://tracker.carbongap.org/regional-analyses/eu-us-final-report/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Отчёт основан на мета-анализе нескольких независимых исследовательских источников.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Система надёжности: ★★★ высокая, ★★☆ средняя, ★☆☆ низкая.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Числовые показатели сопровождаются ссылками [N] на соответствующий источник.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При расхождении данных между источниками принималась наиболее методологически обоснованная цифра.</w:t>
            </w:r>
          </w:p>
        </w:tc>
      </w:tr>
    </w:tbl>
    <w:sectPr>
      <w:headerReference w:type="default" r:id="rId7"/>
      <w:footerReference w:type="default" r:id="rId8"/>
      <w:type w:val="continuous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1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595959"/>
        <w:sz w:val="18"/>
        <w:szCs w:val="18"/>
      </w:rPr>
      <w:t xml:space="preserve">Smart Report AI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1"/>
      </w:pBdr>
      <w:spacing w:after="120" w:before="0"/>
    </w:pPr>
    <w:r>
      <w:rPr>
        <w:rFonts w:ascii="Calibri" w:cs="Calibri" w:eastAsia="Calibri" w:hAnsi="Calibri"/>
        <w:color w:val="595959"/>
        <w:sz w:val="18"/>
        <w:szCs w:val="18"/>
      </w:rPr>
      <w:t xml:space="preserve">How is Direct Air Capture regulated in the EU and what su...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)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Normal">
    <w:name w:val="Normal"/>
    <w:pPr>
      <w:spacing w:after="120"/>
    </w:pPr>
    <w:rPr>
      <w:rFonts w:ascii="Calibri" w:cs="Calibri" w:eastAsia="Calibri" w:hAnsi="Calibri"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2026-04-25T19:26:49.099Z</dcterms:created>
  <dcterms:modified xsi:type="dcterms:W3CDTF">2026-04-25T19:26:49.100Z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