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color w:val="555555"/>
          <w:sz w:val="20"/>
        </w:rPr>
        <w:t>[ ЛОГОТИП ]</w:t>
      </w:r>
    </w:p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АНАЛИТИЧЕСКИЙ ОТЧЁТ</w:t>
      </w:r>
    </w:p>
    <w:p>
      <w:pPr>
        <w:jc w:val="center"/>
      </w:pPr>
      <w:r>
        <w:rPr>
          <w:rFonts w:ascii="Arial" w:hAnsi="Arial"/>
          <w:color w:val="1B3A5C"/>
          <w:sz w:val="28"/>
        </w:rPr>
        <w:t>Тестовая цель для проверки инфографики и экспорта</w:t>
      </w:r>
    </w:p>
    <w:p/>
    <w:p/>
    <w:p/>
    <w:p/>
    <w:p>
      <w:pPr>
        <w:jc w:val="center"/>
      </w:pPr>
      <w:r>
        <w:rPr>
          <w:color w:val="1B3A5C"/>
        </w:rPr>
        <w:t>————————————————————</w:t>
      </w:r>
    </w:p>
    <w:p>
      <w:pPr>
        <w:jc w:val="center"/>
      </w:pPr>
      <w:r>
        <w:rPr>
          <w:rFonts w:ascii="Arial" w:hAnsi="Arial"/>
          <w:color w:val="555555"/>
          <w:sz w:val="24"/>
        </w:rPr>
        <w:t>15.04.2026</w:t>
      </w:r>
    </w:p>
    <w:p>
      <w:pPr>
        <w:jc w:val="center"/>
      </w:pPr>
      <w:r>
        <w:rPr>
          <w:rFonts w:ascii="Arial" w:hAnsi="Arial"/>
          <w:color w:val="555555"/>
          <w:sz w:val="22"/>
        </w:rPr>
        <w:t>3 доменов · 3 блоков · 2 кросс-доменных связей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Оглавление</w:t>
      </w:r>
    </w:p>
    <w:p>
      <w:r>
        <w:fldChar w:fldCharType="begin"/>
        <w:instrText xml:space="preserve">TOC \o "1-3" \h \z \u</w:instrText>
        <w:fldChar w:fldCharType="separate"/>
        <w:t>Оглавление — обновите через F9 в Word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Executive Summary</w:t>
      </w:r>
    </w:p>
    <w:p>
      <w:pPr>
        <w:pBdr>
          <w:left w:val="single" w:sz="24" w:space="6" w:color="1B3A5C"/>
        </w:pBdr>
      </w:pPr>
      <w:r>
        <w:rPr>
          <w:rFonts w:ascii="Arial" w:hAnsi="Arial"/>
          <w:b/>
          <w:color w:val="1B3A5C"/>
        </w:rPr>
        <w:t xml:space="preserve">Цель: </w:t>
      </w:r>
      <w:r>
        <w:rPr>
          <w:rFonts w:ascii="Arial" w:hAnsi="Arial"/>
        </w:rPr>
        <w:t>Проверка работы всех экспортов</w:t>
      </w:r>
    </w:p>
    <w:p>
      <w:pPr>
        <w:pStyle w:val="Heading2"/>
      </w:pPr>
      <w:r>
        <w:rPr>
          <w:rFonts w:ascii="Arial" w:hAnsi="Arial"/>
          <w:color w:val="1B3A5C"/>
        </w:rPr>
        <w:t>Матрица доменов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B3A5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Домен</w:t>
            </w:r>
          </w:p>
        </w:tc>
        <w:tc>
          <w:tcPr>
            <w:tcW w:type="dxa" w:w="4702"/>
            <w:shd w:val="clear" w:color="auto" w:fill="1B3A5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Суть / слои</w:t>
            </w:r>
          </w:p>
        </w:tc>
      </w:tr>
      <w:tr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Технологии</w:t>
            </w:r>
          </w:p>
        </w:tc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Arial" w:hAnsi="Arial"/>
                <w:sz w:val="20"/>
              </w:rPr>
              <w:t>Ключевой домен</w:t>
              <w:br/>
              <w:t>Слои: AI; IoT; Робототехника</w:t>
            </w:r>
          </w:p>
        </w:tc>
      </w:tr>
      <w:tr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Экономика</w:t>
            </w:r>
          </w:p>
        </w:tc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Arial" w:hAnsi="Arial"/>
                <w:sz w:val="20"/>
              </w:rPr>
              <w:t>Макро</w:t>
              <w:br/>
              <w:t>Слои: ВВП; Инфляция</w:t>
            </w:r>
          </w:p>
        </w:tc>
      </w:tr>
      <w:tr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Демография</w:t>
            </w:r>
          </w:p>
        </w:tc>
        <w:tc>
          <w:tcPr>
            <w:tcW w:type="dxa" w:w="47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Arial" w:hAnsi="Arial"/>
                <w:sz w:val="20"/>
              </w:rPr>
              <w:t>Люди</w:t>
              <w:br/>
              <w:t>Слои: Старение; Миграция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Топ-5 находок</w:t>
      </w:r>
    </w:p>
    <w:p>
      <w:pPr>
        <w:pStyle w:val="ListBullet"/>
      </w:pPr>
      <w:r>
        <w:rPr>
          <w:rFonts w:ascii="Arial" w:hAnsi="Arial"/>
          <w:b/>
          <w:color w:val="1B3A5C"/>
        </w:rPr>
        <w:t xml:space="preserve">[Технологии / AI] </w:t>
      </w:r>
      <w:r>
        <w:rPr>
          <w:rFonts w:ascii="Arial" w:hAnsi="Arial"/>
        </w:rPr>
        <w:t>AI занимает 500 млрд долл мирового рынка</w:t>
      </w:r>
    </w:p>
    <w:p>
      <w:pPr>
        <w:pStyle w:val="ListBullet"/>
      </w:pPr>
      <w:r>
        <w:rPr>
          <w:rFonts w:ascii="Arial" w:hAnsi="Arial"/>
          <w:b/>
          <w:color w:val="1B3A5C"/>
        </w:rPr>
        <w:t xml:space="preserve">[Демография / Старение] </w:t>
      </w:r>
      <w:r>
        <w:rPr>
          <w:rFonts w:ascii="Arial" w:hAnsi="Arial"/>
        </w:rPr>
        <w:t>Старение: 20% населения РФ &gt;65 к 2030</w:t>
      </w:r>
    </w:p>
    <w:p>
      <w:pPr>
        <w:pStyle w:val="ListBullet"/>
      </w:pPr>
      <w:r>
        <w:rPr>
          <w:rFonts w:ascii="Arial" w:hAnsi="Arial"/>
          <w:b/>
          <w:color w:val="1B3A5C"/>
        </w:rPr>
        <w:t xml:space="preserve">[Экономика / ВВП] </w:t>
      </w:r>
      <w:r>
        <w:rPr>
          <w:rFonts w:ascii="Arial" w:hAnsi="Arial"/>
        </w:rPr>
        <w:t>ВВП РФ стабилизирован на 2 трлн долл</w:t>
      </w:r>
    </w:p>
    <w:p>
      <w:pPr>
        <w:pStyle w:val="Heading2"/>
      </w:pPr>
      <w:r>
        <w:rPr>
          <w:rFonts w:ascii="Arial" w:hAnsi="Arial"/>
          <w:color w:val="1B3A5C"/>
        </w:rPr>
        <w:t>Топ-3 кросс-доменных связи</w:t>
      </w:r>
    </w:p>
    <w:p>
      <w:pPr>
        <w:pStyle w:val="ListBullet"/>
      </w:pPr>
      <w:r>
        <w:rPr>
          <w:rFonts w:ascii="Arial" w:hAnsi="Arial"/>
          <w:b/>
          <w:color w:val="1B3A5C"/>
        </w:rPr>
        <w:t xml:space="preserve">Технологии ↔ Демография — </w:t>
      </w:r>
      <w:r>
        <w:rPr>
          <w:rFonts w:ascii="Arial" w:hAnsi="Arial"/>
        </w:rPr>
        <w:t>Капитал течёт туда, где стареет рабсила</w:t>
      </w:r>
    </w:p>
    <w:p>
      <w:pPr>
        <w:pStyle w:val="ListBullet"/>
      </w:pPr>
      <w:r>
        <w:rPr>
          <w:rFonts w:ascii="Arial" w:hAnsi="Arial"/>
          <w:b/>
          <w:color w:val="1B3A5C"/>
        </w:rPr>
        <w:t xml:space="preserve">Технологии ↔ Экономика — </w:t>
      </w:r>
      <w:r>
        <w:rPr>
          <w:rFonts w:ascii="Arial" w:hAnsi="Arial"/>
        </w:rPr>
        <w:t>ВВП ограничивает скорость AI</w:t>
      </w:r>
    </w:p>
    <w:p>
      <w:pPr>
        <w:pStyle w:val="Heading2"/>
      </w:pPr>
      <w:r>
        <w:rPr>
          <w:rFonts w:ascii="Arial" w:hAnsi="Arial"/>
          <w:color w:val="1B3A5C"/>
        </w:rPr>
        <w:t>Критические пробелы</w:t>
      </w:r>
    </w:p>
    <w:p>
      <w:pPr>
        <w:pStyle w:val="ListBullet"/>
      </w:pPr>
      <w:r>
        <w:rPr>
          <w:rFonts w:ascii="Arial" w:hAnsi="Arial"/>
        </w:rPr>
        <w:t>Нет регионального разреза демографии</w:t>
      </w:r>
    </w:p>
    <w:p>
      <w:pPr>
        <w:pStyle w:val="ListBullet"/>
      </w:pPr>
      <w:r>
        <w:rPr>
          <w:rFonts w:ascii="Arial" w:hAnsi="Arial"/>
        </w:rPr>
        <w:t>Прогноз ВВП 2030 отсутствует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Карта матрицы доменов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43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test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1. Визуальная схема доменов и слоёв (цвет = приоритет).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Ключевые метрики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17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test-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2. Ключевые цифры отчёта с источниками.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Тепловая карта приоритетов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test-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3. Где золото, где пусто: приоритет по ячейкам матрицы.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Блоки (по приоритету)</w:t>
      </w:r>
    </w:p>
    <w:p>
      <w:pPr>
        <w:pBdr>
          <w:left w:val="single" w:sz="36" w:space="6" w:color="C0392B"/>
        </w:pBdr>
      </w:pPr>
      <w:r>
        <w:rPr>
          <w:rFonts w:ascii="Arial" w:hAnsi="Arial"/>
          <w:b/>
          <w:color w:val="1B3A5C"/>
          <w:sz w:val="28"/>
        </w:rPr>
        <w:t>Технологии / AI</w:t>
      </w:r>
    </w:p>
    <w:p>
      <w:r>
        <w:rPr>
          <w:rFonts w:ascii="Arial" w:hAnsi="Arial"/>
          <w:b/>
          <w:sz w:val="20"/>
        </w:rPr>
        <w:t>Приоритет: 🔴 Высокий</w:t>
      </w:r>
    </w:p>
    <w:p>
      <w:r>
        <w:rPr>
          <w:rFonts w:ascii="Arial" w:hAnsi="Arial"/>
          <w:b/>
          <w:color w:val="1B3A5C"/>
        </w:rPr>
        <w:t xml:space="preserve">Главный вывод: </w:t>
      </w:r>
      <w:r>
        <w:rPr>
          <w:rFonts w:ascii="Arial" w:hAnsi="Arial"/>
        </w:rPr>
        <w:t>AI становится капиталоёмким рынком</w:t>
      </w:r>
    </w:p>
    <w:p>
      <w:r>
        <w:rPr>
          <w:rFonts w:ascii="Arial" w:hAnsi="Arial"/>
          <w:b/>
          <w:color w:val="1B3A5C"/>
        </w:rPr>
        <w:t xml:space="preserve">Сильнейшая цифра: </w:t>
      </w:r>
      <w:r>
        <w:rPr>
          <w:rFonts w:ascii="Arial" w:hAnsi="Arial"/>
          <w:b/>
          <w:color w:val="2E86C1"/>
        </w:rPr>
        <w:t>500 млрд долл в 2025</w:t>
      </w:r>
    </w:p>
    <w:p>
      <w:r>
        <w:rPr>
          <w:rFonts w:ascii="Arial" w:hAnsi="Arial"/>
          <w:b/>
          <w:color w:val="1B3A5C"/>
        </w:rPr>
        <w:t xml:space="preserve">Главный пробел: </w:t>
      </w:r>
      <w:r>
        <w:rPr>
          <w:rFonts w:ascii="Arial" w:hAnsi="Arial"/>
        </w:rPr>
        <w:t>нет РФ-данных</w:t>
      </w:r>
    </w:p>
    <w:p>
      <w:r>
        <w:rPr>
          <w:rFonts w:ascii="Arial" w:hAnsi="Arial"/>
          <w:i/>
          <w:color w:val="555555"/>
          <w:sz w:val="18"/>
        </w:rPr>
        <w:t>Оценка: новизна 3/3 · конкретность 3/3 · применимость 3/3</w:t>
      </w:r>
    </w:p>
    <w:p>
      <w:r>
        <w:rPr>
          <w:rFonts w:ascii="Arial" w:hAnsi="Arial"/>
          <w:sz w:val="22"/>
        </w:rPr>
        <w:t>AI растёт быстро. Это второй абзац про AI.</w:t>
      </w:r>
    </w:p>
    <w:p>
      <w:pPr>
        <w:pStyle w:val="Heading3"/>
      </w:pPr>
      <w:r>
        <w:rPr>
          <w:rFonts w:ascii="Arial" w:hAnsi="Arial"/>
          <w:color w:val="1B3A5C"/>
        </w:rPr>
        <w:t>Источники</w:t>
      </w:r>
    </w:p>
    <w:p>
      <w:pPr>
        <w:pStyle w:val="ListBullet"/>
      </w:pPr>
      <w:r>
        <w:rPr>
          <w:rFonts w:ascii="Arial" w:hAnsi="Arial"/>
          <w:color w:val="2E86C1"/>
          <w:sz w:val="20"/>
        </w:rPr>
        <w:t>📊 Рынок AI достиг 500 млрд долл в 2025</w:t>
      </w:r>
      <w:r>
        <w:rPr>
          <w:rFonts w:ascii="Arial" w:hAnsi="Arial"/>
          <w:i/>
          <w:color w:val="555555"/>
          <w:sz w:val="18"/>
        </w:rPr>
        <w:t xml:space="preserve">  [primary] </w:t>
      </w:r>
      <w:r>
        <w:rPr>
          <w:rFonts w:ascii="Arial" w:hAnsi="Arial"/>
          <w:color w:val="555555"/>
          <w:sz w:val="18"/>
        </w:rPr>
        <w:t>McKinsey 2025</w:t>
      </w:r>
    </w:p>
    <w:p>
      <w:pPr>
        <w:pStyle w:val="Heading3"/>
      </w:pPr>
      <w:r>
        <w:rPr>
          <w:rFonts w:ascii="Arial" w:hAnsi="Arial"/>
          <w:color w:val="1B3A5C"/>
        </w:rPr>
        <w:t>Ключевые допущения</w:t>
      </w:r>
    </w:p>
    <w:p>
      <w:pPr>
        <w:pStyle w:val="ListBullet"/>
      </w:pPr>
      <w:r>
        <w:rPr>
          <w:rFonts w:ascii="Arial" w:hAnsi="Arial"/>
          <w:sz w:val="20"/>
        </w:rPr>
        <w:t>Стабильный рост инвестиций</w:t>
      </w:r>
    </w:p>
    <w:p>
      <w:pPr>
        <w:pStyle w:val="Heading3"/>
      </w:pPr>
      <w:r>
        <w:rPr>
          <w:rFonts w:ascii="Arial" w:hAnsi="Arial"/>
          <w:color w:val="1B3A5C"/>
        </w:rPr>
        <w:t>Пробелы / куда копать</w:t>
      </w:r>
    </w:p>
    <w:p>
      <w:pPr>
        <w:pStyle w:val="ListBullet"/>
      </w:pPr>
      <w:r>
        <w:rPr>
          <w:rFonts w:ascii="Arial" w:hAnsi="Arial"/>
          <w:sz w:val="20"/>
        </w:rPr>
        <w:t>Нет данных по РФ-сегменту</w:t>
      </w:r>
    </w:p>
    <w:p/>
    <w:p>
      <w:pPr>
        <w:pBdr>
          <w:left w:val="single" w:sz="36" w:space="6" w:color="C0392B"/>
        </w:pBdr>
      </w:pPr>
      <w:r>
        <w:rPr>
          <w:rFonts w:ascii="Arial" w:hAnsi="Arial"/>
          <w:b/>
          <w:color w:val="1B3A5C"/>
          <w:sz w:val="28"/>
        </w:rPr>
        <w:t>Демография / Старение</w:t>
      </w:r>
    </w:p>
    <w:p>
      <w:r>
        <w:rPr>
          <w:rFonts w:ascii="Arial" w:hAnsi="Arial"/>
          <w:b/>
          <w:sz w:val="20"/>
        </w:rPr>
        <w:t>Приоритет: 🔴 Высокий</w:t>
      </w:r>
    </w:p>
    <w:p>
      <w:r>
        <w:rPr>
          <w:rFonts w:ascii="Arial" w:hAnsi="Arial"/>
          <w:b/>
          <w:color w:val="1B3A5C"/>
        </w:rPr>
        <w:t xml:space="preserve">Главный вывод: </w:t>
      </w:r>
      <w:r>
        <w:rPr>
          <w:rFonts w:ascii="Arial" w:hAnsi="Arial"/>
        </w:rPr>
        <w:t>Старение ускоряется</w:t>
      </w:r>
    </w:p>
    <w:p>
      <w:r>
        <w:rPr>
          <w:rFonts w:ascii="Arial" w:hAnsi="Arial"/>
          <w:b/>
          <w:color w:val="1B3A5C"/>
        </w:rPr>
        <w:t xml:space="preserve">Сильнейшая цифра: </w:t>
      </w:r>
      <w:r>
        <w:rPr>
          <w:rFonts w:ascii="Arial" w:hAnsi="Arial"/>
          <w:b/>
          <w:color w:val="2E86C1"/>
        </w:rPr>
        <w:t>20% старше 65 к 2030</w:t>
      </w:r>
    </w:p>
    <w:p>
      <w:r>
        <w:rPr>
          <w:rFonts w:ascii="Arial" w:hAnsi="Arial"/>
          <w:b/>
          <w:color w:val="1B3A5C"/>
        </w:rPr>
        <w:t xml:space="preserve">Главный пробел: </w:t>
      </w:r>
      <w:r>
        <w:rPr>
          <w:rFonts w:ascii="Arial" w:hAnsi="Arial"/>
        </w:rPr>
        <w:t>нет регионов</w:t>
      </w:r>
    </w:p>
    <w:p>
      <w:r>
        <w:rPr>
          <w:rFonts w:ascii="Arial" w:hAnsi="Arial"/>
          <w:i/>
          <w:color w:val="555555"/>
          <w:sz w:val="18"/>
        </w:rPr>
        <w:t>Оценка: новизна 2/3 · конкретность 3/3 · применимость 3/3</w:t>
      </w:r>
    </w:p>
    <w:p>
      <w:r>
        <w:rPr>
          <w:rFonts w:ascii="Arial" w:hAnsi="Arial"/>
          <w:sz w:val="22"/>
        </w:rPr>
        <w:t>Население РФ стареет: 20% старше 65 к 2030.</w:t>
      </w:r>
    </w:p>
    <w:p>
      <w:pPr>
        <w:pStyle w:val="Heading3"/>
      </w:pPr>
      <w:r>
        <w:rPr>
          <w:rFonts w:ascii="Arial" w:hAnsi="Arial"/>
          <w:color w:val="1B3A5C"/>
        </w:rPr>
        <w:t>Источники</w:t>
      </w:r>
    </w:p>
    <w:p>
      <w:pPr>
        <w:pStyle w:val="ListBullet"/>
      </w:pPr>
      <w:r>
        <w:rPr>
          <w:rFonts w:ascii="Arial" w:hAnsi="Arial"/>
          <w:color w:val="2E86C1"/>
          <w:sz w:val="20"/>
        </w:rPr>
        <w:t>📊 20% населения РФ старше 65 к 2030</w:t>
      </w:r>
      <w:r>
        <w:rPr>
          <w:rFonts w:ascii="Arial" w:hAnsi="Arial"/>
          <w:i/>
          <w:color w:val="555555"/>
          <w:sz w:val="18"/>
        </w:rPr>
        <w:t xml:space="preserve">  [primary] </w:t>
      </w:r>
      <w:r>
        <w:rPr>
          <w:rFonts w:ascii="Arial" w:hAnsi="Arial"/>
          <w:color w:val="555555"/>
          <w:sz w:val="18"/>
        </w:rPr>
        <w:t>Росстат демография</w:t>
      </w:r>
    </w:p>
    <w:p>
      <w:pPr>
        <w:pStyle w:val="Heading3"/>
      </w:pPr>
      <w:r>
        <w:rPr>
          <w:rFonts w:ascii="Arial" w:hAnsi="Arial"/>
          <w:color w:val="1B3A5C"/>
        </w:rPr>
        <w:t>Ключевые допущения</w:t>
      </w:r>
    </w:p>
    <w:p>
      <w:pPr>
        <w:pStyle w:val="ListBullet"/>
      </w:pPr>
      <w:r>
        <w:rPr>
          <w:rFonts w:ascii="Arial" w:hAnsi="Arial"/>
          <w:sz w:val="20"/>
        </w:rPr>
        <w:t>Продолжительность жизни растёт</w:t>
      </w:r>
    </w:p>
    <w:p>
      <w:pPr>
        <w:pStyle w:val="Heading3"/>
      </w:pPr>
      <w:r>
        <w:rPr>
          <w:rFonts w:ascii="Arial" w:hAnsi="Arial"/>
          <w:color w:val="1B3A5C"/>
        </w:rPr>
        <w:t>Пробелы / куда копать</w:t>
      </w:r>
    </w:p>
    <w:p>
      <w:pPr>
        <w:pStyle w:val="ListBullet"/>
      </w:pPr>
      <w:r>
        <w:rPr>
          <w:rFonts w:ascii="Arial" w:hAnsi="Arial"/>
          <w:sz w:val="20"/>
        </w:rPr>
        <w:t>Региональный разрез</w:t>
      </w:r>
    </w:p>
    <w:p/>
    <w:p>
      <w:pPr>
        <w:pBdr>
          <w:left w:val="single" w:sz="36" w:space="6" w:color="F1C40F"/>
        </w:pBdr>
      </w:pPr>
      <w:r>
        <w:rPr>
          <w:rFonts w:ascii="Arial" w:hAnsi="Arial"/>
          <w:b/>
          <w:color w:val="1B3A5C"/>
          <w:sz w:val="28"/>
        </w:rPr>
        <w:t>Экономика / ВВП</w:t>
      </w:r>
    </w:p>
    <w:p>
      <w:r>
        <w:rPr>
          <w:rFonts w:ascii="Arial" w:hAnsi="Arial"/>
          <w:b/>
          <w:sz w:val="20"/>
        </w:rPr>
        <w:t>Приоритет: 🟡 Средний</w:t>
      </w:r>
    </w:p>
    <w:p>
      <w:r>
        <w:rPr>
          <w:rFonts w:ascii="Arial" w:hAnsi="Arial"/>
          <w:b/>
          <w:color w:val="1B3A5C"/>
        </w:rPr>
        <w:t xml:space="preserve">Главный вывод: </w:t>
      </w:r>
      <w:r>
        <w:rPr>
          <w:rFonts w:ascii="Arial" w:hAnsi="Arial"/>
        </w:rPr>
        <w:t>ВВП стагнирует</w:t>
      </w:r>
    </w:p>
    <w:p>
      <w:r>
        <w:rPr>
          <w:rFonts w:ascii="Arial" w:hAnsi="Arial"/>
          <w:b/>
          <w:color w:val="1B3A5C"/>
        </w:rPr>
        <w:t xml:space="preserve">Сильнейшая цифра: </w:t>
      </w:r>
      <w:r>
        <w:rPr>
          <w:rFonts w:ascii="Arial" w:hAnsi="Arial"/>
          <w:b/>
          <w:color w:val="2E86C1"/>
        </w:rPr>
        <w:t>2 трлн долл</w:t>
      </w:r>
    </w:p>
    <w:p>
      <w:r>
        <w:rPr>
          <w:rFonts w:ascii="Arial" w:hAnsi="Arial"/>
          <w:b/>
          <w:color w:val="1B3A5C"/>
        </w:rPr>
        <w:t xml:space="preserve">Главный пробел: </w:t>
      </w:r>
      <w:r>
        <w:rPr>
          <w:rFonts w:ascii="Arial" w:hAnsi="Arial"/>
        </w:rPr>
        <w:t>нет прогноза</w:t>
      </w:r>
    </w:p>
    <w:p>
      <w:r>
        <w:rPr>
          <w:rFonts w:ascii="Arial" w:hAnsi="Arial"/>
          <w:i/>
          <w:color w:val="555555"/>
          <w:sz w:val="18"/>
        </w:rPr>
        <w:t>Оценка: новизна 2/3 · конкретность 2/3 · применимость 2/3</w:t>
      </w:r>
    </w:p>
    <w:p>
      <w:r>
        <w:rPr>
          <w:rFonts w:ascii="Arial" w:hAnsi="Arial"/>
          <w:sz w:val="22"/>
        </w:rPr>
        <w:t>ВВП РФ растёт на 2% в 2025.</w:t>
      </w:r>
    </w:p>
    <w:p>
      <w:pPr>
        <w:pStyle w:val="Heading3"/>
      </w:pPr>
      <w:r>
        <w:rPr>
          <w:rFonts w:ascii="Arial" w:hAnsi="Arial"/>
          <w:color w:val="1B3A5C"/>
        </w:rPr>
        <w:t>Источники</w:t>
      </w:r>
    </w:p>
    <w:p>
      <w:pPr>
        <w:pStyle w:val="ListBullet"/>
      </w:pPr>
      <w:r>
        <w:rPr>
          <w:rFonts w:ascii="Arial" w:hAnsi="Arial"/>
          <w:color w:val="2E86C1"/>
          <w:sz w:val="20"/>
        </w:rPr>
        <w:t>📊 ВВП РФ 2 трлн долл в 2025</w:t>
      </w:r>
      <w:r>
        <w:rPr>
          <w:rFonts w:ascii="Arial" w:hAnsi="Arial"/>
          <w:i/>
          <w:color w:val="555555"/>
          <w:sz w:val="18"/>
        </w:rPr>
        <w:t xml:space="preserve">  [primary] </w:t>
      </w:r>
      <w:r>
        <w:rPr>
          <w:rFonts w:ascii="Arial" w:hAnsi="Arial"/>
          <w:color w:val="555555"/>
          <w:sz w:val="18"/>
        </w:rPr>
        <w:t>Росстат</w:t>
      </w:r>
    </w:p>
    <w:p>
      <w:pPr>
        <w:pStyle w:val="Heading3"/>
      </w:pPr>
      <w:r>
        <w:rPr>
          <w:rFonts w:ascii="Arial" w:hAnsi="Arial"/>
          <w:color w:val="1B3A5C"/>
        </w:rPr>
        <w:t>Ключевые допущения</w:t>
      </w:r>
    </w:p>
    <w:p>
      <w:pPr>
        <w:pStyle w:val="ListBullet"/>
      </w:pPr>
      <w:r>
        <w:rPr>
          <w:rFonts w:ascii="Arial" w:hAnsi="Arial"/>
          <w:sz w:val="20"/>
        </w:rPr>
        <w:t>Санкции сохраняются</w:t>
      </w:r>
    </w:p>
    <w:p>
      <w:pPr>
        <w:pStyle w:val="Heading3"/>
      </w:pPr>
      <w:r>
        <w:rPr>
          <w:rFonts w:ascii="Arial" w:hAnsi="Arial"/>
          <w:color w:val="1B3A5C"/>
        </w:rPr>
        <w:t>Пробелы / куда копать</w:t>
      </w:r>
    </w:p>
    <w:p>
      <w:pPr>
        <w:pStyle w:val="ListBullet"/>
      </w:pPr>
      <w:r>
        <w:rPr>
          <w:rFonts w:ascii="Arial" w:hAnsi="Arial"/>
          <w:sz w:val="20"/>
        </w:rPr>
        <w:t>Прогноз до 2030 неизвестен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Граф кросс-доменных связей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36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test-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3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Рис. 4. Связи между доменами: цвет = тип, толщина = сила.</w:t>
      </w:r>
    </w:p>
    <w:p>
      <w:pPr>
        <w:pStyle w:val="Heading1"/>
      </w:pPr>
      <w:r>
        <w:rPr>
          <w:rFonts w:ascii="Arial" w:hAnsi="Arial"/>
          <w:color w:val="1B3A5C"/>
        </w:rPr>
        <w:t>Кросс-доменные связи (бисоциация)</w:t>
      </w:r>
    </w:p>
    <w:p>
      <w:pPr>
        <w:pBdr>
          <w:top w:val="single" w:sz="8" w:space="4" w:color="1B3A5C"/>
          <w:left w:val="single" w:sz="8" w:space="4" w:color="1B3A5C"/>
          <w:bottom w:val="single" w:sz="8" w:space="4" w:color="1B3A5C"/>
          <w:right w:val="single" w:sz="8" w:space="4" w:color="1B3A5C"/>
        </w:pBdr>
      </w:pPr>
      <w:r>
        <w:rPr>
          <w:rFonts w:ascii="Arial" w:hAnsi="Arial"/>
          <w:b/>
          <w:color w:val="1B3A5C"/>
          <w:sz w:val="24"/>
        </w:rPr>
        <w:t>🔗 Причинная цепочка  ·  Технологии ↔ Экономика  ·  сила: strong</w:t>
      </w:r>
    </w:p>
    <w:p>
      <w:r>
        <w:rPr>
          <w:rFonts w:ascii="Arial" w:hAnsi="Arial"/>
          <w:b/>
        </w:rPr>
        <w:t xml:space="preserve">Общая переменная: </w:t>
      </w:r>
      <w:r>
        <w:rPr>
          <w:rFonts w:ascii="Arial" w:hAnsi="Arial"/>
        </w:rPr>
        <w:t>капитальные инвестиции</w:t>
      </w:r>
    </w:p>
    <w:p>
      <w:r>
        <w:rPr>
          <w:rFonts w:ascii="Arial" w:hAnsi="Arial"/>
          <w:sz w:val="22"/>
        </w:rPr>
        <w:t>AI требует капитала, ВВП его ограничивает</w:t>
      </w:r>
    </w:p>
    <w:p>
      <w:r>
        <w:rPr>
          <w:rFonts w:ascii="Arial" w:hAnsi="Arial"/>
          <w:b/>
          <w:sz w:val="20"/>
        </w:rPr>
        <w:t>Опоры в блоках:</w:t>
      </w:r>
    </w:p>
    <w:p>
      <w:pPr>
        <w:pStyle w:val="ListBullet"/>
      </w:pPr>
      <w:r>
        <w:rPr>
          <w:rFonts w:ascii="Arial" w:hAnsi="Arial"/>
          <w:sz w:val="20"/>
        </w:rPr>
        <w:t>500 млрд</w:t>
      </w:r>
    </w:p>
    <w:p>
      <w:pPr>
        <w:pStyle w:val="ListBullet"/>
      </w:pPr>
      <w:r>
        <w:rPr>
          <w:rFonts w:ascii="Arial" w:hAnsi="Arial"/>
          <w:sz w:val="20"/>
        </w:rPr>
        <w:t>2 трлн</w:t>
      </w:r>
    </w:p>
    <w:p>
      <w:r>
        <w:rPr>
          <w:rFonts w:ascii="Arial" w:hAnsi="Arial"/>
          <w:b/>
          <w:color w:val="1B3A5C"/>
        </w:rPr>
        <w:t xml:space="preserve">Что нового: </w:t>
      </w:r>
      <w:r>
        <w:rPr>
          <w:rFonts w:ascii="Arial" w:hAnsi="Arial"/>
          <w:i/>
        </w:rPr>
        <w:t>Связка видна только при сопоставлении масштабов</w:t>
      </w:r>
    </w:p>
    <w:p/>
    <w:p>
      <w:pPr>
        <w:pBdr>
          <w:top w:val="single" w:sz="8" w:space="4" w:color="1B3A5C"/>
          <w:left w:val="single" w:sz="8" w:space="4" w:color="1B3A5C"/>
          <w:bottom w:val="single" w:sz="8" w:space="4" w:color="1B3A5C"/>
          <w:right w:val="single" w:sz="8" w:space="4" w:color="1B3A5C"/>
        </w:pBdr>
      </w:pPr>
      <w:r>
        <w:rPr>
          <w:rFonts w:ascii="Arial" w:hAnsi="Arial"/>
          <w:b/>
          <w:color w:val="1B3A5C"/>
          <w:sz w:val="24"/>
        </w:rPr>
        <w:t>⚡ Парадокс  ·  Демография ↔ Технологии  ·  сила: moderate</w:t>
      </w:r>
    </w:p>
    <w:p>
      <w:r>
        <w:rPr>
          <w:rFonts w:ascii="Arial" w:hAnsi="Arial"/>
          <w:b/>
        </w:rPr>
        <w:t xml:space="preserve">Общая переменная: </w:t>
      </w:r>
      <w:r>
        <w:rPr>
          <w:rFonts w:ascii="Arial" w:hAnsi="Arial"/>
        </w:rPr>
        <w:t>рабочая сила</w:t>
      </w:r>
    </w:p>
    <w:p>
      <w:r>
        <w:rPr>
          <w:rFonts w:ascii="Arial" w:hAnsi="Arial"/>
          <w:sz w:val="22"/>
        </w:rPr>
        <w:t>Старение снижает рабочую силу — AI замещает, но не везде</w:t>
      </w:r>
    </w:p>
    <w:p>
      <w:r>
        <w:rPr>
          <w:rFonts w:ascii="Arial" w:hAnsi="Arial"/>
          <w:b/>
          <w:sz w:val="20"/>
        </w:rPr>
        <w:t>Опоры в блоках:</w:t>
      </w:r>
    </w:p>
    <w:p>
      <w:pPr>
        <w:pStyle w:val="ListBullet"/>
      </w:pPr>
      <w:r>
        <w:rPr>
          <w:rFonts w:ascii="Arial" w:hAnsi="Arial"/>
          <w:sz w:val="20"/>
        </w:rPr>
        <w:t>20% старше 65</w:t>
      </w:r>
    </w:p>
    <w:p>
      <w:r>
        <w:rPr>
          <w:rFonts w:ascii="Arial" w:hAnsi="Arial"/>
          <w:b/>
          <w:color w:val="1B3A5C"/>
        </w:rPr>
        <w:t xml:space="preserve">Что нового: </w:t>
      </w:r>
      <w:r>
        <w:rPr>
          <w:rFonts w:ascii="Arial" w:hAnsi="Arial"/>
          <w:i/>
        </w:rPr>
        <w:t>Парадокс: автоматизация идёт туда, где люди были не нужны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Приложение A. Список источников</w:t>
      </w:r>
    </w:p>
    <w:p>
      <w:pPr>
        <w:pStyle w:val="Heading2"/>
      </w:pPr>
      <w:r>
        <w:rPr>
          <w:rFonts w:ascii="Arial" w:hAnsi="Arial"/>
          <w:color w:val="1B3A5C"/>
        </w:rPr>
        <w:t>Primary (3)</w:t>
      </w:r>
    </w:p>
    <w:p>
      <w:pPr>
        <w:pStyle w:val="ListBullet"/>
      </w:pPr>
      <w:r>
        <w:rPr>
          <w:rFonts w:ascii="Arial" w:hAnsi="Arial"/>
          <w:b/>
          <w:color w:val="1B3A5C"/>
          <w:sz w:val="18"/>
        </w:rPr>
        <w:t xml:space="preserve">[Технологии / AI] </w:t>
      </w:r>
      <w:r>
        <w:rPr>
          <w:rFonts w:ascii="Arial" w:hAnsi="Arial"/>
          <w:sz w:val="18"/>
        </w:rPr>
        <w:t>Рынок AI достиг 500 млрд долл в 2025  —  McKinsey 2025</w:t>
      </w:r>
    </w:p>
    <w:p>
      <w:pPr>
        <w:pStyle w:val="ListBullet"/>
      </w:pPr>
      <w:r>
        <w:rPr>
          <w:rFonts w:ascii="Arial" w:hAnsi="Arial"/>
          <w:b/>
          <w:color w:val="1B3A5C"/>
          <w:sz w:val="18"/>
        </w:rPr>
        <w:t xml:space="preserve">[Экономика / ВВП] </w:t>
      </w:r>
      <w:r>
        <w:rPr>
          <w:rFonts w:ascii="Arial" w:hAnsi="Arial"/>
          <w:sz w:val="18"/>
        </w:rPr>
        <w:t>ВВП РФ 2 трлн долл в 2025  —  Росстат</w:t>
      </w:r>
    </w:p>
    <w:p>
      <w:pPr>
        <w:pStyle w:val="ListBullet"/>
      </w:pPr>
      <w:r>
        <w:rPr>
          <w:rFonts w:ascii="Arial" w:hAnsi="Arial"/>
          <w:b/>
          <w:color w:val="1B3A5C"/>
          <w:sz w:val="18"/>
        </w:rPr>
        <w:t xml:space="preserve">[Демография / Старение] </w:t>
      </w:r>
      <w:r>
        <w:rPr>
          <w:rFonts w:ascii="Arial" w:hAnsi="Arial"/>
          <w:sz w:val="18"/>
        </w:rPr>
        <w:t>20% населения РФ старше 65 к 2030  —  Росстат демография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Приложение B. Пробелы и куда копать</w:t>
      </w:r>
    </w:p>
    <w:p>
      <w:pPr>
        <w:pStyle w:val="Heading3"/>
      </w:pPr>
      <w:r>
        <w:rPr>
          <w:rFonts w:ascii="Arial" w:hAnsi="Arial"/>
          <w:color w:val="1B3A5C"/>
        </w:rPr>
        <w:t>Технологии / AI</w:t>
      </w:r>
    </w:p>
    <w:p>
      <w:pPr>
        <w:pStyle w:val="ListBullet"/>
      </w:pPr>
      <w:r>
        <w:rPr>
          <w:rFonts w:ascii="Arial" w:hAnsi="Arial"/>
          <w:sz w:val="20"/>
        </w:rPr>
        <w:t>Нет данных по РФ-сегменту</w:t>
      </w:r>
    </w:p>
    <w:p>
      <w:pPr>
        <w:pStyle w:val="Heading3"/>
      </w:pPr>
      <w:r>
        <w:rPr>
          <w:rFonts w:ascii="Arial" w:hAnsi="Arial"/>
          <w:color w:val="1B3A5C"/>
        </w:rPr>
        <w:t>Экономика / ВВП</w:t>
      </w:r>
    </w:p>
    <w:p>
      <w:pPr>
        <w:pStyle w:val="ListBullet"/>
      </w:pPr>
      <w:r>
        <w:rPr>
          <w:rFonts w:ascii="Arial" w:hAnsi="Arial"/>
          <w:sz w:val="20"/>
        </w:rPr>
        <w:t>Прогноз до 2030 неизвестен</w:t>
      </w:r>
    </w:p>
    <w:p>
      <w:pPr>
        <w:pStyle w:val="Heading3"/>
      </w:pPr>
      <w:r>
        <w:rPr>
          <w:rFonts w:ascii="Arial" w:hAnsi="Arial"/>
          <w:color w:val="1B3A5C"/>
        </w:rPr>
        <w:t>Демография / Старение</w:t>
      </w:r>
    </w:p>
    <w:p>
      <w:pPr>
        <w:pStyle w:val="ListBullet"/>
      </w:pPr>
      <w:r>
        <w:rPr>
          <w:rFonts w:ascii="Arial" w:hAnsi="Arial"/>
          <w:sz w:val="20"/>
        </w:rPr>
        <w:t>Региональный разрез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