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82" w:rsidRDefault="00622382" w:rsidP="00622382">
      <w:r>
        <w:t xml:space="preserve">Use truncated SBP with </w:t>
      </w:r>
      <w:proofErr w:type="spellStart"/>
      <w:r>
        <w:t>probit</w:t>
      </w:r>
      <w:proofErr w:type="spellEnd"/>
      <w:r>
        <w:t xml:space="preserve"> to do model selection for covariates and number of groups</w:t>
      </w:r>
    </w:p>
    <w:p w:rsidR="00622382" w:rsidRDefault="00622382" w:rsidP="00622382">
      <w:pPr>
        <w:pStyle w:val="ListParagraph"/>
        <w:numPr>
          <w:ilvl w:val="0"/>
          <w:numId w:val="2"/>
        </w:numPr>
      </w:pPr>
      <w:r>
        <w:t>Do we select the optimal number of groups?</w:t>
      </w:r>
    </w:p>
    <w:p w:rsidR="00622382" w:rsidRDefault="00622382" w:rsidP="00622382">
      <w:pPr>
        <w:pStyle w:val="ListParagraph"/>
        <w:numPr>
          <w:ilvl w:val="0"/>
          <w:numId w:val="2"/>
        </w:numPr>
      </w:pPr>
      <w:r>
        <w:t>Are the response curves still meaningful?</w:t>
      </w:r>
    </w:p>
    <w:p w:rsidR="00622382" w:rsidRDefault="00622382" w:rsidP="00622382">
      <w:pPr>
        <w:pStyle w:val="ListParagraph"/>
        <w:numPr>
          <w:ilvl w:val="0"/>
          <w:numId w:val="2"/>
        </w:numPr>
      </w:pPr>
      <w:r>
        <w:t>Are spatial and temporal predictions good?</w:t>
      </w:r>
    </w:p>
    <w:p w:rsidR="00622382" w:rsidRPr="00D4637E" w:rsidRDefault="00241F76"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=k∼Cat(</m:t>
          </m:r>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oMath>
      </m:oMathPara>
    </w:p>
    <w:p w:rsidR="00622382" w:rsidRPr="004C1C02" w:rsidRDefault="00241F76" w:rsidP="00622382">
      <w:pPr>
        <w:spacing w:line="480" w:lineRule="auto"/>
      </w:pPr>
      <m:oMathPara>
        <m:oMath>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oMath>
      </m:oMathPara>
    </w:p>
    <w:p w:rsidR="00622382" w:rsidRPr="004212EC" w:rsidRDefault="00622382" w:rsidP="00622382">
      <w:pPr>
        <w:spacing w:line="480" w:lineRule="auto"/>
        <w:rPr>
          <w:rFonts w:eastAsiaTheme="minorEastAsia"/>
        </w:rPr>
      </w:pPr>
      <w:r>
        <w:rPr>
          <w:rFonts w:eastAsiaTheme="minorEastAsia"/>
        </w:rPr>
        <w:t>We adopt the following priors:</w:t>
      </w:r>
    </w:p>
    <w:p w:rsidR="00622382" w:rsidRPr="00D4637E" w:rsidRDefault="00241F76"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∼Dirichlet(1)</m:t>
          </m:r>
        </m:oMath>
      </m:oMathPara>
    </w:p>
    <w:p w:rsidR="00622382" w:rsidRDefault="00622382" w:rsidP="00622382">
      <w:pPr>
        <w:spacing w:line="480" w:lineRule="auto"/>
        <w:rPr>
          <w:rFonts w:eastAsiaTheme="minorEastAsia"/>
        </w:rPr>
      </w:pPr>
      <w:r>
        <w:rPr>
          <w:rFonts w:eastAsiaTheme="minorEastAsia"/>
        </w:rPr>
        <w:t xml:space="preserve">In relation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θ</m:t>
            </m:r>
          </m:e>
          <m:sub>
            <m:r>
              <w:rPr>
                <w:rFonts w:ascii="Cambria Math" w:hAnsi="Cambria Math"/>
              </w:rPr>
              <m:t>l</m:t>
            </m:r>
          </m:sub>
        </m:sSub>
      </m:oMath>
      <w:r>
        <w:rPr>
          <w:rFonts w:eastAsiaTheme="minorEastAsia"/>
        </w:rPr>
        <w:t xml:space="preserve">, we adopt a </w:t>
      </w:r>
      <w:r w:rsidR="007A5164">
        <w:rPr>
          <w:rFonts w:eastAsiaTheme="minorEastAsia"/>
        </w:rPr>
        <w:t xml:space="preserve">logistic </w:t>
      </w:r>
      <w:r>
        <w:rPr>
          <w:rFonts w:eastAsiaTheme="minorEastAsia"/>
        </w:rPr>
        <w:t>regression formulation of a truncated stick breaking prior:</w:t>
      </w:r>
    </w:p>
    <w:p w:rsidR="00622382" w:rsidRPr="0048339B" w:rsidRDefault="00241F76"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lk</m:t>
              </m:r>
            </m:sub>
          </m:sSub>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nary>
            <m:naryPr>
              <m:chr m:val="∏"/>
              <m:ctrlPr>
                <w:rPr>
                  <w:rFonts w:ascii="Cambria Math" w:hAnsi="Cambria Math"/>
                  <w:i/>
                </w:rPr>
              </m:ctrlPr>
            </m:naryPr>
            <m:sub>
              <m:r>
                <w:rPr>
                  <w:rFonts w:ascii="Cambria Math" w:hAnsi="Cambria Math"/>
                </w:rPr>
                <m:t>c=1</m:t>
              </m:r>
            </m:sub>
            <m:sup>
              <m:r>
                <w:rPr>
                  <w:rFonts w:ascii="Cambria Math" w:hAnsi="Cambria Math"/>
                </w:rPr>
                <m:t>k-1</m:t>
              </m:r>
            </m:sup>
            <m:e>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lc</m:t>
                                  </m:r>
                                </m:sub>
                              </m:sSub>
                            </m:e>
                          </m:d>
                        </m:e>
                      </m:func>
                    </m:den>
                  </m:f>
                </m:e>
              </m:d>
            </m:e>
          </m:nary>
        </m:oMath>
      </m:oMathPara>
    </w:p>
    <w:p w:rsidR="0048339B" w:rsidRPr="0048339B" w:rsidRDefault="00241F76"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A5FA7" w:rsidRDefault="0048339B" w:rsidP="00622382">
      <w:pPr>
        <w:spacing w:line="480" w:lineRule="auto"/>
        <w:rPr>
          <w:rFonts w:eastAsiaTheme="minorEastAsia"/>
        </w:rPr>
      </w:pPr>
      <w:r>
        <w:rPr>
          <w:rFonts w:eastAsiaTheme="minorEastAsia"/>
        </w:rPr>
        <w:t xml:space="preserve">We want to pick </w:t>
      </w:r>
      <m:oMath>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such that</w:t>
      </w:r>
      <w:r w:rsidR="005A5FA7">
        <w:rPr>
          <w:rFonts w:eastAsiaTheme="minorEastAsia"/>
        </w:rPr>
        <w:t>:</w:t>
      </w:r>
    </w:p>
    <w:p w:rsidR="0048339B" w:rsidRPr="005A5FA7" w:rsidRDefault="0048339B" w:rsidP="00622382">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m:oMathPara>
    </w:p>
    <w:p w:rsidR="005A5FA7" w:rsidRDefault="005A5FA7" w:rsidP="005A5FA7">
      <w:pPr>
        <w:spacing w:line="480" w:lineRule="auto"/>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1+γ</m:t>
              </m:r>
            </m:num>
            <m:den>
              <m:sSup>
                <m:sSupPr>
                  <m:ctrlPr>
                    <w:rPr>
                      <w:rFonts w:ascii="Cambria Math" w:hAnsi="Cambria Math"/>
                      <w:i/>
                    </w:rPr>
                  </m:ctrlPr>
                </m:sSupPr>
                <m:e>
                  <m:d>
                    <m:dPr>
                      <m:ctrlPr>
                        <w:rPr>
                          <w:rFonts w:ascii="Cambria Math" w:hAnsi="Cambria Math"/>
                          <w:i/>
                        </w:rPr>
                      </m:ctrlPr>
                    </m:dPr>
                    <m:e>
                      <m:r>
                        <w:rPr>
                          <w:rFonts w:ascii="Cambria Math" w:hAnsi="Cambria Math"/>
                        </w:rPr>
                        <m:t>2+γ</m:t>
                      </m:r>
                    </m:e>
                  </m:d>
                </m:e>
                <m:sup>
                  <m:r>
                    <w:rPr>
                      <w:rFonts w:ascii="Cambria Math" w:hAnsi="Cambria Math"/>
                    </w:rPr>
                    <m:t>2</m:t>
                  </m:r>
                </m:sup>
              </m:sSup>
              <m:d>
                <m:dPr>
                  <m:ctrlPr>
                    <w:rPr>
                      <w:rFonts w:ascii="Cambria Math" w:hAnsi="Cambria Math"/>
                      <w:i/>
                    </w:rPr>
                  </m:ctrlPr>
                </m:dPr>
                <m:e>
                  <m:r>
                    <w:rPr>
                      <w:rFonts w:ascii="Cambria Math" w:hAnsi="Cambria Math"/>
                    </w:rPr>
                    <m:t>3+γ</m:t>
                  </m:r>
                </m:e>
              </m:d>
            </m:den>
          </m:f>
        </m:oMath>
      </m:oMathPara>
    </w:p>
    <w:p w:rsidR="005A5FA7" w:rsidRDefault="005A5FA7" w:rsidP="00622382">
      <w:pPr>
        <w:spacing w:line="480" w:lineRule="auto"/>
        <w:rPr>
          <w:rFonts w:eastAsiaTheme="minorEastAsia"/>
        </w:rPr>
      </w:pPr>
      <w:r>
        <w:rPr>
          <w:rFonts w:eastAsiaTheme="minorEastAsia"/>
        </w:rPr>
        <w:t xml:space="preserve">Which is a moment matching strategy, derived under the assumption that </w:t>
      </w:r>
      <m:oMath>
        <m:sSub>
          <m:sSubPr>
            <m:ctrlPr>
              <w:rPr>
                <w:rFonts w:ascii="Cambria Math" w:hAnsi="Cambria Math"/>
                <w:i/>
              </w:rPr>
            </m:ctrlPr>
          </m:sSubPr>
          <m:e>
            <m:r>
              <w:rPr>
                <w:rFonts w:ascii="Cambria Math" w:hAnsi="Cambria Math"/>
              </w:rPr>
              <m:t>V</m:t>
            </m:r>
          </m:e>
          <m:sub>
            <m:r>
              <w:rPr>
                <w:rFonts w:ascii="Cambria Math" w:hAnsi="Cambria Math"/>
              </w:rPr>
              <m:t>lk</m:t>
            </m:r>
          </m:sub>
        </m:sSub>
        <m:r>
          <w:rPr>
            <w:rFonts w:ascii="Cambria Math" w:hAnsi="Cambria Math"/>
          </w:rPr>
          <m:t>~Beta</m:t>
        </m:r>
        <m:d>
          <m:dPr>
            <m:ctrlPr>
              <w:rPr>
                <w:rFonts w:ascii="Cambria Math" w:hAnsi="Cambria Math"/>
                <w:i/>
              </w:rPr>
            </m:ctrlPr>
          </m:dPr>
          <m:e>
            <m:r>
              <w:rPr>
                <w:rFonts w:ascii="Cambria Math" w:hAnsi="Cambria Math"/>
              </w:rPr>
              <m:t>1,γ</m:t>
            </m:r>
          </m:e>
        </m:d>
      </m:oMath>
    </w:p>
    <w:p w:rsidR="0048339B" w:rsidRDefault="0048339B" w:rsidP="00622382">
      <w:pPr>
        <w:spacing w:line="480" w:lineRule="auto"/>
        <w:rPr>
          <w:rFonts w:eastAsiaTheme="minorEastAsia"/>
        </w:rPr>
      </w:pPr>
      <w:r>
        <w:rPr>
          <w:rFonts w:eastAsiaTheme="minorEastAsia"/>
        </w:rPr>
        <w:t>We allow intercepts to vary for each l and k because:</w:t>
      </w:r>
    </w:p>
    <w:p w:rsidR="0048339B" w:rsidRPr="0048339B" w:rsidRDefault="0048339B" w:rsidP="0048339B">
      <w:pPr>
        <w:pStyle w:val="ListParagraph"/>
        <w:numPr>
          <w:ilvl w:val="0"/>
          <w:numId w:val="3"/>
        </w:numPr>
        <w:spacing w:line="480" w:lineRule="auto"/>
        <w:rPr>
          <w:rFonts w:eastAsiaTheme="minorEastAsia"/>
        </w:rPr>
      </w:pPr>
      <w:proofErr w:type="gramStart"/>
      <w:r>
        <w:rPr>
          <w:rFonts w:eastAsiaTheme="minorEastAsia"/>
        </w:rPr>
        <w:t>ideally</w:t>
      </w:r>
      <w:proofErr w:type="gramEnd"/>
      <w:r>
        <w:rPr>
          <w:rFonts w:eastAsiaTheme="minorEastAsia"/>
        </w:rPr>
        <w:t xml:space="preserve"> this model would revert back to the TSBP if all the slope coefficients were zero. This is sort of what happens because, when slopes are zero, then we have the identity: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lk</m:t>
            </m:r>
          </m:sub>
        </m:sSub>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oMath>
    </w:p>
    <w:p w:rsidR="0048339B" w:rsidRPr="0048339B" w:rsidRDefault="0048339B" w:rsidP="0048339B">
      <w:pPr>
        <w:pStyle w:val="ListParagraph"/>
        <w:numPr>
          <w:ilvl w:val="0"/>
          <w:numId w:val="3"/>
        </w:numPr>
        <w:spacing w:line="480" w:lineRule="auto"/>
        <w:rPr>
          <w:rFonts w:eastAsiaTheme="minorEastAsia"/>
        </w:rPr>
      </w:pPr>
      <w:r>
        <w:rPr>
          <w:rFonts w:eastAsiaTheme="minorEastAsia"/>
        </w:rPr>
        <w:lastRenderedPageBreak/>
        <w:t xml:space="preserve">If we don’t allow these intercepts to vary, then we run into the problem of assuming </w:t>
      </w:r>
      <w:r w:rsidRPr="0048339B">
        <w:rPr>
          <w:rFonts w:eastAsiaTheme="minorEastAsia"/>
        </w:rPr>
        <w:t xml:space="preserve">that </w:t>
      </w:r>
      <w:proofErr w:type="gramStart"/>
      <w:r w:rsidRPr="0048339B">
        <w:rPr>
          <w:rFonts w:eastAsiaTheme="minorEastAsia"/>
        </w:rPr>
        <w:t>the</w:t>
      </w:r>
      <w:r>
        <w:rPr>
          <w:rFonts w:eastAsiaTheme="minorEastAsia"/>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lk</m:t>
            </m:r>
          </m:sub>
        </m:sSub>
      </m:oMath>
      <w:r w:rsidRPr="0048339B">
        <w:rPr>
          <w:rFonts w:eastAsiaTheme="minorEastAsia"/>
        </w:rPr>
        <w:t xml:space="preserve">’s are completely explained by the covariates. </w:t>
      </w:r>
    </w:p>
    <w:p w:rsidR="005A5FA7" w:rsidRPr="005A5FA7" w:rsidRDefault="005A5FA7" w:rsidP="005A5FA7">
      <w:pPr>
        <w:spacing w:line="480" w:lineRule="auto"/>
        <w:rPr>
          <w:rFonts w:eastAsiaTheme="minorEastAsia"/>
        </w:rPr>
      </w:pPr>
      <w:r w:rsidRPr="005A5FA7">
        <w:rPr>
          <w:rFonts w:eastAsiaTheme="minorEastAsia"/>
        </w:rPr>
        <w:t>This regression formulation enables us to automatically determine the optimal number of groups and create response curves for the individual species groups.</w:t>
      </w:r>
    </w:p>
    <w:p w:rsidR="00CA4C28" w:rsidRDefault="00CA4C28">
      <w:pPr>
        <w:rPr>
          <w:rFonts w:eastAsiaTheme="minorEastAsia"/>
        </w:rPr>
      </w:pPr>
      <w:r>
        <w:rPr>
          <w:rFonts w:eastAsiaTheme="minorEastAsia"/>
        </w:rPr>
        <w:t>#------------------------------------------</w:t>
      </w:r>
    </w:p>
    <w:p w:rsidR="00CA4C28" w:rsidRDefault="00CA4C28">
      <w:pPr>
        <w:rPr>
          <w:rFonts w:eastAsiaTheme="minorEastAsia"/>
        </w:rPr>
      </w:pPr>
      <w:r>
        <w:rPr>
          <w:rFonts w:eastAsiaTheme="minorEastAsia"/>
        </w:rPr>
        <w:t>FCD’s</w:t>
      </w:r>
    </w:p>
    <w:p w:rsidR="00CA4C28" w:rsidRPr="00CA4C28" w:rsidRDefault="00241F76" w:rsidP="00CA4C28">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lc</m:t>
            </m:r>
          </m:sub>
        </m:sSub>
      </m:oMath>
    </w:p>
    <w:p w:rsidR="00CA4C28" w:rsidRPr="007A5164" w:rsidRDefault="00CA4C28" w:rsidP="00CA4C28">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m:t>
              </m:r>
            </m:e>
          </m:d>
          <m:r>
            <w:rPr>
              <w:rFonts w:ascii="Cambria Math" w:hAnsi="Cambria Math"/>
            </w:rPr>
            <m:t>∝</m:t>
          </m:r>
          <m:r>
            <w:rPr>
              <w:rFonts w:ascii="Cambria Math" w:hAnsi="Cambria Math"/>
            </w:rPr>
            <m:t>Multin</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l1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lK</m:t>
                            </m:r>
                          </m:sub>
                        </m:sSub>
                      </m:e>
                    </m:mr>
                  </m:m>
                </m:e>
              </m:d>
            </m:e>
            <m:e>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l</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7A5164" w:rsidRPr="007A5164" w:rsidRDefault="007A5164" w:rsidP="00CA4C28">
      <w:pPr>
        <w:pStyle w:val="ListParagraph"/>
        <w:rPr>
          <w:rFonts w:eastAsiaTheme="minorEastAsia"/>
        </w:rPr>
      </w:pPr>
      <m:oMathPara>
        <m:oMath>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e>
                <m:sup>
                  <m:sSub>
                    <m:sSubPr>
                      <m:ctrlPr>
                        <w:rPr>
                          <w:rFonts w:ascii="Cambria Math" w:hAnsi="Cambria Math"/>
                          <w:i/>
                        </w:rPr>
                      </m:ctrlPr>
                    </m:sSubPr>
                    <m:e>
                      <m:r>
                        <w:rPr>
                          <w:rFonts w:ascii="Cambria Math" w:hAnsi="Cambria Math"/>
                        </w:rPr>
                        <m:t>n</m:t>
                      </m:r>
                    </m:e>
                    <m:sub>
                      <m:r>
                        <w:rPr>
                          <w:rFonts w:ascii="Cambria Math" w:hAnsi="Cambria Math"/>
                        </w:rPr>
                        <m:t>lk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e>
                <m:sup>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sup>
              </m:sSup>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e>
                      </m:d>
                    </m:e>
                    <m:sup>
                      <m:r>
                        <w:rPr>
                          <w:rFonts w:ascii="Cambria Math" w:hAnsi="Cambria Math"/>
                        </w:rPr>
                        <m:t>2</m:t>
                      </m:r>
                    </m:sup>
                  </m:sSup>
                </m:e>
              </m:d>
            </m:e>
          </m:func>
        </m:oMath>
      </m:oMathPara>
    </w:p>
    <w:p w:rsidR="007A5164" w:rsidRDefault="007A5164" w:rsidP="007A5164">
      <w:pPr>
        <w:rPr>
          <w:rFonts w:eastAsiaTheme="minorEastAsia"/>
        </w:rPr>
      </w:pPr>
      <w:r>
        <w:rPr>
          <w:rFonts w:eastAsiaTheme="minorEastAsia"/>
        </w:rPr>
        <w:t>Taking logs, this becomes:</w:t>
      </w:r>
    </w:p>
    <w:p w:rsidR="007A5164" w:rsidRPr="007A5164" w:rsidRDefault="007A5164" w:rsidP="007A5164">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lk</m:t>
              </m:r>
            </m:sub>
          </m:sSub>
          <m:r>
            <m:rPr>
              <m:sty m:val="p"/>
            </m:rPr>
            <w:rPr>
              <w:rFonts w:ascii="Cambria Math" w:hAnsi="Cambria Math"/>
            </w:rPr>
            <m:t>log</m:t>
          </m:r>
          <m:d>
            <m:dPr>
              <m:ctrlPr>
                <w:rPr>
                  <w:rFonts w:ascii="Cambria Math"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r>
            <m:rPr>
              <m:sty m:val="p"/>
            </m:rP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e>
              </m:d>
            </m:e>
            <m:sup>
              <m:r>
                <w:rPr>
                  <w:rFonts w:ascii="Cambria Math" w:hAnsi="Cambria Math"/>
                </w:rPr>
                <m:t>2</m:t>
              </m:r>
            </m:sup>
          </m:sSup>
        </m:oMath>
      </m:oMathPara>
    </w:p>
    <w:p w:rsidR="007A5164" w:rsidRPr="003143C1" w:rsidRDefault="007A5164" w:rsidP="007A5164">
      <w:pPr>
        <w:rPr>
          <w:rFonts w:eastAsiaTheme="minorEastAsia"/>
        </w:rPr>
      </w:pPr>
      <m:oMathPara>
        <m:oMath>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lk</m:t>
              </m:r>
            </m:sub>
          </m:sSub>
          <m:r>
            <m:rPr>
              <m:sty m:val="p"/>
            </m:rPr>
            <w:rPr>
              <w:rFonts w:ascii="Cambria Math" w:hAnsi="Cambria Math"/>
            </w:rPr>
            <m:t>log</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d>
            <m:dPr>
              <m:begChr m:val="["/>
              <m:endChr m:val="]"/>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e>
                  </m:d>
                </m:e>
              </m:func>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e>
              </m:d>
            </m:e>
            <m:sup>
              <m:r>
                <w:rPr>
                  <w:rFonts w:ascii="Cambria Math" w:hAnsi="Cambria Math"/>
                </w:rPr>
                <m:t>2</m:t>
              </m:r>
            </m:sup>
          </m:sSup>
        </m:oMath>
      </m:oMathPara>
    </w:p>
    <w:p w:rsidR="003143C1" w:rsidRPr="007A5164" w:rsidRDefault="003143C1" w:rsidP="007A5164">
      <w:pPr>
        <w:rPr>
          <w:rFonts w:eastAsiaTheme="minorEastAsia"/>
        </w:rPr>
      </w:pPr>
      <w:r>
        <w:rPr>
          <w:rFonts w:eastAsiaTheme="minorEastAsia"/>
        </w:rPr>
        <w:t>I will sample this using a MH algorithm</w:t>
      </w:r>
      <w:bookmarkStart w:id="0" w:name="_GoBack"/>
      <w:bookmarkEnd w:id="0"/>
    </w:p>
    <w:p w:rsidR="009C0D64" w:rsidRDefault="009C0D64" w:rsidP="009C0D64">
      <w:pPr>
        <w:pStyle w:val="ListParagraph"/>
        <w:numPr>
          <w:ilvl w:val="0"/>
          <w:numId w:val="4"/>
        </w:numPr>
        <w:spacing w:after="0" w:line="480" w:lineRule="auto"/>
      </w:pPr>
      <w:r>
        <w:t xml:space="preserve">For </w:t>
      </w:r>
      <m:oMath>
        <m:sSub>
          <m:sSubPr>
            <m:ctrlPr>
              <w:rPr>
                <w:rFonts w:ascii="Cambria Math" w:hAnsi="Cambria Math"/>
              </w:rPr>
            </m:ctrlPr>
          </m:sSubPr>
          <m:e>
            <m:r>
              <w:rPr>
                <w:rFonts w:ascii="Cambria Math" w:hAnsi="Cambria Math"/>
              </w:rPr>
              <m:t>z</m:t>
            </m:r>
          </m:e>
          <m:sub>
            <m:r>
              <w:rPr>
                <w:rFonts w:ascii="Cambria Math" w:hAnsi="Cambria Math"/>
              </w:rPr>
              <m:t>il</m:t>
            </m:r>
          </m:sub>
        </m:sSub>
      </m:oMath>
      <w:r>
        <w:t>:</w:t>
      </w:r>
    </w:p>
    <w:p w:rsidR="009C0D64" w:rsidRPr="007D77B4" w:rsidRDefault="009C0D64" w:rsidP="009C0D64">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lk</m:t>
              </m:r>
            </m:sub>
          </m:sSub>
          <m:sSub>
            <m:sSubPr>
              <m:ctrlPr>
                <w:rPr>
                  <w:rFonts w:ascii="Cambria Math" w:hAnsi="Cambria Math"/>
                  <w:i/>
                </w:rPr>
              </m:ctrlPr>
            </m:sSubPr>
            <m:e>
              <m:r>
                <w:rPr>
                  <w:rFonts w:ascii="Cambria Math" w:hAnsi="Cambria Math"/>
                </w:rPr>
                <m:t>ϕ</m:t>
              </m:r>
            </m:e>
            <m:sub>
              <m:r>
                <w:rPr>
                  <w:rFonts w:ascii="Cambria Math" w:hAnsi="Cambria Math"/>
                </w:rPr>
                <m:t>ks</m:t>
              </m:r>
            </m:sub>
          </m:sSub>
        </m:oMath>
      </m:oMathPara>
    </w:p>
    <w:p w:rsidR="009C0D64" w:rsidRDefault="009C0D64" w:rsidP="009C0D64">
      <w:pPr>
        <w:pStyle w:val="ListParagraph"/>
        <w:numPr>
          <w:ilvl w:val="0"/>
          <w:numId w:val="4"/>
        </w:numPr>
        <w:spacing w:after="0" w:line="480" w:lineRule="auto"/>
      </w:pPr>
      <w:r>
        <w:t xml:space="preserve">For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oMath>
      <w:r>
        <w:t>:</w:t>
      </w:r>
    </w:p>
    <w:p w:rsidR="009C0D64" w:rsidRPr="007D77B4" w:rsidRDefault="009C0D64" w:rsidP="009C0D64">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ϕ</m:t>
                          </m:r>
                        </m:e>
                        <m:sub>
                          <m:r>
                            <w:rPr>
                              <w:rFonts w:ascii="Cambria Math" w:hAnsi="Cambria Math"/>
                            </w:rPr>
                            <m:t>k1</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e>
                  </m:nary>
                </m:e>
              </m:nary>
            </m:e>
          </m:d>
          <m:r>
            <w:rPr>
              <w:rFonts w:ascii="Cambria Math" w:hAnsi="Cambria Math"/>
            </w:rPr>
            <m:t>Dirichlet(</m:t>
          </m:r>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|1)</m:t>
          </m:r>
        </m:oMath>
      </m:oMathPara>
    </w:p>
    <w:p w:rsidR="009C0D64" w:rsidRPr="007D77B4" w:rsidRDefault="009C0D64" w:rsidP="009C0D64">
      <w:pPr>
        <w:spacing w:line="480" w:lineRule="auto"/>
      </w:pPr>
      <m:oMathPara>
        <m:oMath>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k1</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d>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d>
              <m:r>
                <w:rPr>
                  <w:rFonts w:ascii="Cambria Math" w:hAnsi="Cambria Math"/>
                </w:rPr>
                <m:t>-1</m:t>
              </m:r>
            </m:sup>
          </m:sSubSup>
        </m:oMath>
      </m:oMathPara>
    </w:p>
    <w:p w:rsidR="009C0D64" w:rsidRDefault="009C0D64" w:rsidP="009C0D64">
      <w:pPr>
        <w:spacing w:line="480" w:lineRule="auto"/>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e>
            </m:nary>
          </m:e>
        </m:nary>
      </m:oMath>
    </w:p>
    <w:p w:rsidR="009C0D64" w:rsidRPr="005605F8" w:rsidRDefault="009C0D64" w:rsidP="009C0D64">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=Dirichlet</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mr>
                  </m:m>
                </m:e>
              </m:d>
            </m:e>
          </m:d>
        </m:oMath>
      </m:oMathPara>
    </w:p>
    <w:p w:rsidR="009C0D64" w:rsidRPr="009C0D64" w:rsidRDefault="009C0D64" w:rsidP="009C0D64">
      <w:pPr>
        <w:rPr>
          <w:rFonts w:eastAsiaTheme="minorEastAsia"/>
        </w:rPr>
      </w:pPr>
    </w:p>
    <w:p w:rsidR="006C3C7E" w:rsidRPr="00DD061A" w:rsidRDefault="006C3C7E" w:rsidP="00CA4C28">
      <w:pPr>
        <w:pStyle w:val="ListParagraph"/>
        <w:rPr>
          <w:rFonts w:eastAsiaTheme="minorEastAsia"/>
        </w:rPr>
      </w:pPr>
    </w:p>
    <w:sectPr w:rsidR="006C3C7E" w:rsidRPr="00DD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47380"/>
    <w:multiLevelType w:val="hybridMultilevel"/>
    <w:tmpl w:val="22765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042C7"/>
    <w:multiLevelType w:val="hybridMultilevel"/>
    <w:tmpl w:val="96688C92"/>
    <w:lvl w:ilvl="0" w:tplc="DC4838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B1769"/>
    <w:multiLevelType w:val="hybridMultilevel"/>
    <w:tmpl w:val="1BDC15C2"/>
    <w:lvl w:ilvl="0" w:tplc="AB7EA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9723F"/>
    <w:multiLevelType w:val="hybridMultilevel"/>
    <w:tmpl w:val="14323056"/>
    <w:lvl w:ilvl="0" w:tplc="D9DA41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8"/>
    <w:rsid w:val="000B72AE"/>
    <w:rsid w:val="00133835"/>
    <w:rsid w:val="001C6540"/>
    <w:rsid w:val="00241F76"/>
    <w:rsid w:val="003143C1"/>
    <w:rsid w:val="0048339B"/>
    <w:rsid w:val="004A0A4E"/>
    <w:rsid w:val="005A5FA7"/>
    <w:rsid w:val="00613891"/>
    <w:rsid w:val="00622382"/>
    <w:rsid w:val="006C3C7E"/>
    <w:rsid w:val="007A5164"/>
    <w:rsid w:val="007F7943"/>
    <w:rsid w:val="009C0D64"/>
    <w:rsid w:val="00BD2356"/>
    <w:rsid w:val="00CA4C28"/>
    <w:rsid w:val="00DB6F20"/>
    <w:rsid w:val="00DD061A"/>
    <w:rsid w:val="00DE4328"/>
    <w:rsid w:val="00E90991"/>
    <w:rsid w:val="00FC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90EEB-8DF0-4C7D-A9F6-5C5B5155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4C28"/>
    <w:rPr>
      <w:color w:val="808080"/>
    </w:rPr>
  </w:style>
  <w:style w:type="paragraph" w:styleId="ListParagraph">
    <w:name w:val="List Paragraph"/>
    <w:basedOn w:val="Normal"/>
    <w:uiPriority w:val="34"/>
    <w:qFormat/>
    <w:rsid w:val="00CA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6</cp:revision>
  <dcterms:created xsi:type="dcterms:W3CDTF">2018-10-30T21:13:00Z</dcterms:created>
  <dcterms:modified xsi:type="dcterms:W3CDTF">2018-10-31T14:44:00Z</dcterms:modified>
</cp:coreProperties>
</file>