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51C" w:rsidRDefault="0094751C" w:rsidP="0094751C">
      <w:pPr>
        <w:rPr>
          <w:rFonts w:eastAsiaTheme="minorEastAsia"/>
        </w:rPr>
      </w:pPr>
      <w:r>
        <w:rPr>
          <w:rFonts w:eastAsiaTheme="minorEastAsia"/>
        </w:rPr>
        <w:t xml:space="preserve">We use this model to understand how the </w:t>
      </w:r>
      <w:r>
        <w:rPr>
          <w:rFonts w:eastAsiaTheme="minorEastAsia"/>
        </w:rPr>
        <w:t xml:space="preserve">LDA results </w:t>
      </w:r>
      <w:r>
        <w:rPr>
          <w:rFonts w:eastAsiaTheme="minorEastAsia"/>
        </w:rPr>
        <w:t xml:space="preserve">based on LIDAR data relate to diameter distribution of trees. </w:t>
      </w:r>
    </w:p>
    <w:p w:rsidR="0094751C" w:rsidRPr="0094751C" w:rsidRDefault="0094751C" w:rsidP="0094751C">
      <w:pPr>
        <w:rPr>
          <w:rFonts w:eastAsiaTheme="minorEastAsia"/>
        </w:rPr>
      </w:pPr>
      <w:r w:rsidRPr="0094751C">
        <w:rPr>
          <w:rFonts w:eastAsiaTheme="minorEastAsia"/>
        </w:rPr>
        <w:t xml:space="preserve">We estimate </w:t>
      </w:r>
      <m:oMath>
        <m:r>
          <w:rPr>
            <w:rFonts w:ascii="Cambria Math" w:hAnsi="Cambria Math"/>
          </w:rPr>
          <m:t>θ</m:t>
        </m:r>
      </m:oMath>
      <w:r w:rsidRPr="0094751C">
        <w:rPr>
          <w:rFonts w:eastAsiaTheme="minorEastAsia"/>
        </w:rPr>
        <w:t xml:space="preserve"> for the full field transect or plot by calculating the weighted average of all thetas in all 25 x 25 m LIDAR plots crossed by the transect or plot. The weights in this average depends on the area of </w:t>
      </w:r>
      <w:proofErr w:type="gramStart"/>
      <w:r w:rsidRPr="0094751C">
        <w:rPr>
          <w:rFonts w:eastAsiaTheme="minorEastAsia"/>
        </w:rPr>
        <w:t>the transect</w:t>
      </w:r>
      <w:proofErr w:type="gramEnd"/>
      <w:r w:rsidRPr="0094751C">
        <w:rPr>
          <w:rFonts w:eastAsiaTheme="minorEastAsia"/>
        </w:rPr>
        <w:t xml:space="preserve"> or plot that intersects with the 25 x 25 m LIDAR plot. Then, we estimate </w:t>
      </w:r>
      <m:oMath>
        <m:r>
          <w:rPr>
            <w:rFonts w:ascii="Cambria Math" w:hAnsi="Cambria Math"/>
          </w:rPr>
          <m:t>ψ</m:t>
        </m:r>
      </m:oMath>
      <w:r w:rsidRPr="0094751C">
        <w:rPr>
          <w:rFonts w:eastAsiaTheme="minorEastAsia"/>
        </w:rPr>
        <w:t xml:space="preserve"> (the diameter distribution of each group) while keeping </w:t>
      </w:r>
      <m:oMath>
        <m:r>
          <w:rPr>
            <w:rFonts w:ascii="Cambria Math" w:hAnsi="Cambria Math"/>
          </w:rPr>
          <m:t>θ</m:t>
        </m:r>
      </m:oMath>
      <w:r w:rsidRPr="0094751C">
        <w:rPr>
          <w:rFonts w:eastAsiaTheme="minorEastAsia"/>
        </w:rPr>
        <w:t xml:space="preserve"> fixed. We will use all the data but we will scale the number of trees 10&lt;DBH&lt;35 cm in the correct way to get the correct diameter distribution. Notice that our unit is the full transect or full plot.</w:t>
      </w:r>
    </w:p>
    <w:p w:rsidR="0094751C" w:rsidRDefault="0094751C" w:rsidP="0094751C">
      <w:pPr>
        <w:rPr>
          <w:rFonts w:eastAsiaTheme="minorEastAsia"/>
        </w:rPr>
      </w:pPr>
      <w:r w:rsidRPr="00291DFF">
        <w:rPr>
          <w:rFonts w:eastAsiaTheme="minorEastAsia"/>
        </w:rPr>
        <w:t xml:space="preserve">The main assumption here is that the trees will follow the same distribution as the elements in the LIDAR dataset. </w:t>
      </w:r>
      <w:r>
        <w:rPr>
          <w:rFonts w:eastAsiaTheme="minorEastAsia"/>
        </w:rPr>
        <w:t>One of the problems with this assumption is that LIDAR captures information from samples that hit the ground and of trees &lt; 10 cm. As a result, it might not be realistic to assume that data on trees &gt; 10 cm will have the same distribution as the elements in the LIDAR dataset, particularly for areas that are very open or that just have understory plants/trees (i.e., have many observations coming from the ground or from trees &lt; 10 cm).</w:t>
      </w:r>
    </w:p>
    <w:p w:rsidR="0094751C" w:rsidRDefault="0094751C" w:rsidP="007213A8">
      <w:pPr>
        <w:rPr>
          <w:rFonts w:eastAsiaTheme="minorEastAsia"/>
        </w:rPr>
      </w:pPr>
      <w:r>
        <w:rPr>
          <w:rFonts w:eastAsiaTheme="minorEastAsia"/>
        </w:rPr>
        <w:t>#-----------------------------------------------</w:t>
      </w:r>
    </w:p>
    <w:p w:rsidR="0094751C" w:rsidRDefault="0094751C" w:rsidP="007213A8">
      <w:pPr>
        <w:rPr>
          <w:rFonts w:eastAsiaTheme="minorEastAsia"/>
        </w:rPr>
      </w:pPr>
      <w:r>
        <w:rPr>
          <w:rFonts w:eastAsiaTheme="minorEastAsia"/>
        </w:rPr>
        <w:t>We assume that</w:t>
      </w:r>
    </w:p>
    <w:bookmarkStart w:id="0" w:name="_GoBack"/>
    <w:p w:rsidR="0094751C" w:rsidRDefault="0094751C" w:rsidP="007213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=k~Cat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  <w:bookmarkEnd w:id="0"/>
    </w:p>
    <w:p w:rsidR="0094751C" w:rsidRPr="0094751C" w:rsidRDefault="0094751C" w:rsidP="007213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</m:oMath>
      </m:oMathPara>
    </w:p>
    <w:p w:rsidR="0094751C" w:rsidRDefault="0094751C" w:rsidP="007213A8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94751C" w:rsidRPr="0094751C" w:rsidRDefault="0094751C" w:rsidP="007213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</m:d>
        </m:oMath>
      </m:oMathPara>
    </w:p>
    <w:p w:rsidR="0094751C" w:rsidRDefault="0094751C" w:rsidP="007213A8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was previously estimated (e.g., either by fitting the full LDA model or by using the folding-in operation).</w:t>
      </w:r>
    </w:p>
    <w:p w:rsidR="0094751C" w:rsidRDefault="0094751C" w:rsidP="007213A8">
      <w:pPr>
        <w:rPr>
          <w:rFonts w:eastAsiaTheme="minorEastAsia"/>
        </w:rPr>
      </w:pPr>
    </w:p>
    <w:sectPr w:rsidR="00947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939F4"/>
    <w:multiLevelType w:val="hybridMultilevel"/>
    <w:tmpl w:val="79DC6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95F7E"/>
    <w:multiLevelType w:val="hybridMultilevel"/>
    <w:tmpl w:val="79DC6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24243"/>
    <w:multiLevelType w:val="hybridMultilevel"/>
    <w:tmpl w:val="79DC6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F03F2"/>
    <w:multiLevelType w:val="hybridMultilevel"/>
    <w:tmpl w:val="E776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CF0"/>
    <w:rsid w:val="000022F1"/>
    <w:rsid w:val="00017E71"/>
    <w:rsid w:val="00273218"/>
    <w:rsid w:val="00291DFF"/>
    <w:rsid w:val="00531770"/>
    <w:rsid w:val="006D24EA"/>
    <w:rsid w:val="007213A8"/>
    <w:rsid w:val="00893116"/>
    <w:rsid w:val="0094751C"/>
    <w:rsid w:val="00AD6252"/>
    <w:rsid w:val="00F95719"/>
    <w:rsid w:val="00FC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AC87"/>
  <w15:chartTrackingRefBased/>
  <w15:docId w15:val="{87EF5C3E-540D-4BB9-82CF-1C14C250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4CF0"/>
    <w:rPr>
      <w:color w:val="808080"/>
    </w:rPr>
  </w:style>
  <w:style w:type="paragraph" w:styleId="ListParagraph">
    <w:name w:val="List Paragraph"/>
    <w:basedOn w:val="Normal"/>
    <w:uiPriority w:val="34"/>
    <w:qFormat/>
    <w:rsid w:val="00FC4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5</cp:revision>
  <dcterms:created xsi:type="dcterms:W3CDTF">2021-01-15T11:45:00Z</dcterms:created>
  <dcterms:modified xsi:type="dcterms:W3CDTF">2021-01-15T17:24:00Z</dcterms:modified>
</cp:coreProperties>
</file>