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AB487" w14:textId="64D1B662" w:rsidR="00FE69AF" w:rsidRDefault="00FE69AF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</m:t>
            </m:r>
            <m:r>
              <w:rPr>
                <w:rFonts w:ascii="Cambria Math" w:hAnsi="Cambria Math"/>
              </w:rPr>
              <m:t>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eastAsiaTheme="minorEastAsia"/>
        </w:rPr>
        <w:t xml:space="preserve"> denote the step length and turning angle bins, respectively, that observation j from individual i at time segment t fall into. We assume that:</w:t>
      </w:r>
    </w:p>
    <w:p w14:paraId="4C005AA7" w14:textId="43470A5D" w:rsidR="00DA41D9" w:rsidRPr="00FE69AF" w:rsidRDefault="00FE6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itj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5B7B55E" w14:textId="2D7DED38" w:rsidR="00FE69AF" w:rsidRPr="00FE69AF" w:rsidRDefault="00FE69AF" w:rsidP="00FE6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itj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|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itj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sup>
          </m:sSubSup>
          <m:r>
            <w:rPr>
              <w:rFonts w:ascii="Cambria Math" w:hAnsi="Cambria Math"/>
            </w:rPr>
            <m:t>=k~Cat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</m:oMath>
      </m:oMathPara>
    </w:p>
    <w:p w14:paraId="7616CD71" w14:textId="14EA0737" w:rsidR="00FE69AF" w:rsidRDefault="00FE69AF" w:rsidP="00FE69A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=k</m:t>
        </m:r>
      </m:oMath>
      <w:r>
        <w:rPr>
          <w:rFonts w:eastAsiaTheme="minorEastAsia"/>
        </w:rPr>
        <w:t xml:space="preserve"> </w:t>
      </w:r>
      <w:r w:rsidR="008C4DC4">
        <w:rPr>
          <w:rFonts w:eastAsiaTheme="minorEastAsia"/>
        </w:rPr>
        <w:t xml:space="preserve">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=k</m:t>
        </m:r>
      </m:oMath>
      <w:r w:rsidR="008C4DC4">
        <w:rPr>
          <w:rFonts w:eastAsiaTheme="minorEastAsia"/>
        </w:rPr>
        <w:t xml:space="preserve"> are</w:t>
      </w:r>
      <w:r>
        <w:rPr>
          <w:rFonts w:eastAsiaTheme="minorEastAsia"/>
        </w:rPr>
        <w:t xml:space="preserve"> the latent cluster membership</w:t>
      </w:r>
      <w:r w:rsidR="008C4DC4">
        <w:rPr>
          <w:rFonts w:eastAsiaTheme="minorEastAsia"/>
        </w:rPr>
        <w:t>s</w:t>
      </w:r>
      <w:r>
        <w:rPr>
          <w:rFonts w:eastAsiaTheme="minorEastAsia"/>
        </w:rPr>
        <w:t xml:space="preserve"> of observation j from individual i at time segment t</w:t>
      </w:r>
      <w:r w:rsidR="008C4DC4">
        <w:rPr>
          <w:rFonts w:eastAsiaTheme="minorEastAsia"/>
        </w:rPr>
        <w:t xml:space="preserve"> for data type 1 and 2, respectively</w:t>
      </w:r>
      <w:r>
        <w:rPr>
          <w:rFonts w:eastAsiaTheme="minorEastAsia"/>
        </w:rPr>
        <w:t xml:space="preserve">. </w:t>
      </w:r>
      <w:r w:rsidR="008C4DC4">
        <w:rPr>
          <w:rFonts w:eastAsiaTheme="minorEastAsia"/>
        </w:rPr>
        <w:t xml:space="preserve">Notice that we adopt the strategy of using two sets of latent variables because, once we have the aggregate data, we won’t be able to infer the joint distribution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8C4DC4">
        <w:rPr>
          <w:rFonts w:eastAsiaTheme="minorEastAsia"/>
        </w:rPr>
        <w:t xml:space="preserve"> and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8C4DC4">
        <w:rPr>
          <w:rFonts w:eastAsiaTheme="minorEastAsia"/>
        </w:rPr>
        <w:t xml:space="preserve">. </w:t>
      </w:r>
      <w:r>
        <w:rPr>
          <w:rFonts w:eastAsiaTheme="minorEastAsia"/>
        </w:rPr>
        <w:t>We assume that th</w:t>
      </w:r>
      <w:r w:rsidR="008C4DC4">
        <w:rPr>
          <w:rFonts w:eastAsiaTheme="minorEastAsia"/>
        </w:rPr>
        <w:t>ese</w:t>
      </w:r>
      <w:r>
        <w:rPr>
          <w:rFonts w:eastAsiaTheme="minorEastAsia"/>
        </w:rPr>
        <w:t xml:space="preserve"> latent variable</w:t>
      </w:r>
      <w:r w:rsidR="008C4DC4">
        <w:rPr>
          <w:rFonts w:eastAsiaTheme="minorEastAsia"/>
        </w:rPr>
        <w:t>s</w:t>
      </w:r>
      <w:r>
        <w:rPr>
          <w:rFonts w:eastAsiaTheme="minorEastAsia"/>
        </w:rPr>
        <w:t xml:space="preserve"> </w:t>
      </w:r>
      <w:r w:rsidR="008C4DC4">
        <w:rPr>
          <w:rFonts w:eastAsiaTheme="minorEastAsia"/>
        </w:rPr>
        <w:t>are</w:t>
      </w:r>
      <w:r>
        <w:rPr>
          <w:rFonts w:eastAsiaTheme="minorEastAsia"/>
        </w:rPr>
        <w:t xml:space="preserve"> given by:</w:t>
      </w:r>
    </w:p>
    <w:p w14:paraId="6D93CEBC" w14:textId="5D836B5C" w:rsidR="00FE69AF" w:rsidRPr="008C4DC4" w:rsidRDefault="008C4DC4" w:rsidP="00FE6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itj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</m:sup>
          </m:sSubSup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d>
        </m:oMath>
      </m:oMathPara>
    </w:p>
    <w:p w14:paraId="4BD21A4B" w14:textId="709623DB" w:rsidR="008C4DC4" w:rsidRPr="00FE69AF" w:rsidRDefault="008C4DC4" w:rsidP="008C4DC4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itj</m:t>
              </m:r>
            </m:sub>
            <m:sup>
              <m:r>
                <w:rPr>
                  <w:rFonts w:ascii="Cambria Math" w:hAnsi="Cambria Math"/>
                </w:rPr>
                <m:t>(2)</m:t>
              </m:r>
            </m:sup>
          </m:sSubSup>
          <m:r>
            <w:rPr>
              <w:rFonts w:ascii="Cambria Math" w:hAnsi="Cambria Math"/>
            </w:rPr>
            <m:t>~Cat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d>
        </m:oMath>
      </m:oMathPara>
    </w:p>
    <w:p w14:paraId="6FDF7ED9" w14:textId="495F9D64" w:rsidR="00FE69AF" w:rsidRPr="00FE69AF" w:rsidRDefault="00FE69AF" w:rsidP="00FE69AF">
      <w:pPr>
        <w:rPr>
          <w:rFonts w:eastAsiaTheme="minorEastAsia"/>
        </w:rPr>
      </w:pPr>
      <w:r>
        <w:rPr>
          <w:rFonts w:eastAsiaTheme="minorEastAsia"/>
        </w:rPr>
        <w:t>Finally, our priors are:</w:t>
      </w:r>
    </w:p>
    <w:p w14:paraId="5BBE1403" w14:textId="7290FA67" w:rsidR="00FE69AF" w:rsidRDefault="002527A1" w:rsidP="00FE69AF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68B2FD99" w14:textId="3E5B6AB7" w:rsidR="00FE69AF" w:rsidRPr="009C30FD" w:rsidRDefault="002527A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7B85CAB3" w14:textId="77777777" w:rsidR="009C30FD" w:rsidRDefault="009C30FD" w:rsidP="009C3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it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~</m:t>
          </m:r>
          <m:r>
            <w:rPr>
              <w:rFonts w:ascii="Cambria Math" w:hAnsi="Cambria Math"/>
            </w:rPr>
            <m:t>TSB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γ</m:t>
              </m:r>
            </m:e>
          </m:d>
        </m:oMath>
      </m:oMathPara>
    </w:p>
    <w:p w14:paraId="5419C41F" w14:textId="49AAD2BE" w:rsidR="009C30FD" w:rsidRDefault="009C30FD">
      <w:pPr>
        <w:rPr>
          <w:rFonts w:eastAsiaTheme="minorEastAsia"/>
        </w:rPr>
      </w:pPr>
      <w:r>
        <w:rPr>
          <w:rFonts w:eastAsiaTheme="minorEastAsia"/>
        </w:rPr>
        <w:t xml:space="preserve">In this last expression, </w:t>
      </w:r>
      <m:oMath>
        <m:r>
          <w:rPr>
            <w:rFonts w:ascii="Cambria Math" w:hAnsi="Cambria Math"/>
          </w:rPr>
          <m:t>TSB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γ</m:t>
            </m:r>
          </m:e>
        </m:d>
      </m:oMath>
      <w:r>
        <w:rPr>
          <w:rFonts w:eastAsiaTheme="minorEastAsia"/>
        </w:rPr>
        <w:t xml:space="preserve"> refers to a truncated stick-breaking prior, given by:</w:t>
      </w:r>
    </w:p>
    <w:p w14:paraId="3963A704" w14:textId="5FF61269" w:rsidR="009C30FD" w:rsidRPr="00660561" w:rsidRDefault="009C30FD" w:rsidP="009C3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itk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it</m:t>
              </m:r>
              <m:r>
                <w:rPr>
                  <w:rFonts w:ascii="Cambria Math" w:hAnsi="Cambria Math"/>
                </w:rPr>
                <m:t>k</m:t>
              </m:r>
            </m:sub>
          </m:sSub>
          <m:nary>
            <m:naryPr>
              <m:chr m:val="∏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c=1</m:t>
              </m:r>
            </m:sub>
            <m:sup>
              <m:r>
                <w:rPr>
                  <w:rFonts w:ascii="Cambria Math" w:hAnsi="Cambria Math"/>
                </w:rPr>
                <m:t>k-1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  <m:r>
                        <w:rPr>
                          <w:rFonts w:ascii="Cambria Math" w:hAnsi="Cambria Math"/>
                        </w:rPr>
                        <m:t>c</m:t>
                      </m:r>
                    </m:sub>
                  </m:sSub>
                </m:e>
              </m:d>
            </m:e>
          </m:nary>
        </m:oMath>
      </m:oMathPara>
    </w:p>
    <w:p w14:paraId="3F0B1A79" w14:textId="258408F6" w:rsidR="009C30FD" w:rsidRPr="00660561" w:rsidRDefault="009C30FD" w:rsidP="009C3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it</m:t>
              </m:r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7D4A148C" w14:textId="68F6B535" w:rsidR="00FE69AF" w:rsidRDefault="00FE69AF">
      <w:pPr>
        <w:rPr>
          <w:rFonts w:eastAsiaTheme="minorEastAsia"/>
        </w:rPr>
      </w:pPr>
      <w:r>
        <w:rPr>
          <w:rFonts w:eastAsiaTheme="minorEastAsia"/>
        </w:rPr>
        <w:t>#-----------------------------------</w:t>
      </w:r>
    </w:p>
    <w:p w14:paraId="5B92AAAA" w14:textId="69232F1B" w:rsidR="00FE69AF" w:rsidRDefault="00FE69AF">
      <w:pPr>
        <w:rPr>
          <w:rFonts w:eastAsiaTheme="minorEastAsia"/>
        </w:rPr>
      </w:pPr>
      <w:r>
        <w:rPr>
          <w:rFonts w:eastAsiaTheme="minorEastAsia"/>
        </w:rPr>
        <w:t>The FCD’s are given by:</w:t>
      </w:r>
    </w:p>
    <w:p w14:paraId="34062619" w14:textId="74409E27" w:rsidR="002527A1" w:rsidRPr="002527A1" w:rsidRDefault="002527A1" w:rsidP="002527A1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sub>
        </m:sSub>
      </m:oMath>
    </w:p>
    <w:p w14:paraId="210211D9" w14:textId="2107760E" w:rsidR="00FE69AF" w:rsidRPr="00FE69AF" w:rsidRDefault="00FE69AF" w:rsidP="00FE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Cat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itj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itj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sup>
                          </m:sSup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5EBAFAC1" w14:textId="25B12A5E" w:rsidR="00FE69AF" w:rsidRPr="002527A1" w:rsidRDefault="00FE69AF" w:rsidP="00FE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k1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itj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=1,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itj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1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itj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itj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1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</m:oMath>
      </m:oMathPara>
    </w:p>
    <w:p w14:paraId="5B7C1361" w14:textId="6FCD9C60" w:rsidR="002866B5" w:rsidRDefault="002527A1" w:rsidP="00FE69AF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eastAsiaTheme="minorEastAsia"/>
        </w:rPr>
        <w:t xml:space="preserve"> is the total number of bins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2866B5">
        <w:rPr>
          <w:rFonts w:eastAsiaTheme="minorEastAsia"/>
        </w:rPr>
        <w:t xml:space="preserve">. 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</m:t>
            </m:r>
            <m:r>
              <w:rPr>
                <w:rFonts w:ascii="Cambria Math" w:hAnsi="Cambria Math"/>
              </w:rPr>
              <m:t>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 w:rsidR="002866B5">
        <w:rPr>
          <w:rFonts w:eastAsiaTheme="minorEastAsia"/>
        </w:rPr>
        <w:t xml:space="preserve"> be the number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 w:rsidR="002866B5">
        <w:rPr>
          <w:rFonts w:eastAsiaTheme="minorEastAsia"/>
        </w:rPr>
        <w:t xml:space="preserve"> observations across all individuals and time segments that fall in bin b and that were assigned to cluster k:</w:t>
      </w:r>
    </w:p>
    <w:p w14:paraId="5C0C03BD" w14:textId="2CE51058" w:rsidR="002527A1" w:rsidRPr="002866B5" w:rsidRDefault="002866B5" w:rsidP="00FE69AF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</m:e>
          </m:nary>
        </m:oMath>
      </m:oMathPara>
    </w:p>
    <w:p w14:paraId="0994FD8B" w14:textId="4028547E" w:rsidR="002866B5" w:rsidRPr="002527A1" w:rsidRDefault="002866B5" w:rsidP="00FE69AF">
      <w:pPr>
        <w:rPr>
          <w:rFonts w:eastAsiaTheme="minorEastAsia"/>
        </w:rPr>
      </w:pPr>
      <w:r>
        <w:rPr>
          <w:rFonts w:eastAsiaTheme="minorEastAsia"/>
        </w:rPr>
        <w:lastRenderedPageBreak/>
        <w:t>As a result, we have that:</w:t>
      </w:r>
    </w:p>
    <w:p w14:paraId="64629B0E" w14:textId="47CD0565" w:rsidR="002527A1" w:rsidRPr="002527A1" w:rsidRDefault="002527A1" w:rsidP="00FE69AF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1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</m:oMath>
      </m:oMathPara>
    </w:p>
    <w:p w14:paraId="7E9034DE" w14:textId="6E7E2293" w:rsidR="002527A1" w:rsidRDefault="002527A1" w:rsidP="00FE69AF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78014FC5" w14:textId="6826DBEF" w:rsidR="002527A1" w:rsidRPr="002527A1" w:rsidRDefault="002527A1" w:rsidP="00FE69A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</m:mr>
                  </m:m>
                </m:e>
              </m:d>
            </m:e>
          </m:d>
        </m:oMath>
      </m:oMathPara>
    </w:p>
    <w:p w14:paraId="2EDA14D3" w14:textId="7E500448" w:rsidR="002527A1" w:rsidRPr="00FE69AF" w:rsidRDefault="002527A1" w:rsidP="002527A1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ϕ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k</m:t>
            </m:r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</m:oMath>
    </w:p>
    <w:p w14:paraId="7F5DB8BE" w14:textId="18E3D2C7" w:rsidR="002527A1" w:rsidRPr="00FE69AF" w:rsidRDefault="002527A1" w:rsidP="00252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nary>
                    <m:naryPr>
                      <m:chr m:val="∏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  <m:sup/>
                    <m:e>
                      <m:nary>
                        <m:naryPr>
                          <m:chr m:val="∏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  <m:sup/>
                        <m:e>
                          <m:r>
                            <w:rPr>
                              <w:rFonts w:ascii="Cambria Math" w:hAnsi="Cambria Math"/>
                            </w:rPr>
                            <m:t>Cat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itj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</m:e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  <w:bCs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ϕ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k</m:t>
                                      </m:r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itj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sup>
                          </m:sSup>
                        </m:e>
                      </m:nary>
                    </m:e>
                  </m:nary>
                </m:e>
              </m:nary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  <m:e>
              <m:r>
                <w:rPr>
                  <w:rFonts w:ascii="Cambria Math" w:hAnsi="Cambria Math"/>
                </w:rPr>
                <m:t>a</m:t>
              </m:r>
            </m:e>
          </m:d>
        </m:oMath>
      </m:oMathPara>
    </w:p>
    <w:p w14:paraId="498545E9" w14:textId="794240A2" w:rsidR="002527A1" w:rsidRPr="002527A1" w:rsidRDefault="002527A1" w:rsidP="00252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2</m:t>
                  </m:r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itj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=1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itj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  <m:r>
                    <w:rPr>
                      <w:rFonts w:ascii="Cambria Math" w:hAnsi="Cambria Math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nary>
                        <m:naryPr>
                          <m:chr m:val="∑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  <m:sup/>
                        <m:e>
                          <m:nary>
                            <m:naryPr>
                              <m:chr m:val="∑"/>
                              <m:sup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j</m:t>
                              </m:r>
                            </m:sub>
                            <m:sup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itj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</w:rPr>
                                    <m:t>,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z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itj</m:t>
                                      </m:r>
                                    </m:sub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e>
                                      </m:d>
                                    </m:sup>
                                  </m:sSubSup>
                                  <m:r>
                                    <w:rPr>
                                      <w:rFonts w:ascii="Cambria Math" w:hAnsi="Cambria Math"/>
                                    </w:rPr>
                                    <m:t>=k</m:t>
                                  </m:r>
                                </m:e>
                              </m:d>
                            </m:e>
                          </m:nary>
                        </m:e>
                      </m:nary>
                    </m:e>
                  </m:nary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r>
                <w:rPr>
                  <w:rFonts w:ascii="Cambria Math" w:hAnsi="Cambria Math"/>
                </w:rPr>
                <m:t>a-1</m:t>
              </m:r>
            </m:sup>
          </m:sSubSup>
        </m:oMath>
      </m:oMathPara>
    </w:p>
    <w:p w14:paraId="7EDAAE67" w14:textId="27D956B6" w:rsidR="002866B5" w:rsidRDefault="002527A1" w:rsidP="002866B5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eastAsiaTheme="minorEastAsia"/>
        </w:rPr>
        <w:t xml:space="preserve"> is the total number of bins in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2866B5">
        <w:rPr>
          <w:rFonts w:eastAsiaTheme="minorEastAsia"/>
        </w:rPr>
        <w:t xml:space="preserve">. </w:t>
      </w:r>
      <w:r w:rsidR="002866B5">
        <w:rPr>
          <w:rFonts w:eastAsiaTheme="minorEastAsia"/>
        </w:rPr>
        <w:t xml:space="preserve">Let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bk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  <m:ctrlPr>
              <w:rPr>
                <w:rFonts w:ascii="Cambria Math" w:eastAsiaTheme="minorEastAsia" w:hAnsi="Cambria Math"/>
                <w:i/>
              </w:rPr>
            </m:ctrlPr>
          </m:sup>
        </m:sSubSup>
      </m:oMath>
      <w:r w:rsidR="002866B5">
        <w:rPr>
          <w:rFonts w:eastAsiaTheme="minorEastAsia"/>
        </w:rPr>
        <w:t xml:space="preserve"> be the number of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 w:rsidR="002866B5">
        <w:rPr>
          <w:rFonts w:eastAsiaTheme="minorEastAsia"/>
        </w:rPr>
        <w:t xml:space="preserve"> </w:t>
      </w:r>
      <w:r w:rsidR="002866B5">
        <w:rPr>
          <w:rFonts w:eastAsiaTheme="minorEastAsia"/>
        </w:rPr>
        <w:t>observations across all individuals and time segments that fall in bin b and that were assigned to cluster k:</w:t>
      </w:r>
    </w:p>
    <w:p w14:paraId="26619942" w14:textId="5DB89DCC" w:rsidR="002866B5" w:rsidRPr="002866B5" w:rsidRDefault="002866B5" w:rsidP="002866B5">
      <w:pPr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bk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sup>
          </m:sSub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  <m:sup/>
                <m:e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=b,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e>
              </m:nary>
            </m:e>
          </m:nary>
        </m:oMath>
      </m:oMathPara>
    </w:p>
    <w:p w14:paraId="18D7E346" w14:textId="54363115" w:rsidR="002527A1" w:rsidRPr="002527A1" w:rsidRDefault="002866B5" w:rsidP="002527A1">
      <w:pPr>
        <w:rPr>
          <w:rFonts w:eastAsiaTheme="minorEastAsia"/>
        </w:rPr>
      </w:pPr>
      <w:r>
        <w:rPr>
          <w:rFonts w:eastAsiaTheme="minorEastAsia"/>
        </w:rPr>
        <w:t>Therefore, we have that:</w:t>
      </w:r>
    </w:p>
    <w:p w14:paraId="2D36AFED" w14:textId="63146869" w:rsidR="002527A1" w:rsidRPr="002527A1" w:rsidRDefault="002527A1" w:rsidP="002527A1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  <m:r>
            <w:rPr>
              <w:rFonts w:ascii="Cambria Math" w:hAnsi="Cambria Math"/>
            </w:rPr>
            <m:t>×…×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  <m: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up>
              </m:sSubSup>
              <m:r>
                <w:rPr>
                  <w:rFonts w:ascii="Cambria Math" w:hAnsi="Cambria Math"/>
                </w:rPr>
                <m:t>+a-1</m:t>
              </m:r>
            </m:sup>
          </m:sSubSup>
        </m:oMath>
      </m:oMathPara>
    </w:p>
    <w:p w14:paraId="2607D31E" w14:textId="77777777" w:rsidR="002527A1" w:rsidRDefault="002527A1" w:rsidP="002527A1">
      <w:pPr>
        <w:rPr>
          <w:rFonts w:eastAsiaTheme="minorEastAsia"/>
        </w:rPr>
      </w:pPr>
      <w:r>
        <w:rPr>
          <w:rFonts w:eastAsiaTheme="minorEastAsia"/>
        </w:rPr>
        <w:t>This implies that</w:t>
      </w:r>
    </w:p>
    <w:p w14:paraId="153AEC55" w14:textId="76FED8DA" w:rsidR="002527A1" w:rsidRDefault="002866B5" w:rsidP="002527A1"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ϕ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~Dirichlet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…</m:t>
                        </m:r>
                      </m:e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k</m:t>
                            </m:r>
                          </m:sub>
                          <m:sup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e>
                            </m:d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up>
                        </m:sSubSup>
                        <m:r>
                          <w:rPr>
                            <w:rFonts w:ascii="Cambria Math" w:hAnsi="Cambria Math"/>
                          </w:rPr>
                          <m:t>+a</m:t>
                        </m:r>
                      </m:e>
                    </m:mr>
                  </m:m>
                </m:e>
              </m:d>
            </m:e>
          </m:d>
        </m:oMath>
      </m:oMathPara>
    </w:p>
    <w:p w14:paraId="457B8640" w14:textId="08A0B1D4" w:rsidR="002527A1" w:rsidRPr="009F0C73" w:rsidRDefault="008C4DC4" w:rsidP="009F0C73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itj</m:t>
            </m:r>
            <m:ctrlPr>
              <w:rPr>
                <w:rFonts w:ascii="Cambria Math" w:hAnsi="Cambria Math"/>
                <w:i/>
              </w:rPr>
            </m:ctrlP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</w:p>
    <w:p w14:paraId="500C0FE7" w14:textId="698C6F95" w:rsidR="009F0C73" w:rsidRPr="009F0C73" w:rsidRDefault="009F0C73" w:rsidP="009F0C7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</m:t>
          </m:r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itj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d>
        </m:oMath>
      </m:oMathPara>
    </w:p>
    <w:p w14:paraId="33DA2920" w14:textId="4BA193B3" w:rsidR="009F0C73" w:rsidRPr="009F0C73" w:rsidRDefault="009F0C73" w:rsidP="009F0C73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k1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itk</m:t>
              </m:r>
            </m:sub>
          </m:sSub>
        </m:oMath>
      </m:oMathPara>
    </w:p>
    <w:p w14:paraId="0EBAFC66" w14:textId="130BA0C3" w:rsidR="009F0C73" w:rsidRPr="009F0C73" w:rsidRDefault="009F0C73" w:rsidP="009F0C73">
      <w:r>
        <w:t xml:space="preserve">Given that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can be sampled independently, w</w:t>
      </w:r>
      <w:r>
        <w:t xml:space="preserve">e will count the number of observations for which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p>
      </m:oMath>
      <w:r>
        <w:rPr>
          <w:rFonts w:eastAsiaTheme="minorEastAsia"/>
        </w:rPr>
        <w:t xml:space="preserve"> and sample the corresponding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</m:oMath>
      <w:r>
        <w:rPr>
          <w:rFonts w:eastAsiaTheme="minorEastAsia"/>
        </w:rPr>
        <w:t xml:space="preserve"> from a multinomial distribution</w:t>
      </w:r>
      <w:r w:rsidR="008C4DC4">
        <w:rPr>
          <w:rFonts w:eastAsiaTheme="minorEastAsia"/>
        </w:rPr>
        <w:t>.</w:t>
      </w:r>
    </w:p>
    <w:p w14:paraId="2A320876" w14:textId="0E1644FC" w:rsidR="009F0C73" w:rsidRDefault="009F0C73" w:rsidP="009F0C73"/>
    <w:p w14:paraId="34550705" w14:textId="60414899" w:rsidR="008705C7" w:rsidRPr="009F0C73" w:rsidRDefault="008705C7" w:rsidP="008705C7">
      <w:pPr>
        <w:pStyle w:val="ListParagraph"/>
        <w:numPr>
          <w:ilvl w:val="0"/>
          <w:numId w:val="1"/>
        </w:numPr>
      </w:pP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hAnsi="Cambria Math"/>
              </w:rPr>
              <m:t>itj</m:t>
            </m:r>
            <m:ctrlPr>
              <w:rPr>
                <w:rFonts w:ascii="Cambria Math" w:hAnsi="Cambria Math"/>
                <w:i/>
              </w:rPr>
            </m:ctrlP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</w:p>
    <w:p w14:paraId="3CFB0E41" w14:textId="078409E5" w:rsidR="008705C7" w:rsidRPr="009F0C73" w:rsidRDefault="008705C7" w:rsidP="008705C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=k</m:t>
              </m:r>
            </m:e>
            <m:e>
              <m:r>
                <w:rPr>
                  <w:rFonts w:ascii="Cambria Math" w:hAnsi="Cambria Math"/>
                </w:rPr>
                <m:t>…</m:t>
              </m:r>
            </m:e>
          </m:d>
          <m:r>
            <w:rPr>
              <w:rFonts w:ascii="Cambria Math" w:hAnsi="Cambria Math"/>
            </w:rPr>
            <m:t>∝Cat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itj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ϕ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k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Cat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itj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bSup>
              <m:r>
                <w:rPr>
                  <w:rFonts w:ascii="Cambria Math" w:hAnsi="Cambria Math"/>
                </w:rPr>
                <m:t>|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it</m:t>
                  </m:r>
                </m:sub>
              </m:sSub>
            </m:e>
          </m:d>
        </m:oMath>
      </m:oMathPara>
    </w:p>
    <w:p w14:paraId="065E9960" w14:textId="359D4248" w:rsidR="008705C7" w:rsidRPr="009F0C73" w:rsidRDefault="008705C7" w:rsidP="008705C7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∝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ϕ</m:t>
              </m:r>
            </m:e>
            <m:sub>
              <m:r>
                <w:rPr>
                  <w:rFonts w:ascii="Cambria Math" w:hAnsi="Cambria Math"/>
                </w:rPr>
                <m:t>k</m:t>
              </m:r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d>
                </m:sup>
              </m:sSup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itk</m:t>
              </m:r>
            </m:sub>
          </m:sSub>
        </m:oMath>
      </m:oMathPara>
    </w:p>
    <w:p w14:paraId="762EAF78" w14:textId="49BA88F3" w:rsidR="008705C7" w:rsidRPr="009F0C73" w:rsidRDefault="008705C7" w:rsidP="008705C7">
      <w:r>
        <w:t xml:space="preserve">Given that the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eastAsiaTheme="minorEastAsia"/>
        </w:rPr>
        <w:t xml:space="preserve"> can be sampled independently, w</w:t>
      </w:r>
      <w:r>
        <w:t xml:space="preserve">e will count the number of observations for which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itj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p>
      </m:oMath>
      <w:r>
        <w:rPr>
          <w:rFonts w:eastAsiaTheme="minorEastAsia"/>
        </w:rPr>
        <w:t xml:space="preserve"> and sample the corresponding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itj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sup>
        </m:sSubSup>
      </m:oMath>
      <w:r>
        <w:rPr>
          <w:rFonts w:eastAsiaTheme="minorEastAsia"/>
        </w:rPr>
        <w:t xml:space="preserve"> from a mu</w:t>
      </w:r>
      <w:bookmarkStart w:id="0" w:name="_GoBack"/>
      <w:bookmarkEnd w:id="0"/>
      <w:r>
        <w:rPr>
          <w:rFonts w:eastAsiaTheme="minorEastAsia"/>
        </w:rPr>
        <w:t>ltinomial distribution.</w:t>
      </w:r>
    </w:p>
    <w:p w14:paraId="076121A9" w14:textId="77777777" w:rsidR="008705C7" w:rsidRDefault="008705C7" w:rsidP="009F0C73"/>
    <w:p w14:paraId="4D7F707B" w14:textId="4A9462DC" w:rsidR="009F0C73" w:rsidRPr="009C30FD" w:rsidRDefault="009C30FD" w:rsidP="009F0C73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itk</m:t>
            </m:r>
          </m:sub>
        </m:sSub>
      </m:oMath>
    </w:p>
    <w:p w14:paraId="743A4FB9" w14:textId="36139689" w:rsidR="001F7496" w:rsidRPr="009C30FD" w:rsidRDefault="001F7496" w:rsidP="001F7496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itk</m:t>
                  </m:r>
                </m:sub>
              </m:sSub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  <m:e>
              <m:r>
                <m:rPr>
                  <m:sty m:val="bi"/>
                </m:rPr>
                <w:rPr>
                  <w:rFonts w:ascii="Cambria Math" w:hAnsi="Cambria Math"/>
                </w:rPr>
                <m:t>…</m:t>
              </m:r>
              <m:ctrlPr>
                <w:rPr>
                  <w:rFonts w:ascii="Cambria Math" w:hAnsi="Cambria Math"/>
                  <w:b/>
                  <w:bCs/>
                  <w:i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Cat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itj</m:t>
                          </m:r>
                        </m:sub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d>
                        </m:sup>
                      </m:sSubSup>
                      <m:r>
                        <w:rPr>
                          <w:rFonts w:ascii="Cambria Math" w:hAnsi="Cambria Math"/>
                        </w:rPr>
                        <m:t>|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θ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it</m:t>
                          </m:r>
                        </m:sub>
                      </m:sSub>
                    </m:e>
                  </m:d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itk</m:t>
                  </m:r>
                </m:sub>
              </m:sSub>
              <m:r>
                <w:rPr>
                  <w:rFonts w:ascii="Cambria Math" w:hAnsi="Cambria Math"/>
                </w:rPr>
                <m:t>|</m:t>
              </m:r>
              <m:r>
                <w:rPr>
                  <w:rFonts w:ascii="Cambria Math" w:hAnsi="Cambria Math"/>
                </w:rPr>
                <m:t>1,γ</m:t>
              </m:r>
            </m:e>
          </m:d>
        </m:oMath>
      </m:oMathPara>
    </w:p>
    <w:p w14:paraId="04F0BE9E" w14:textId="00BA8971" w:rsidR="009C30FD" w:rsidRPr="009C30FD" w:rsidRDefault="009C30FD" w:rsidP="001F7496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b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nary>
                <m:naryPr>
                  <m:chr m:val="∏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sup>
                  </m:sSubSup>
                  <m:r>
                    <w:rPr>
                      <w:rFonts w:ascii="Cambria Math" w:hAnsi="Cambria Math"/>
                    </w:rPr>
                    <m:t>×…×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itK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sup>
                  </m:sSubSup>
                </m:e>
              </m:nary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2BD94191" w14:textId="19BF9201" w:rsidR="009C30FD" w:rsidRPr="009C30FD" w:rsidRDefault="009C30FD" w:rsidP="009C30FD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it1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itK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it1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=1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×…×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itK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15BB7421" w14:textId="2A1A670B" w:rsidR="009C30FD" w:rsidRPr="009C30FD" w:rsidRDefault="009C30FD" w:rsidP="009C30FD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itk</m:t>
                          </m:r>
                        </m:sub>
                      </m:sSub>
                    </m:e>
                  </m:d>
                </m:e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&gt;</m:t>
                          </m:r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e>
                  </m:nary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itk</m:t>
                  </m:r>
                </m:sub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=k</m:t>
                          </m:r>
                        </m:e>
                      </m:d>
                    </m:e>
                  </m:nary>
                </m:sup>
              </m:sSubSup>
              <m:r>
                <w:rPr>
                  <w:rFonts w:ascii="Cambria Math" w:hAnsi="Cambria Math"/>
                </w:rPr>
                <m:t>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itk</m:t>
                          </m:r>
                        </m:sub>
                      </m:sSub>
                    </m:e>
                  </m:d>
                </m:e>
                <m:sup>
                  <m:nary>
                    <m:naryPr>
                      <m:chr m:val="∑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itj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&gt;k</m:t>
                          </m:r>
                        </m:e>
                      </m:d>
                    </m:e>
                  </m:nary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itk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γ-1</m:t>
              </m:r>
            </m:sup>
          </m:sSup>
        </m:oMath>
      </m:oMathPara>
    </w:p>
    <w:p w14:paraId="74CE48E3" w14:textId="26CCDDEB" w:rsidR="009C30FD" w:rsidRDefault="009C30FD" w:rsidP="009C30FD">
      <w:pPr>
        <w:rPr>
          <w:rFonts w:eastAsiaTheme="minorEastAsia"/>
        </w:rPr>
      </w:pPr>
      <w:r>
        <w:rPr>
          <w:rFonts w:eastAsiaTheme="minorEastAsia"/>
        </w:rPr>
        <w:t xml:space="preserve">Let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itk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=k</m:t>
                </m:r>
              </m:e>
            </m:d>
          </m:e>
        </m:nary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it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&gt;k</m:t>
                </m:r>
              </m:e>
            </m:d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&gt;k</m:t>
                </m:r>
              </m:e>
            </m:d>
          </m:e>
        </m:nary>
        <m:r>
          <w:rPr>
            <w:rFonts w:ascii="Cambria Math" w:hAnsi="Cambria Math"/>
          </w:rPr>
          <m:t>+</m:t>
        </m:r>
        <m:nary>
          <m:naryPr>
            <m:chr m:val="∑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j</m:t>
            </m:r>
          </m:sub>
          <m:sup/>
          <m:e>
            <m:r>
              <w:rPr>
                <w:rFonts w:ascii="Cambria Math" w:hAnsi="Cambria Math"/>
              </w:rPr>
              <m:t>I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itj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r>
                  <w:rPr>
                    <w:rFonts w:ascii="Cambria Math" w:hAnsi="Cambria Math"/>
                  </w:rPr>
                  <m:t>&gt;k</m:t>
                </m:r>
              </m:e>
            </m:d>
          </m:e>
        </m:nary>
      </m:oMath>
      <w:r>
        <w:rPr>
          <w:rFonts w:eastAsiaTheme="minorEastAsia"/>
        </w:rPr>
        <w:t>. Therefore:</w:t>
      </w:r>
    </w:p>
    <w:p w14:paraId="7E7FF331" w14:textId="6A172562" w:rsidR="009C30FD" w:rsidRPr="009C30FD" w:rsidRDefault="009C30FD" w:rsidP="009C30FD">
      <w:pPr>
        <w:pStyle w:val="ListParagraph"/>
        <w:rPr>
          <w:rFonts w:eastAsiaTheme="minorEastAsia"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itk</m:t>
              </m:r>
            </m:sub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itk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bSup>
          <m:r>
            <w:rPr>
              <w:rFonts w:ascii="Cambria Math" w:hAnsi="Cambria Math"/>
            </w:rPr>
            <m:t>×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itk</m:t>
                      </m:r>
                    </m:sub>
                  </m:sSub>
                </m:e>
              </m:d>
            </m:e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it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eastAsiaTheme="minorEastAsia" w:hAnsi="Cambria Math"/>
                </w:rPr>
                <m:t>+γ-1</m:t>
              </m:r>
            </m:sup>
          </m:sSup>
        </m:oMath>
      </m:oMathPara>
    </w:p>
    <w:p w14:paraId="1502090E" w14:textId="1004526E" w:rsidR="009C30FD" w:rsidRDefault="009C30FD" w:rsidP="009C30FD">
      <w:pPr>
        <w:rPr>
          <w:rFonts w:eastAsiaTheme="minorEastAsia"/>
        </w:rPr>
      </w:pPr>
      <w:r>
        <w:rPr>
          <w:rFonts w:eastAsiaTheme="minorEastAsia"/>
        </w:rPr>
        <w:t>This implies that:</w:t>
      </w:r>
    </w:p>
    <w:p w14:paraId="10DB008F" w14:textId="050ED32A" w:rsidR="009C30FD" w:rsidRPr="009C30FD" w:rsidRDefault="009C30FD" w:rsidP="009C30F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itk</m:t>
              </m:r>
            </m:sub>
          </m:sSub>
          <m:r>
            <w:rPr>
              <w:rFonts w:ascii="Cambria Math" w:hAnsi="Cambria Math"/>
            </w:rPr>
            <m:t>~Beta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itk</m:t>
                  </m:r>
                </m:sub>
              </m:sSub>
              <m:r>
                <w:rPr>
                  <w:rFonts w:ascii="Cambria Math" w:hAnsi="Cambria Math"/>
                </w:rPr>
                <m:t>+1,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it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&gt;k</m:t>
                      </m:r>
                    </m:e>
                  </m:d>
                </m:sub>
              </m:sSub>
              <m:r>
                <w:rPr>
                  <w:rFonts w:ascii="Cambria Math" w:hAnsi="Cambria Math"/>
                </w:rPr>
                <m:t>+γ</m:t>
              </m:r>
            </m:e>
          </m:d>
        </m:oMath>
      </m:oMathPara>
    </w:p>
    <w:p w14:paraId="64ED4BC0" w14:textId="77777777" w:rsidR="009C30FD" w:rsidRPr="009C30FD" w:rsidRDefault="009C30FD" w:rsidP="009C30FD">
      <w:pPr>
        <w:rPr>
          <w:rFonts w:eastAsiaTheme="minorEastAsia"/>
        </w:rPr>
      </w:pPr>
    </w:p>
    <w:p w14:paraId="766F6DEE" w14:textId="77777777" w:rsidR="009C30FD" w:rsidRPr="001F7496" w:rsidRDefault="009C30FD" w:rsidP="001F7496">
      <w:pPr>
        <w:pStyle w:val="ListParagraph"/>
        <w:rPr>
          <w:rFonts w:eastAsiaTheme="minorEastAsia"/>
        </w:rPr>
      </w:pPr>
    </w:p>
    <w:p w14:paraId="5591C983" w14:textId="77777777" w:rsidR="001F7496" w:rsidRPr="001F7496" w:rsidRDefault="001F7496" w:rsidP="001F7496">
      <w:pPr>
        <w:pStyle w:val="ListParagraph"/>
        <w:rPr>
          <w:rFonts w:eastAsiaTheme="minorEastAsia"/>
        </w:rPr>
      </w:pPr>
    </w:p>
    <w:p w14:paraId="388720DC" w14:textId="54FD9386" w:rsidR="001F7496" w:rsidRDefault="001F7496" w:rsidP="001F7496">
      <w:pPr>
        <w:rPr>
          <w:rFonts w:eastAsiaTheme="minorEastAsia"/>
        </w:rPr>
      </w:pPr>
    </w:p>
    <w:p w14:paraId="74854A7A" w14:textId="77777777" w:rsidR="001F7496" w:rsidRDefault="001F7496" w:rsidP="001F7496">
      <w:pPr>
        <w:pStyle w:val="ListParagraph"/>
      </w:pPr>
    </w:p>
    <w:sectPr w:rsidR="001F7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FF1674"/>
    <w:multiLevelType w:val="hybridMultilevel"/>
    <w:tmpl w:val="FA1A6F38"/>
    <w:lvl w:ilvl="0" w:tplc="857C481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532DA"/>
    <w:multiLevelType w:val="hybridMultilevel"/>
    <w:tmpl w:val="FAAAD14C"/>
    <w:lvl w:ilvl="0" w:tplc="B9C0A9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9AF"/>
    <w:rsid w:val="001F7496"/>
    <w:rsid w:val="002527A1"/>
    <w:rsid w:val="002866B5"/>
    <w:rsid w:val="00846807"/>
    <w:rsid w:val="008705C7"/>
    <w:rsid w:val="008C4DC4"/>
    <w:rsid w:val="009C30FD"/>
    <w:rsid w:val="009F0C73"/>
    <w:rsid w:val="00AB0331"/>
    <w:rsid w:val="00D36850"/>
    <w:rsid w:val="00FE6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0F589"/>
  <w15:chartTrackingRefBased/>
  <w15:docId w15:val="{231A4145-B6B0-43A5-9D4B-254EB383E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69AF"/>
    <w:rPr>
      <w:color w:val="808080"/>
    </w:rPr>
  </w:style>
  <w:style w:type="paragraph" w:styleId="ListParagraph">
    <w:name w:val="List Paragraph"/>
    <w:basedOn w:val="Normal"/>
    <w:uiPriority w:val="34"/>
    <w:qFormat/>
    <w:rsid w:val="00FE69A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C4D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DC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1244</TotalTime>
  <Pages>3</Pages>
  <Words>668</Words>
  <Characters>3813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Valle,Denis R</dc:creator>
  <cp:keywords/>
  <dc:description/>
  <cp:lastModifiedBy>Valle,Denis R</cp:lastModifiedBy>
  <cp:revision>8</cp:revision>
  <dcterms:created xsi:type="dcterms:W3CDTF">2019-11-19T17:44:00Z</dcterms:created>
  <dcterms:modified xsi:type="dcterms:W3CDTF">2019-11-20T17:47:00Z</dcterms:modified>
</cp:coreProperties>
</file>