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0F6BEC0F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3E2731F6" w14:textId="77777777" w:rsidR="00C13479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="00C13479" w:rsidRPr="00C13479">
        <w:rPr>
          <w:rFonts w:eastAsiaTheme="minorEastAsia"/>
        </w:rPr>
        <w:t>can</w:t>
      </w:r>
      <w:r w:rsidR="00C13479">
        <w:rPr>
          <w:rFonts w:eastAsiaTheme="minorEastAsia"/>
        </w:rPr>
        <w:t xml:space="preserve"> be broken into two sub-vectors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 w:rsidR="00C13479">
        <w:rPr>
          <w:rFonts w:eastAsiaTheme="minorEastAsia"/>
        </w:rPr>
        <w:t xml:space="preserve"> </w:t>
      </w:r>
      <w:proofErr w:type="gramStart"/>
      <w:r w:rsidR="00C13479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 w:rsidR="00C13479">
        <w:rPr>
          <w:rFonts w:eastAsiaTheme="minorEastAsia"/>
        </w:rPr>
        <w:t xml:space="preserve">. </w:t>
      </w:r>
    </w:p>
    <w:p w14:paraId="194CAF17" w14:textId="12BB7FEC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The first sub-vector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>
        <w:rPr>
          <w:rFonts w:eastAsiaTheme="minorEastAsia"/>
        </w:rPr>
        <w:t xml:space="preserve"> is modeled as a standard random effect and includes the intercept term. More specifically, we assume that:</w:t>
      </w:r>
    </w:p>
    <w:p w14:paraId="35FA0D11" w14:textId="75F48E17" w:rsidR="00C13479" w:rsidRDefault="00C13479" w:rsidP="00C13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</m:e>
          </m:d>
        </m:oMath>
      </m:oMathPara>
    </w:p>
    <w:p w14:paraId="746A1AF9" w14:textId="2A32008E" w:rsidR="00C13479" w:rsidRDefault="00C13479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</m:oMath>
      <w:r>
        <w:rPr>
          <w:rFonts w:eastAsiaTheme="minorEastAsia"/>
        </w:rPr>
        <w:t xml:space="preserve"> is a diagonal matrix with elements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552383EE" w14:textId="2DE5B995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The second sub-vector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>
        <w:rPr>
          <w:rFonts w:eastAsiaTheme="minorEastAsia"/>
        </w:rPr>
        <w:t xml:space="preserve"> has a prior that depends on group membership. More specifically,</w:t>
      </w:r>
    </w:p>
    <w:p w14:paraId="018C2AA6" w14:textId="7B9507B6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CD2D4" w14:textId="36949345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</w:t>
      </w:r>
      <w:r w:rsidR="0056454E">
        <w:rPr>
          <w:rFonts w:eastAsiaTheme="minorEastAsia"/>
        </w:rPr>
        <w:t xml:space="preserve">. In this model,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454E">
        <w:rPr>
          <w:rFonts w:eastAsiaTheme="minorEastAsia"/>
        </w:rPr>
        <w:t xml:space="preserve"> is specified by the user. </w:t>
      </w:r>
      <w:r w:rsidR="004176C1">
        <w:rPr>
          <w:rFonts w:eastAsiaTheme="minorEastAsia"/>
        </w:rPr>
        <w:t xml:space="preserve">The reason for this is that </w:t>
      </w:r>
      <w:r w:rsidR="0056454E">
        <w:rPr>
          <w:rFonts w:eastAsiaTheme="minorEastAsia"/>
        </w:rPr>
        <w:t xml:space="preserve">the user has to decide how close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56454E">
        <w:rPr>
          <w:rFonts w:eastAsiaTheme="minorEastAsia"/>
        </w:rPr>
        <w:t xml:space="preserve"> parameters have to be so that </w:t>
      </w:r>
      <w:r w:rsidR="005249AF">
        <w:rPr>
          <w:rFonts w:eastAsiaTheme="minorEastAsia"/>
        </w:rPr>
        <w:t xml:space="preserve">two </w:t>
      </w:r>
      <w:r w:rsidR="0056454E">
        <w:rPr>
          <w:rFonts w:eastAsiaTheme="minorEastAsia"/>
        </w:rPr>
        <w:t>species can be judged to belong to the same group.</w:t>
      </w:r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</w:t>
      </w:r>
      <w:proofErr w:type="gramStart"/>
      <w:r w:rsidR="00A92048">
        <w:rPr>
          <w:rFonts w:eastAsiaTheme="minorEastAsia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37C70C2C" w:rsidR="00A92048" w:rsidRPr="00A92048" w:rsidRDefault="00C13479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2B1CFFE4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102362EF" w:rsidR="002E6D9E" w:rsidRPr="00F70931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5412468F" w:rsidR="002E6D9E" w:rsidRPr="0007246B" w:rsidRDefault="00C13479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lastRenderedPageBreak/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45EDE68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</w:t>
      </w:r>
      <w:proofErr w:type="gramStart"/>
      <w:r>
        <w:rPr>
          <w:rFonts w:eastAsiaTheme="minorEastAsia"/>
        </w:rPr>
        <w:t xml:space="preserve">one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151E81D7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542FF0A6" w14:textId="4E67C549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</m:oMath>
      </m:oMathPara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C13479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C13479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C13479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C13479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77777777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</w:p>
    <w:p w14:paraId="2A5784E7" w14:textId="17A0B80F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0,100I</m:t>
              </m:r>
            </m:e>
          </m:d>
        </m:oMath>
      </m:oMathPara>
    </w:p>
    <w:p w14:paraId="7A924ED5" w14:textId="606D4473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d>
            </m:e>
          </m:func>
        </m:oMath>
      </m:oMathPara>
    </w:p>
    <w:p w14:paraId="59E73511" w14:textId="122382EB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5EBB867" w14:textId="0C62DC8A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2C824834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0458C634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>r betas and its priors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77777777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1635F517" w:rsidR="00132F50" w:rsidRPr="00072077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5B8712F" w14:textId="13D3070B" w:rsidR="00072077" w:rsidRPr="002E6D9E" w:rsidRDefault="00072077" w:rsidP="00132F50">
      <w:pPr>
        <w:rPr>
          <w:rFonts w:eastAsiaTheme="minorEastAsia"/>
        </w:rPr>
      </w:pPr>
      <w:r>
        <w:rPr>
          <w:rFonts w:eastAsiaTheme="minorEastAsia"/>
        </w:rPr>
        <w:t xml:space="preserve">Notice that I have to construct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carefully so that it adequately captures the fact that some of the slope parameters depend on group membership and others don’t.</w:t>
      </w:r>
    </w:p>
    <w:p w14:paraId="1BFB6787" w14:textId="3A7AB9D2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6BF6B81" w14:textId="003FAE59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6B6F492C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7CA72C9A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25D79FE6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77777777" w:rsidR="00132F50" w:rsidRPr="00A92048" w:rsidRDefault="00132F50" w:rsidP="00132F50">
      <w:pPr>
        <w:rPr>
          <w:rFonts w:eastAsiaTheme="minorEastAsia"/>
        </w:rPr>
      </w:pPr>
    </w:p>
    <w:p w14:paraId="689B3E74" w14:textId="5F0F8E5C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6B7D10B" w14:textId="6E8F5E06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|0,100I</m:t>
              </m:r>
            </m:e>
          </m:d>
        </m:oMath>
      </m:oMathPara>
    </w:p>
    <w:p w14:paraId="74DB51DC" w14:textId="0D170EDC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βk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βk2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E04DF9" w14:textId="7F434635" w:rsidR="004F7B3A" w:rsidRPr="006614B4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0025BFF" w14:textId="358344A7" w:rsidR="006614B4" w:rsidRPr="004F7B3A" w:rsidRDefault="006614B4" w:rsidP="004F7B3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species assigned to group </w:t>
      </w:r>
      <w:proofErr w:type="gramStart"/>
      <w:r>
        <w:rPr>
          <w:rFonts w:eastAsiaTheme="minorEastAsia"/>
        </w:rPr>
        <w:t>k</w:t>
      </w:r>
      <w:proofErr w:type="gramEnd"/>
    </w:p>
    <w:p w14:paraId="641C1668" w14:textId="5E1C9BF5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24948287" w14:textId="77777777"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0603A59" w14:textId="26E1182B" w:rsidR="004F7B3A" w:rsidRPr="00376901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highlight w:val="cyan"/>
                </w:rPr>
                <m:t>I</m:t>
              </m:r>
            </m:e>
          </m:d>
        </m:oMath>
      </m:oMathPara>
    </w:p>
    <w:p w14:paraId="7942FA06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197EA966" w14:textId="69DC4CE0" w:rsidR="00376901" w:rsidRDefault="00376901" w:rsidP="00376901">
      <w:pPr>
        <w:rPr>
          <w:rFonts w:eastAsiaTheme="minorEastAsia"/>
        </w:rPr>
      </w:pPr>
      <w:commentRangeStart w:id="0"/>
      <w:r w:rsidRPr="00BC2C53">
        <w:rPr>
          <w:rFonts w:eastAsiaTheme="minorEastAsia"/>
          <w:highlight w:val="yellow"/>
        </w:rPr>
        <w:t xml:space="preserve">Full conditional distributions for </w:t>
      </w:r>
      <w:r w:rsidR="00072077" w:rsidRPr="00BC2C53">
        <w:rPr>
          <w:rFonts w:eastAsiaTheme="minorEastAsia"/>
          <w:highlight w:val="yellow"/>
        </w:rPr>
        <w:t xml:space="preserve">the prior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s1</m:t>
            </m:r>
          </m:sub>
        </m:sSub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</w:p>
    <w:p w14:paraId="48AA80F5" w14:textId="2485AF23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14:paraId="39A9055A" w14:textId="71ABB57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15FB00AC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557FF4" w14:textId="6F5290B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4D859743" w14:textId="0D6E1B38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0906F176" w14:textId="3AF3182B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s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1AF2FA19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71A3E41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0F45836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2EA82367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140945E4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71DAD6FB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77777777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77777777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7E46E2DD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7777777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number of slope </w:t>
      </w:r>
      <w:proofErr w:type="gramStart"/>
      <w:r>
        <w:rPr>
          <w:rFonts w:eastAsiaTheme="minorEastAsia"/>
        </w:rPr>
        <w:t>parameters.</w:t>
      </w:r>
      <w:proofErr w:type="gramEnd"/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69D35C3B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77777777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77777777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P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 xml:space="preserve">β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</m:sub>
          </m:sSub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lle,Denis R" w:date="2020-12-15T14:05:00Z" w:initials="VR">
    <w:p w14:paraId="0E1E12E7" w14:textId="7739977C" w:rsidR="00BC2C53" w:rsidRDefault="00BC2C53">
      <w:pPr>
        <w:pStyle w:val="CommentText"/>
      </w:pPr>
      <w:r>
        <w:rPr>
          <w:rStyle w:val="CommentReference"/>
        </w:rPr>
        <w:annotationRef/>
      </w:r>
      <w:proofErr w:type="spellStart"/>
      <w:r>
        <w:t>Parei</w:t>
      </w:r>
      <w:proofErr w:type="spellEnd"/>
      <w:r>
        <w:t xml:space="preserve"> aqui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1E12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077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103FB"/>
    <w:rsid w:val="00763544"/>
    <w:rsid w:val="00777DDC"/>
    <w:rsid w:val="007B6258"/>
    <w:rsid w:val="007E0C9D"/>
    <w:rsid w:val="0080414F"/>
    <w:rsid w:val="00807C35"/>
    <w:rsid w:val="00864193"/>
    <w:rsid w:val="009869B3"/>
    <w:rsid w:val="009A4A7B"/>
    <w:rsid w:val="009B48C5"/>
    <w:rsid w:val="009F0B45"/>
    <w:rsid w:val="00A613DB"/>
    <w:rsid w:val="00A92048"/>
    <w:rsid w:val="00AF024D"/>
    <w:rsid w:val="00B42649"/>
    <w:rsid w:val="00BC2C53"/>
    <w:rsid w:val="00BE2633"/>
    <w:rsid w:val="00C13479"/>
    <w:rsid w:val="00C930B8"/>
    <w:rsid w:val="00D3163D"/>
    <w:rsid w:val="00D41586"/>
    <w:rsid w:val="00D916AE"/>
    <w:rsid w:val="00EC594A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2020-12-09T13:52:00Z</dcterms:created>
  <dcterms:modified xsi:type="dcterms:W3CDTF">2020-12-15T19:05:00Z</dcterms:modified>
</cp:coreProperties>
</file>