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EBB18" w14:textId="77777777" w:rsidR="0004255D" w:rsidRPr="00122A92" w:rsidRDefault="0004255D" w:rsidP="0004255D">
      <w:pPr>
        <w:rPr>
          <w:vanish/>
        </w:rPr>
      </w:pPr>
    </w:p>
    <w:p w14:paraId="650C6E98" w14:textId="77777777" w:rsidR="0004255D" w:rsidRDefault="0004255D" w:rsidP="0004255D"/>
    <w:tbl>
      <w:tblPr>
        <w:tblpPr w:leftFromText="180" w:rightFromText="180" w:horzAnchor="margin" w:tblpY="51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0"/>
        <w:gridCol w:w="493"/>
        <w:gridCol w:w="490"/>
        <w:gridCol w:w="490"/>
        <w:gridCol w:w="601"/>
        <w:gridCol w:w="904"/>
        <w:gridCol w:w="425"/>
        <w:gridCol w:w="709"/>
        <w:gridCol w:w="709"/>
        <w:gridCol w:w="564"/>
        <w:gridCol w:w="709"/>
        <w:gridCol w:w="712"/>
        <w:gridCol w:w="706"/>
        <w:gridCol w:w="709"/>
        <w:gridCol w:w="706"/>
        <w:gridCol w:w="887"/>
      </w:tblGrid>
      <w:tr w:rsidR="0004255D" w:rsidRPr="008C565F" w14:paraId="64B25A16" w14:textId="77777777" w:rsidTr="00297A76">
        <w:trPr>
          <w:cantSplit/>
          <w:trHeight w:val="557"/>
        </w:trPr>
        <w:tc>
          <w:tcPr>
            <w:tcW w:w="1538" w:type="pct"/>
          </w:tcPr>
          <w:p w14:paraId="28FBA61F" w14:textId="77777777" w:rsidR="0004255D" w:rsidRPr="0033215F" w:rsidRDefault="0004255D" w:rsidP="00297A76">
            <w:pPr>
              <w:rPr>
                <w:b/>
                <w:sz w:val="40"/>
                <w:szCs w:val="40"/>
                <w:u w:val="single"/>
              </w:rPr>
            </w:pPr>
            <w:r w:rsidRPr="0033215F">
              <w:rPr>
                <w:b/>
              </w:rPr>
              <w:t>PCUTL activities</w:t>
            </w:r>
          </w:p>
        </w:tc>
        <w:tc>
          <w:tcPr>
            <w:tcW w:w="1051" w:type="pct"/>
            <w:gridSpan w:val="5"/>
            <w:tcBorders>
              <w:right w:val="single" w:sz="18" w:space="0" w:color="auto"/>
            </w:tcBorders>
          </w:tcPr>
          <w:p w14:paraId="5920B220" w14:textId="77777777" w:rsidR="0004255D" w:rsidRDefault="0004255D" w:rsidP="00297A76">
            <w:pPr>
              <w:jc w:val="both"/>
              <w:rPr>
                <w:sz w:val="16"/>
                <w:szCs w:val="16"/>
              </w:rPr>
            </w:pPr>
            <w:r w:rsidRPr="0033215F">
              <w:rPr>
                <w:b/>
              </w:rPr>
              <w:t>Areas of Activity</w:t>
            </w:r>
          </w:p>
        </w:tc>
        <w:tc>
          <w:tcPr>
            <w:tcW w:w="1350" w:type="pct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14:paraId="565E5EAC" w14:textId="77777777" w:rsidR="0004255D" w:rsidRPr="0033215F" w:rsidRDefault="0004255D" w:rsidP="00297A76">
            <w:pPr>
              <w:jc w:val="center"/>
              <w:rPr>
                <w:b/>
              </w:rPr>
            </w:pPr>
            <w:r w:rsidRPr="0033215F">
              <w:rPr>
                <w:b/>
              </w:rPr>
              <w:t>Core Knowledge</w:t>
            </w:r>
          </w:p>
          <w:p w14:paraId="7D62DFA5" w14:textId="77777777" w:rsidR="0004255D" w:rsidRDefault="0004255D" w:rsidP="00297A76">
            <w:pPr>
              <w:rPr>
                <w:sz w:val="16"/>
                <w:szCs w:val="16"/>
              </w:rPr>
            </w:pPr>
            <w:r>
              <w:t>Knowledge and understanding of:</w:t>
            </w:r>
          </w:p>
        </w:tc>
        <w:tc>
          <w:tcPr>
            <w:tcW w:w="1061" w:type="pct"/>
            <w:gridSpan w:val="4"/>
            <w:tcBorders>
              <w:left w:val="single" w:sz="18" w:space="0" w:color="auto"/>
            </w:tcBorders>
          </w:tcPr>
          <w:p w14:paraId="552AC41C" w14:textId="77777777" w:rsidR="0004255D" w:rsidRDefault="0004255D" w:rsidP="00297A76">
            <w:pPr>
              <w:rPr>
                <w:sz w:val="16"/>
                <w:szCs w:val="16"/>
              </w:rPr>
            </w:pPr>
            <w:r w:rsidRPr="00E8626E">
              <w:rPr>
                <w:b/>
              </w:rPr>
              <w:t>Professional Values</w:t>
            </w:r>
          </w:p>
        </w:tc>
      </w:tr>
      <w:tr w:rsidR="0004255D" w:rsidRPr="008C565F" w14:paraId="7F4F7673" w14:textId="77777777" w:rsidTr="00297A76">
        <w:trPr>
          <w:cantSplit/>
          <w:trHeight w:val="3514"/>
        </w:trPr>
        <w:tc>
          <w:tcPr>
            <w:tcW w:w="1538" w:type="pct"/>
          </w:tcPr>
          <w:p w14:paraId="2936D7C2" w14:textId="77777777" w:rsidR="0004255D" w:rsidRPr="0033215F" w:rsidRDefault="0004255D" w:rsidP="00297A76">
            <w:pPr>
              <w:ind w:right="-2011"/>
              <w:rPr>
                <w:b/>
                <w:sz w:val="40"/>
                <w:szCs w:val="40"/>
                <w:u w:val="single"/>
              </w:rPr>
            </w:pPr>
          </w:p>
          <w:p w14:paraId="37FFF82E" w14:textId="77777777" w:rsidR="0004255D" w:rsidRPr="0033215F" w:rsidRDefault="0004255D" w:rsidP="00297A76">
            <w:pPr>
              <w:ind w:right="-2011"/>
              <w:rPr>
                <w:b/>
                <w:sz w:val="40"/>
                <w:szCs w:val="40"/>
                <w:u w:val="single"/>
              </w:rPr>
            </w:pPr>
          </w:p>
          <w:p w14:paraId="71E0DA38" w14:textId="77777777" w:rsidR="0004255D" w:rsidRPr="0033215F" w:rsidRDefault="0004255D" w:rsidP="00297A76">
            <w:pPr>
              <w:ind w:right="-2011"/>
              <w:rPr>
                <w:b/>
                <w:sz w:val="40"/>
                <w:szCs w:val="40"/>
                <w:u w:val="single"/>
              </w:rPr>
            </w:pPr>
          </w:p>
          <w:p w14:paraId="5A208A8E" w14:textId="77777777" w:rsidR="0004255D" w:rsidRPr="0033215F" w:rsidRDefault="0004255D" w:rsidP="00297A76">
            <w:pPr>
              <w:ind w:right="-2011"/>
              <w:rPr>
                <w:b/>
                <w:sz w:val="40"/>
                <w:szCs w:val="40"/>
                <w:u w:val="single"/>
              </w:rPr>
            </w:pPr>
            <w:r w:rsidRPr="0033215F">
              <w:rPr>
                <w:b/>
                <w:sz w:val="40"/>
                <w:szCs w:val="40"/>
                <w:u w:val="single"/>
              </w:rPr>
              <w:t>Module 3</w:t>
            </w:r>
          </w:p>
          <w:p w14:paraId="2D705F4D" w14:textId="77777777" w:rsidR="0004255D" w:rsidRPr="0033215F" w:rsidRDefault="0004255D" w:rsidP="00297A76">
            <w:pPr>
              <w:rPr>
                <w:sz w:val="16"/>
                <w:szCs w:val="16"/>
              </w:rPr>
            </w:pPr>
          </w:p>
        </w:tc>
        <w:tc>
          <w:tcPr>
            <w:tcW w:w="174" w:type="pct"/>
            <w:textDirection w:val="btLr"/>
          </w:tcPr>
          <w:p w14:paraId="4B04CE29" w14:textId="77777777" w:rsidR="0004255D" w:rsidRPr="008C565F" w:rsidRDefault="0004255D" w:rsidP="00297A76">
            <w:pPr>
              <w:ind w:left="113" w:right="113"/>
              <w:rPr>
                <w:sz w:val="16"/>
                <w:szCs w:val="16"/>
              </w:rPr>
            </w:pPr>
            <w:r w:rsidRPr="008C565F">
              <w:rPr>
                <w:sz w:val="16"/>
                <w:szCs w:val="16"/>
              </w:rPr>
              <w:t>Design</w:t>
            </w:r>
            <w:r>
              <w:rPr>
                <w:sz w:val="16"/>
                <w:szCs w:val="16"/>
              </w:rPr>
              <w:t xml:space="preserve"> and plan</w:t>
            </w:r>
            <w:r w:rsidRPr="008C565F">
              <w:rPr>
                <w:sz w:val="16"/>
                <w:szCs w:val="16"/>
              </w:rPr>
              <w:t xml:space="preserve"> learning activities and / </w:t>
            </w:r>
            <w:r>
              <w:rPr>
                <w:sz w:val="16"/>
                <w:szCs w:val="16"/>
              </w:rPr>
              <w:t>o</w:t>
            </w:r>
            <w:r w:rsidRPr="008C565F">
              <w:rPr>
                <w:sz w:val="16"/>
                <w:szCs w:val="16"/>
              </w:rPr>
              <w:t>r programmes of study</w:t>
            </w:r>
          </w:p>
        </w:tc>
        <w:tc>
          <w:tcPr>
            <w:tcW w:w="173" w:type="pct"/>
            <w:textDirection w:val="btLr"/>
          </w:tcPr>
          <w:p w14:paraId="1265D5C9" w14:textId="77777777" w:rsidR="0004255D" w:rsidRPr="008C565F" w:rsidRDefault="0004255D" w:rsidP="00297A76">
            <w:pPr>
              <w:ind w:left="113" w:right="113"/>
              <w:rPr>
                <w:sz w:val="16"/>
                <w:szCs w:val="16"/>
              </w:rPr>
            </w:pPr>
            <w:r w:rsidRPr="008C565F">
              <w:rPr>
                <w:sz w:val="16"/>
                <w:szCs w:val="16"/>
              </w:rPr>
              <w:t>Teach</w:t>
            </w:r>
            <w:r>
              <w:rPr>
                <w:sz w:val="16"/>
                <w:szCs w:val="16"/>
              </w:rPr>
              <w:t xml:space="preserve"> and / or support </w:t>
            </w:r>
            <w:r w:rsidRPr="008C565F">
              <w:rPr>
                <w:sz w:val="16"/>
                <w:szCs w:val="16"/>
              </w:rPr>
              <w:t>learning</w:t>
            </w:r>
          </w:p>
        </w:tc>
        <w:tc>
          <w:tcPr>
            <w:tcW w:w="173" w:type="pct"/>
            <w:textDirection w:val="btLr"/>
          </w:tcPr>
          <w:p w14:paraId="67C74028" w14:textId="77777777" w:rsidR="0004255D" w:rsidRPr="008C565F" w:rsidRDefault="0004255D" w:rsidP="00297A7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Assess and give feedback to learners</w:t>
            </w:r>
          </w:p>
        </w:tc>
        <w:tc>
          <w:tcPr>
            <w:tcW w:w="212" w:type="pct"/>
            <w:textDirection w:val="btLr"/>
          </w:tcPr>
          <w:p w14:paraId="61F52AF3" w14:textId="77777777" w:rsidR="0004255D" w:rsidRPr="008C565F" w:rsidRDefault="0004255D" w:rsidP="00297A7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 effective learning environments and approaches to student support and guidance</w:t>
            </w:r>
          </w:p>
        </w:tc>
        <w:tc>
          <w:tcPr>
            <w:tcW w:w="319" w:type="pct"/>
            <w:tcBorders>
              <w:right w:val="single" w:sz="18" w:space="0" w:color="auto"/>
            </w:tcBorders>
            <w:textDirection w:val="btLr"/>
          </w:tcPr>
          <w:p w14:paraId="157DA61D" w14:textId="77777777" w:rsidR="0004255D" w:rsidRPr="008C565F" w:rsidRDefault="0004255D" w:rsidP="00297A7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Engage in continuing professional development in subjects / disciplines and their pedagogy, incorporating research, scholarship and the evaluation of professional practices</w:t>
            </w:r>
          </w:p>
        </w:tc>
        <w:tc>
          <w:tcPr>
            <w:tcW w:w="150" w:type="pct"/>
            <w:tcBorders>
              <w:left w:val="single" w:sz="18" w:space="0" w:color="auto"/>
              <w:right w:val="single" w:sz="4" w:space="0" w:color="auto"/>
            </w:tcBorders>
            <w:textDirection w:val="btLr"/>
          </w:tcPr>
          <w:p w14:paraId="105A675A" w14:textId="77777777" w:rsidR="0004255D" w:rsidRPr="008C565F" w:rsidRDefault="0004255D" w:rsidP="00297A7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subject material</w:t>
            </w:r>
          </w:p>
        </w:tc>
        <w:tc>
          <w:tcPr>
            <w:tcW w:w="250" w:type="pct"/>
            <w:tcBorders>
              <w:left w:val="single" w:sz="4" w:space="0" w:color="auto"/>
            </w:tcBorders>
            <w:textDirection w:val="btLr"/>
          </w:tcPr>
          <w:p w14:paraId="773B9FBD" w14:textId="77777777" w:rsidR="0004255D" w:rsidRPr="008C565F" w:rsidRDefault="0004255D" w:rsidP="00297A7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Appropriate methods for teaching and learning in the subject area and at the level of the academic programme</w:t>
            </w:r>
          </w:p>
        </w:tc>
        <w:tc>
          <w:tcPr>
            <w:tcW w:w="250" w:type="pct"/>
            <w:textDirection w:val="btLr"/>
          </w:tcPr>
          <w:p w14:paraId="456C10C4" w14:textId="77777777" w:rsidR="0004255D" w:rsidRPr="008C565F" w:rsidRDefault="0004255D" w:rsidP="00297A7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students learn, both generally and in their subject /disciplinary area(s)</w:t>
            </w:r>
          </w:p>
        </w:tc>
        <w:tc>
          <w:tcPr>
            <w:tcW w:w="199" w:type="pct"/>
            <w:textDirection w:val="btLr"/>
          </w:tcPr>
          <w:p w14:paraId="5DCC19D3" w14:textId="77777777" w:rsidR="0004255D" w:rsidRPr="008C565F" w:rsidRDefault="0004255D" w:rsidP="00297A7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use and value of appropriate learning technologies</w:t>
            </w:r>
          </w:p>
        </w:tc>
        <w:tc>
          <w:tcPr>
            <w:tcW w:w="250" w:type="pct"/>
            <w:textDirection w:val="btLr"/>
          </w:tcPr>
          <w:p w14:paraId="7A079FB2" w14:textId="77777777" w:rsidR="0004255D" w:rsidRPr="008C565F" w:rsidRDefault="0004255D" w:rsidP="00297A7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Methods for evaluating the effectiveness of teaching </w:t>
            </w:r>
          </w:p>
        </w:tc>
        <w:tc>
          <w:tcPr>
            <w:tcW w:w="251" w:type="pct"/>
            <w:tcBorders>
              <w:right w:val="single" w:sz="18" w:space="0" w:color="auto"/>
            </w:tcBorders>
            <w:textDirection w:val="btLr"/>
          </w:tcPr>
          <w:p w14:paraId="11866D06" w14:textId="77777777" w:rsidR="0004255D" w:rsidRPr="008C565F" w:rsidRDefault="0004255D" w:rsidP="00297A7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implications of QA and QE for academic and professional practice with a particular focus on teaching</w:t>
            </w:r>
          </w:p>
        </w:tc>
        <w:tc>
          <w:tcPr>
            <w:tcW w:w="249" w:type="pct"/>
            <w:tcBorders>
              <w:left w:val="single" w:sz="18" w:space="0" w:color="auto"/>
              <w:right w:val="single" w:sz="4" w:space="0" w:color="auto"/>
            </w:tcBorders>
            <w:textDirection w:val="btLr"/>
          </w:tcPr>
          <w:p w14:paraId="6D112E4F" w14:textId="77777777" w:rsidR="0004255D" w:rsidRPr="008C565F" w:rsidRDefault="0004255D" w:rsidP="00297A7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Respect for individual learners and diverse learning communities</w:t>
            </w:r>
          </w:p>
        </w:tc>
        <w:tc>
          <w:tcPr>
            <w:tcW w:w="250" w:type="pct"/>
            <w:tcBorders>
              <w:left w:val="single" w:sz="4" w:space="0" w:color="auto"/>
            </w:tcBorders>
            <w:textDirection w:val="btLr"/>
          </w:tcPr>
          <w:p w14:paraId="472A7034" w14:textId="77777777" w:rsidR="0004255D" w:rsidRPr="008C565F" w:rsidRDefault="0004255D" w:rsidP="00297A7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Promote participation in higher education and equality of opportunity for learners  </w:t>
            </w:r>
          </w:p>
        </w:tc>
        <w:tc>
          <w:tcPr>
            <w:tcW w:w="249" w:type="pct"/>
            <w:textDirection w:val="btLr"/>
          </w:tcPr>
          <w:p w14:paraId="421F5D1F" w14:textId="77777777" w:rsidR="0004255D" w:rsidRPr="008C565F" w:rsidRDefault="0004255D" w:rsidP="00297A7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evidence-informed approaches and the outcomes from research, scholarship and CPD</w:t>
            </w:r>
          </w:p>
        </w:tc>
        <w:tc>
          <w:tcPr>
            <w:tcW w:w="313" w:type="pct"/>
            <w:textDirection w:val="btLr"/>
          </w:tcPr>
          <w:p w14:paraId="48444D1F" w14:textId="77777777" w:rsidR="0004255D" w:rsidRPr="008C565F" w:rsidRDefault="0004255D" w:rsidP="00297A76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Acknowledge the wider context in which HE operates recognising the implications for professional practice.</w:t>
            </w:r>
          </w:p>
        </w:tc>
      </w:tr>
      <w:tr w:rsidR="0004255D" w:rsidRPr="00540560" w14:paraId="126EC517" w14:textId="77777777" w:rsidTr="00297A76">
        <w:tc>
          <w:tcPr>
            <w:tcW w:w="1538" w:type="pct"/>
          </w:tcPr>
          <w:p w14:paraId="268011F7" w14:textId="77777777" w:rsidR="0004255D" w:rsidRDefault="0004255D" w:rsidP="00297A76">
            <w:pPr>
              <w:ind w:right="-2011"/>
            </w:pPr>
            <w:r>
              <w:t xml:space="preserve">PRLTs (Mentor + Peer), </w:t>
            </w:r>
            <w:r w:rsidRPr="007642C4">
              <w:t>resources</w:t>
            </w:r>
            <w:r>
              <w:t xml:space="preserve">, </w:t>
            </w:r>
          </w:p>
          <w:p w14:paraId="1A3DF1B2" w14:textId="77777777" w:rsidR="0004255D" w:rsidRDefault="0004255D" w:rsidP="00297A76">
            <w:pPr>
              <w:ind w:right="-2011"/>
            </w:pPr>
            <w:r>
              <w:t>r</w:t>
            </w:r>
            <w:r w:rsidRPr="007642C4">
              <w:t>eflection</w:t>
            </w:r>
            <w:r>
              <w:t>s</w:t>
            </w:r>
          </w:p>
          <w:p w14:paraId="556DFFA5" w14:textId="77777777" w:rsidR="0004255D" w:rsidRDefault="0004255D" w:rsidP="00297A76">
            <w:pPr>
              <w:ind w:right="-2011"/>
            </w:pPr>
          </w:p>
          <w:p w14:paraId="77F54FCE" w14:textId="77777777" w:rsidR="0004255D" w:rsidRPr="007642C4" w:rsidRDefault="0004255D" w:rsidP="00297A76">
            <w:pPr>
              <w:ind w:right="-2011"/>
            </w:pPr>
          </w:p>
        </w:tc>
        <w:tc>
          <w:tcPr>
            <w:tcW w:w="174" w:type="pct"/>
          </w:tcPr>
          <w:p w14:paraId="19037D23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173" w:type="pct"/>
          </w:tcPr>
          <w:p w14:paraId="35E45F63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173" w:type="pct"/>
          </w:tcPr>
          <w:p w14:paraId="152C313C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12" w:type="pct"/>
          </w:tcPr>
          <w:p w14:paraId="5B697D39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319" w:type="pct"/>
            <w:tcBorders>
              <w:right w:val="single" w:sz="18" w:space="0" w:color="auto"/>
            </w:tcBorders>
          </w:tcPr>
          <w:p w14:paraId="78F5D6E9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150" w:type="pct"/>
            <w:tcBorders>
              <w:left w:val="single" w:sz="18" w:space="0" w:color="auto"/>
              <w:right w:val="single" w:sz="4" w:space="0" w:color="auto"/>
            </w:tcBorders>
          </w:tcPr>
          <w:p w14:paraId="0A42955E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0" w:type="pct"/>
            <w:tcBorders>
              <w:left w:val="single" w:sz="4" w:space="0" w:color="auto"/>
            </w:tcBorders>
          </w:tcPr>
          <w:p w14:paraId="37690034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0" w:type="pct"/>
          </w:tcPr>
          <w:p w14:paraId="5239A88D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199" w:type="pct"/>
          </w:tcPr>
          <w:p w14:paraId="09040503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bookmarkStart w:id="0" w:name="_GoBack"/>
            <w:bookmarkEnd w:id="0"/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0" w:type="pct"/>
          </w:tcPr>
          <w:p w14:paraId="7A410B1E" w14:textId="77777777" w:rsidR="0004255D" w:rsidRPr="0033215F" w:rsidRDefault="0004255D" w:rsidP="00297A76">
            <w:pPr>
              <w:rPr>
                <w:sz w:val="20"/>
                <w:szCs w:val="20"/>
              </w:rPr>
            </w:pPr>
          </w:p>
        </w:tc>
        <w:tc>
          <w:tcPr>
            <w:tcW w:w="251" w:type="pct"/>
            <w:tcBorders>
              <w:right w:val="single" w:sz="18" w:space="0" w:color="auto"/>
            </w:tcBorders>
          </w:tcPr>
          <w:p w14:paraId="2C548598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49" w:type="pct"/>
            <w:tcBorders>
              <w:left w:val="single" w:sz="18" w:space="0" w:color="auto"/>
              <w:right w:val="single" w:sz="4" w:space="0" w:color="auto"/>
            </w:tcBorders>
          </w:tcPr>
          <w:p w14:paraId="4195F042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0" w:type="pct"/>
            <w:tcBorders>
              <w:left w:val="single" w:sz="4" w:space="0" w:color="auto"/>
            </w:tcBorders>
          </w:tcPr>
          <w:p w14:paraId="302EFE3A" w14:textId="77777777" w:rsidR="0004255D" w:rsidRPr="0033215F" w:rsidRDefault="0004255D" w:rsidP="00297A76">
            <w:pPr>
              <w:rPr>
                <w:sz w:val="20"/>
                <w:szCs w:val="20"/>
              </w:rPr>
            </w:pPr>
          </w:p>
        </w:tc>
        <w:tc>
          <w:tcPr>
            <w:tcW w:w="249" w:type="pct"/>
          </w:tcPr>
          <w:p w14:paraId="15DBC047" w14:textId="77777777" w:rsidR="0004255D" w:rsidRPr="0033215F" w:rsidRDefault="00CD0611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313" w:type="pct"/>
          </w:tcPr>
          <w:p w14:paraId="2A6C2907" w14:textId="77777777" w:rsidR="0004255D" w:rsidRPr="0033215F" w:rsidRDefault="00CD0611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</w:tr>
      <w:tr w:rsidR="0004255D" w:rsidRPr="00540560" w14:paraId="67D2AB58" w14:textId="77777777" w:rsidTr="00297A76">
        <w:tc>
          <w:tcPr>
            <w:tcW w:w="1538" w:type="pct"/>
          </w:tcPr>
          <w:p w14:paraId="3E8BCB23" w14:textId="77777777" w:rsidR="0004255D" w:rsidRDefault="0004255D" w:rsidP="00297A76">
            <w:pPr>
              <w:ind w:right="-2011"/>
            </w:pPr>
            <w:r w:rsidRPr="007642C4">
              <w:t xml:space="preserve">Group-project </w:t>
            </w:r>
          </w:p>
          <w:p w14:paraId="13FCD802" w14:textId="77777777" w:rsidR="0004255D" w:rsidRDefault="0004255D" w:rsidP="00297A76">
            <w:pPr>
              <w:ind w:right="-2011"/>
            </w:pPr>
          </w:p>
          <w:p w14:paraId="65F7737B" w14:textId="77777777" w:rsidR="0004255D" w:rsidRDefault="0004255D" w:rsidP="00297A76">
            <w:pPr>
              <w:ind w:right="-2011"/>
            </w:pPr>
          </w:p>
          <w:p w14:paraId="61161CB5" w14:textId="77777777" w:rsidR="0004255D" w:rsidRPr="007642C4" w:rsidRDefault="0004255D" w:rsidP="00297A76">
            <w:pPr>
              <w:ind w:right="-2011"/>
            </w:pPr>
          </w:p>
        </w:tc>
        <w:tc>
          <w:tcPr>
            <w:tcW w:w="174" w:type="pct"/>
          </w:tcPr>
          <w:p w14:paraId="28584298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173" w:type="pct"/>
          </w:tcPr>
          <w:p w14:paraId="5CFF77D7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173" w:type="pct"/>
          </w:tcPr>
          <w:p w14:paraId="4FA55CE7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12" w:type="pct"/>
          </w:tcPr>
          <w:p w14:paraId="15E9F60B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319" w:type="pct"/>
            <w:tcBorders>
              <w:right w:val="single" w:sz="18" w:space="0" w:color="auto"/>
            </w:tcBorders>
          </w:tcPr>
          <w:p w14:paraId="4B90BB98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150" w:type="pct"/>
            <w:tcBorders>
              <w:left w:val="single" w:sz="18" w:space="0" w:color="auto"/>
              <w:right w:val="single" w:sz="4" w:space="0" w:color="auto"/>
            </w:tcBorders>
          </w:tcPr>
          <w:p w14:paraId="0A798785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0" w:type="pct"/>
            <w:tcBorders>
              <w:left w:val="single" w:sz="4" w:space="0" w:color="auto"/>
            </w:tcBorders>
          </w:tcPr>
          <w:p w14:paraId="7350AFDD" w14:textId="77777777" w:rsidR="0004255D" w:rsidRPr="0033215F" w:rsidRDefault="0004255D" w:rsidP="00297A76">
            <w:pPr>
              <w:rPr>
                <w:sz w:val="20"/>
                <w:szCs w:val="20"/>
              </w:rPr>
            </w:pPr>
          </w:p>
        </w:tc>
        <w:tc>
          <w:tcPr>
            <w:tcW w:w="250" w:type="pct"/>
          </w:tcPr>
          <w:p w14:paraId="7977941D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199" w:type="pct"/>
          </w:tcPr>
          <w:p w14:paraId="7B7A0CD9" w14:textId="77777777" w:rsidR="0004255D" w:rsidRPr="0033215F" w:rsidRDefault="0004255D" w:rsidP="00297A76">
            <w:pPr>
              <w:rPr>
                <w:sz w:val="20"/>
                <w:szCs w:val="20"/>
              </w:rPr>
            </w:pPr>
          </w:p>
        </w:tc>
        <w:tc>
          <w:tcPr>
            <w:tcW w:w="250" w:type="pct"/>
          </w:tcPr>
          <w:p w14:paraId="144BEBD4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1" w:type="pct"/>
            <w:tcBorders>
              <w:right w:val="single" w:sz="18" w:space="0" w:color="auto"/>
            </w:tcBorders>
          </w:tcPr>
          <w:p w14:paraId="3FA2D565" w14:textId="77777777" w:rsidR="0004255D" w:rsidRPr="0033215F" w:rsidRDefault="0004255D" w:rsidP="00297A76">
            <w:pPr>
              <w:rPr>
                <w:sz w:val="20"/>
                <w:szCs w:val="20"/>
              </w:rPr>
            </w:pPr>
          </w:p>
        </w:tc>
        <w:tc>
          <w:tcPr>
            <w:tcW w:w="249" w:type="pct"/>
            <w:tcBorders>
              <w:left w:val="single" w:sz="18" w:space="0" w:color="auto"/>
              <w:right w:val="single" w:sz="4" w:space="0" w:color="auto"/>
            </w:tcBorders>
          </w:tcPr>
          <w:p w14:paraId="64E15211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0" w:type="pct"/>
            <w:tcBorders>
              <w:left w:val="single" w:sz="4" w:space="0" w:color="auto"/>
            </w:tcBorders>
          </w:tcPr>
          <w:p w14:paraId="33162FDE" w14:textId="77777777" w:rsidR="0004255D" w:rsidRPr="0033215F" w:rsidRDefault="0004255D" w:rsidP="00297A76">
            <w:pPr>
              <w:rPr>
                <w:sz w:val="20"/>
                <w:szCs w:val="20"/>
              </w:rPr>
            </w:pPr>
          </w:p>
        </w:tc>
        <w:tc>
          <w:tcPr>
            <w:tcW w:w="249" w:type="pct"/>
          </w:tcPr>
          <w:p w14:paraId="75371B61" w14:textId="77777777" w:rsidR="0004255D" w:rsidRPr="0033215F" w:rsidRDefault="00CD0611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313" w:type="pct"/>
          </w:tcPr>
          <w:p w14:paraId="5E22603B" w14:textId="77777777" w:rsidR="0004255D" w:rsidRPr="0033215F" w:rsidRDefault="00CD0611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</w:tr>
      <w:tr w:rsidR="0004255D" w:rsidRPr="00540560" w14:paraId="44BC478E" w14:textId="77777777" w:rsidTr="00297A76">
        <w:tc>
          <w:tcPr>
            <w:tcW w:w="1538" w:type="pct"/>
          </w:tcPr>
          <w:p w14:paraId="18044F19" w14:textId="77777777" w:rsidR="0004255D" w:rsidRDefault="0004255D" w:rsidP="00297A76">
            <w:pPr>
              <w:ind w:right="-2011"/>
            </w:pPr>
            <w:r w:rsidRPr="007642C4">
              <w:t>Focus on Feedback</w:t>
            </w:r>
          </w:p>
          <w:p w14:paraId="785B3CC8" w14:textId="77777777" w:rsidR="0004255D" w:rsidRDefault="0004255D" w:rsidP="00297A76">
            <w:pPr>
              <w:ind w:right="-2011"/>
            </w:pPr>
          </w:p>
          <w:p w14:paraId="5F37C887" w14:textId="77777777" w:rsidR="0004255D" w:rsidRPr="007642C4" w:rsidRDefault="0004255D" w:rsidP="00297A76">
            <w:pPr>
              <w:ind w:right="-2011"/>
            </w:pPr>
          </w:p>
        </w:tc>
        <w:tc>
          <w:tcPr>
            <w:tcW w:w="174" w:type="pct"/>
          </w:tcPr>
          <w:p w14:paraId="7A14D741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173" w:type="pct"/>
          </w:tcPr>
          <w:p w14:paraId="0C92CE41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173" w:type="pct"/>
          </w:tcPr>
          <w:p w14:paraId="76FF4DFB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12" w:type="pct"/>
          </w:tcPr>
          <w:p w14:paraId="3B5F8321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319" w:type="pct"/>
            <w:tcBorders>
              <w:right w:val="single" w:sz="18" w:space="0" w:color="auto"/>
            </w:tcBorders>
          </w:tcPr>
          <w:p w14:paraId="5A366706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150" w:type="pct"/>
            <w:tcBorders>
              <w:left w:val="single" w:sz="18" w:space="0" w:color="auto"/>
              <w:right w:val="single" w:sz="4" w:space="0" w:color="auto"/>
            </w:tcBorders>
          </w:tcPr>
          <w:p w14:paraId="741B2971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0" w:type="pct"/>
            <w:tcBorders>
              <w:left w:val="single" w:sz="4" w:space="0" w:color="auto"/>
            </w:tcBorders>
          </w:tcPr>
          <w:p w14:paraId="5111D334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0" w:type="pct"/>
          </w:tcPr>
          <w:p w14:paraId="33E0552C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199" w:type="pct"/>
          </w:tcPr>
          <w:p w14:paraId="40304650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0" w:type="pct"/>
          </w:tcPr>
          <w:p w14:paraId="17062FED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1" w:type="pct"/>
            <w:tcBorders>
              <w:right w:val="single" w:sz="18" w:space="0" w:color="auto"/>
            </w:tcBorders>
          </w:tcPr>
          <w:p w14:paraId="636947CD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49" w:type="pct"/>
            <w:tcBorders>
              <w:left w:val="single" w:sz="18" w:space="0" w:color="auto"/>
              <w:right w:val="single" w:sz="4" w:space="0" w:color="auto"/>
            </w:tcBorders>
          </w:tcPr>
          <w:p w14:paraId="58F45FDC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0" w:type="pct"/>
            <w:tcBorders>
              <w:left w:val="single" w:sz="4" w:space="0" w:color="auto"/>
            </w:tcBorders>
          </w:tcPr>
          <w:p w14:paraId="320E5357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49" w:type="pct"/>
          </w:tcPr>
          <w:p w14:paraId="6A9FF0F7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313" w:type="pct"/>
          </w:tcPr>
          <w:p w14:paraId="14EC350F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</w:tr>
      <w:tr w:rsidR="0004255D" w:rsidRPr="00540560" w14:paraId="763A4E4D" w14:textId="77777777" w:rsidTr="00297A76">
        <w:tc>
          <w:tcPr>
            <w:tcW w:w="1538" w:type="pct"/>
          </w:tcPr>
          <w:p w14:paraId="0611FAE4" w14:textId="77777777" w:rsidR="0004255D" w:rsidRPr="0033215F" w:rsidRDefault="0004255D" w:rsidP="00297A76">
            <w:pPr>
              <w:ind w:right="-2011"/>
              <w:rPr>
                <w:rStyle w:val="Emphasis"/>
                <w:i w:val="0"/>
              </w:rPr>
            </w:pPr>
            <w:r w:rsidRPr="0033215F">
              <w:rPr>
                <w:rStyle w:val="Emphasis"/>
                <w:i w:val="0"/>
              </w:rPr>
              <w:t>Written text</w:t>
            </w:r>
          </w:p>
          <w:p w14:paraId="7AD2AA4E" w14:textId="77777777" w:rsidR="0004255D" w:rsidRPr="0033215F" w:rsidRDefault="0004255D" w:rsidP="00297A76">
            <w:pPr>
              <w:ind w:right="-2011"/>
              <w:rPr>
                <w:rStyle w:val="Emphasis"/>
                <w:i w:val="0"/>
              </w:rPr>
            </w:pPr>
          </w:p>
          <w:p w14:paraId="7EDC7C5A" w14:textId="77777777" w:rsidR="0004255D" w:rsidRPr="0033215F" w:rsidRDefault="0004255D" w:rsidP="00297A76">
            <w:pPr>
              <w:tabs>
                <w:tab w:val="left" w:pos="3017"/>
              </w:tabs>
              <w:rPr>
                <w:rStyle w:val="Emphasis"/>
                <w:i w:val="0"/>
              </w:rPr>
            </w:pPr>
          </w:p>
        </w:tc>
        <w:tc>
          <w:tcPr>
            <w:tcW w:w="174" w:type="pct"/>
          </w:tcPr>
          <w:p w14:paraId="6B9B7903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173" w:type="pct"/>
          </w:tcPr>
          <w:p w14:paraId="467E4CB8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173" w:type="pct"/>
          </w:tcPr>
          <w:p w14:paraId="76520695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12" w:type="pct"/>
          </w:tcPr>
          <w:p w14:paraId="43D376DE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319" w:type="pct"/>
            <w:tcBorders>
              <w:right w:val="single" w:sz="18" w:space="0" w:color="auto"/>
            </w:tcBorders>
          </w:tcPr>
          <w:p w14:paraId="2283FC7D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150" w:type="pct"/>
            <w:tcBorders>
              <w:left w:val="single" w:sz="18" w:space="0" w:color="auto"/>
              <w:right w:val="single" w:sz="4" w:space="0" w:color="auto"/>
            </w:tcBorders>
          </w:tcPr>
          <w:p w14:paraId="3C7A1915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0" w:type="pct"/>
            <w:tcBorders>
              <w:left w:val="single" w:sz="4" w:space="0" w:color="auto"/>
            </w:tcBorders>
          </w:tcPr>
          <w:p w14:paraId="33211405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0" w:type="pct"/>
          </w:tcPr>
          <w:p w14:paraId="1709D20B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199" w:type="pct"/>
          </w:tcPr>
          <w:p w14:paraId="6ECBBBBF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0" w:type="pct"/>
          </w:tcPr>
          <w:p w14:paraId="18EE80BB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1" w:type="pct"/>
            <w:tcBorders>
              <w:right w:val="single" w:sz="18" w:space="0" w:color="auto"/>
            </w:tcBorders>
          </w:tcPr>
          <w:p w14:paraId="10CD409B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49" w:type="pct"/>
            <w:tcBorders>
              <w:left w:val="single" w:sz="18" w:space="0" w:color="auto"/>
              <w:right w:val="single" w:sz="4" w:space="0" w:color="auto"/>
            </w:tcBorders>
          </w:tcPr>
          <w:p w14:paraId="2D343667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0" w:type="pct"/>
            <w:tcBorders>
              <w:left w:val="single" w:sz="4" w:space="0" w:color="auto"/>
            </w:tcBorders>
          </w:tcPr>
          <w:p w14:paraId="4717DAD2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49" w:type="pct"/>
          </w:tcPr>
          <w:p w14:paraId="7932761D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313" w:type="pct"/>
          </w:tcPr>
          <w:p w14:paraId="1FEA2FD9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</w:tr>
      <w:tr w:rsidR="0004255D" w:rsidRPr="00540560" w14:paraId="69B0C29F" w14:textId="77777777" w:rsidTr="00297A76">
        <w:tc>
          <w:tcPr>
            <w:tcW w:w="1538" w:type="pct"/>
          </w:tcPr>
          <w:p w14:paraId="35DAE233" w14:textId="77777777" w:rsidR="0004255D" w:rsidRPr="0033215F" w:rsidRDefault="0004255D" w:rsidP="00297A76">
            <w:pPr>
              <w:rPr>
                <w:rStyle w:val="Emphasis"/>
                <w:i w:val="0"/>
              </w:rPr>
            </w:pPr>
            <w:r w:rsidRPr="0033215F">
              <w:rPr>
                <w:rStyle w:val="Emphasis"/>
                <w:i w:val="0"/>
              </w:rPr>
              <w:t>Other experiences illustrated in appendices and reflections</w:t>
            </w:r>
          </w:p>
          <w:p w14:paraId="29248CAE" w14:textId="77777777" w:rsidR="0004255D" w:rsidRPr="0033215F" w:rsidRDefault="0004255D" w:rsidP="00297A76">
            <w:pPr>
              <w:ind w:right="-2011"/>
              <w:rPr>
                <w:rStyle w:val="Emphasis"/>
                <w:i w:val="0"/>
              </w:rPr>
            </w:pPr>
          </w:p>
          <w:p w14:paraId="7A35B3FE" w14:textId="77777777" w:rsidR="0004255D" w:rsidRPr="0033215F" w:rsidRDefault="0004255D" w:rsidP="00297A76">
            <w:pPr>
              <w:ind w:right="-2011"/>
              <w:rPr>
                <w:rStyle w:val="Emphasis"/>
                <w:i w:val="0"/>
              </w:rPr>
            </w:pPr>
          </w:p>
        </w:tc>
        <w:tc>
          <w:tcPr>
            <w:tcW w:w="174" w:type="pct"/>
          </w:tcPr>
          <w:p w14:paraId="79470DBB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173" w:type="pct"/>
          </w:tcPr>
          <w:p w14:paraId="35E6C5E1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173" w:type="pct"/>
          </w:tcPr>
          <w:p w14:paraId="714227D2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12" w:type="pct"/>
          </w:tcPr>
          <w:p w14:paraId="11FE9063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319" w:type="pct"/>
            <w:tcBorders>
              <w:right w:val="single" w:sz="18" w:space="0" w:color="auto"/>
            </w:tcBorders>
          </w:tcPr>
          <w:p w14:paraId="6DF5EB6C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150" w:type="pct"/>
            <w:tcBorders>
              <w:left w:val="single" w:sz="18" w:space="0" w:color="auto"/>
              <w:right w:val="single" w:sz="4" w:space="0" w:color="auto"/>
            </w:tcBorders>
          </w:tcPr>
          <w:p w14:paraId="0E5576B0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0" w:type="pct"/>
            <w:tcBorders>
              <w:left w:val="single" w:sz="4" w:space="0" w:color="auto"/>
            </w:tcBorders>
          </w:tcPr>
          <w:p w14:paraId="7FB6F980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0" w:type="pct"/>
          </w:tcPr>
          <w:p w14:paraId="298EB337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199" w:type="pct"/>
          </w:tcPr>
          <w:p w14:paraId="627E0771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0" w:type="pct"/>
          </w:tcPr>
          <w:p w14:paraId="17F05850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1" w:type="pct"/>
            <w:tcBorders>
              <w:right w:val="single" w:sz="18" w:space="0" w:color="auto"/>
            </w:tcBorders>
          </w:tcPr>
          <w:p w14:paraId="7A78BBDE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49" w:type="pct"/>
            <w:tcBorders>
              <w:left w:val="single" w:sz="18" w:space="0" w:color="auto"/>
              <w:right w:val="single" w:sz="4" w:space="0" w:color="auto"/>
            </w:tcBorders>
          </w:tcPr>
          <w:p w14:paraId="04CC2671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50" w:type="pct"/>
            <w:tcBorders>
              <w:left w:val="single" w:sz="4" w:space="0" w:color="auto"/>
            </w:tcBorders>
          </w:tcPr>
          <w:p w14:paraId="26EB7B05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249" w:type="pct"/>
          </w:tcPr>
          <w:p w14:paraId="32DB2A9C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  <w:tc>
          <w:tcPr>
            <w:tcW w:w="313" w:type="pct"/>
          </w:tcPr>
          <w:p w14:paraId="1CFE7A91" w14:textId="77777777" w:rsidR="0004255D" w:rsidRPr="0033215F" w:rsidRDefault="00297A76" w:rsidP="00297A76">
            <w:pPr>
              <w:rPr>
                <w:sz w:val="20"/>
                <w:szCs w:val="20"/>
              </w:rPr>
            </w:pPr>
            <w:r w:rsidRPr="00116D1D">
              <w:rPr>
                <w:rFonts w:ascii="Menlo Regular" w:hAnsi="Menlo Regular" w:cs="Menlo Regular"/>
                <w:sz w:val="40"/>
                <w:szCs w:val="40"/>
              </w:rPr>
              <w:t>✔</w:t>
            </w:r>
          </w:p>
        </w:tc>
      </w:tr>
    </w:tbl>
    <w:p w14:paraId="3D274593" w14:textId="77777777" w:rsidR="0094372C" w:rsidRDefault="0094372C"/>
    <w:sectPr w:rsidR="0094372C" w:rsidSect="0004255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55D"/>
    <w:rsid w:val="0004255D"/>
    <w:rsid w:val="00297A76"/>
    <w:rsid w:val="0094372C"/>
    <w:rsid w:val="00CD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BAC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5D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04255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237</Words>
  <Characters>1354</Characters>
  <Application>Microsoft Macintosh Word</Application>
  <DocSecurity>0</DocSecurity>
  <Lines>11</Lines>
  <Paragraphs>3</Paragraphs>
  <ScaleCrop>false</ScaleCrop>
  <Company>Cardiff University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sagck</dc:creator>
  <cp:keywords/>
  <dc:description/>
  <cp:lastModifiedBy>Vincent Knight</cp:lastModifiedBy>
  <cp:revision>2</cp:revision>
  <dcterms:created xsi:type="dcterms:W3CDTF">2011-11-17T14:09:00Z</dcterms:created>
  <dcterms:modified xsi:type="dcterms:W3CDTF">2013-10-20T16:51:00Z</dcterms:modified>
</cp:coreProperties>
</file>