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Executive Summary</w:t>
      </w:r>
    </w:p>
    <w:p>
      <w:pPr>
        <w:pStyle w:val="ListBullet"/>
      </w:pPr>
      <w:r>
        <w:t>The Privacy Impact Assessment (PIA) evaluates privacy and data protection risks related to the Application, based on provided workflow steps involving customer and order data processing.</w:t>
      </w:r>
    </w:p>
    <w:p/>
    <w:p>
      <w:pPr>
        <w:pStyle w:val="ListBullet"/>
      </w:pPr>
      <w:r>
        <w:t>Project Overview and Purpose of Processing</w:t>
      </w:r>
    </w:p>
    <w:p>
      <w:pPr>
        <w:pStyle w:val="ListBullet"/>
      </w:pPr>
      <w:r>
        <w:t>Processing involves reading customer and order CSV files and loading them into Delta tables for further data transformation, aggregation, and historical record-keeping.</w:t>
      </w:r>
    </w:p>
    <w:p>
      <w:pPr>
        <w:pStyle w:val="ListBullet"/>
      </w:pPr>
      <w:r>
        <w:t>The primary objective is to process, join, aggregate, and manage customer and order data to enable analytics.</w:t>
      </w:r>
    </w:p>
    <w:p/>
    <w:p>
      <w:pPr>
        <w:pStyle w:val="ListBullet"/>
      </w:pPr>
      <w:r>
        <w:t>Description of Personal Data Categories Processed</w:t>
      </w:r>
    </w:p>
    <w:p>
      <w:pPr>
        <w:pStyle w:val="ListBullet"/>
      </w:pPr>
      <w:r>
        <w:t>Customer Data:</w:t>
      </w:r>
    </w:p>
    <w:p>
      <w:pPr>
        <w:pStyle w:val="ListBullet"/>
      </w:pPr>
      <w:r>
        <w:t>CustId</w:t>
      </w:r>
    </w:p>
    <w:p>
      <w:pPr>
        <w:pStyle w:val="ListBullet"/>
      </w:pPr>
      <w:r>
        <w:t>Name</w:t>
      </w:r>
    </w:p>
    <w:p>
      <w:pPr>
        <w:pStyle w:val="ListBullet"/>
      </w:pPr>
      <w:r>
        <w:t>EmailId</w:t>
      </w:r>
    </w:p>
    <w:p>
      <w:pPr>
        <w:pStyle w:val="ListBullet"/>
      </w:pPr>
      <w:r>
        <w:t>Region</w:t>
      </w:r>
    </w:p>
    <w:p>
      <w:pPr>
        <w:pStyle w:val="ListBullet"/>
      </w:pPr>
      <w:r>
        <w:t>Order Data:</w:t>
      </w:r>
    </w:p>
    <w:p>
      <w:pPr>
        <w:pStyle w:val="ListBullet"/>
      </w:pPr>
      <w:r>
        <w:t>OrderId</w:t>
      </w:r>
    </w:p>
    <w:p>
      <w:pPr>
        <w:pStyle w:val="ListBullet"/>
      </w:pPr>
      <w:r>
        <w:t>ItemName</w:t>
      </w:r>
    </w:p>
    <w:p>
      <w:pPr>
        <w:pStyle w:val="ListBullet"/>
      </w:pPr>
      <w:r>
        <w:t>PricePerUnit</w:t>
      </w:r>
    </w:p>
    <w:p>
      <w:pPr>
        <w:pStyle w:val="ListBullet"/>
      </w:pPr>
      <w:r>
        <w:t>Qty</w:t>
      </w:r>
    </w:p>
    <w:p>
      <w:pPr>
        <w:pStyle w:val="ListBullet"/>
      </w:pPr>
      <w:r>
        <w:t>Date</w:t>
      </w:r>
    </w:p>
    <w:p/>
    <w:p>
      <w:pPr>
        <w:pStyle w:val="ListBullet"/>
      </w:pPr>
      <w:r>
        <w:t>Data Flow Architecture (collection, storage, processing, sharing)</w:t>
      </w:r>
    </w:p>
    <w:p>
      <w:pPr>
        <w:pStyle w:val="ListBullet"/>
      </w:pPr>
      <w:r>
        <w:t>Data is collected from CSV files from volumes.</w:t>
      </w:r>
    </w:p>
    <w:p>
      <w:pPr>
        <w:pStyle w:val="ListBullet"/>
      </w:pPr>
      <w:r>
        <w:t>Data is loaded into Delta tables: customer, order, ordersummary, customeraggregatespend.</w:t>
      </w:r>
    </w:p>
    <w:p>
      <w:pPr>
        <w:pStyle w:val="ListBullet"/>
      </w:pPr>
      <w:r>
        <w:t>Schema changes and aggregations occur during processing, with tables updated for SCD Type 2 logic.</w:t>
      </w:r>
    </w:p>
    <w:p>
      <w:pPr>
        <w:pStyle w:val="ListBullet"/>
      </w:pPr>
      <w:r>
        <w:t>No explicit data sharing outside the processing environment is described.</w:t>
      </w:r>
    </w:p>
    <w:p/>
    <w:p>
      <w:pPr>
        <w:pStyle w:val="ListBullet"/>
      </w:pPr>
      <w:r>
        <w:t>Lawful Basis for Processing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Data Minimization Approach</w:t>
      </w:r>
    </w:p>
    <w:p>
      <w:pPr>
        <w:pStyle w:val="ListBullet"/>
      </w:pPr>
      <w:r>
        <w:t>Only specified fields are processed and stored.</w:t>
      </w:r>
    </w:p>
    <w:p>
      <w:pPr>
        <w:pStyle w:val="ListBullet"/>
      </w:pPr>
      <w:r>
        <w:t>Null and duplicate records are removed to maintain data integrity.</w:t>
      </w:r>
    </w:p>
    <w:p>
      <w:pPr>
        <w:pStyle w:val="ListBullet"/>
      </w:pPr>
      <w:r>
        <w:t>Aggregation and transformation steps are limited to requirements outlined.</w:t>
      </w:r>
    </w:p>
    <w:p/>
    <w:p>
      <w:pPr>
        <w:pStyle w:val="ListBullet"/>
      </w:pPr>
      <w:r>
        <w:t>Consent Management Controls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Third-Party / Vendor Data Sharing Implications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Risk Identification:</w:t>
      </w:r>
    </w:p>
    <w:p>
      <w:pPr>
        <w:pStyle w:val="ListBullet"/>
      </w:pPr>
      <w:r>
        <w:t>Confidentiality risks</w:t>
      </w:r>
    </w:p>
    <w:p>
      <w:pPr>
        <w:pStyle w:val="ListBullet"/>
      </w:pPr>
      <w:r>
        <w:t>Potential exposure of customer EmailId, Name, and Region during processing or unauthorized access.</w:t>
      </w:r>
    </w:p>
    <w:p>
      <w:pPr>
        <w:pStyle w:val="ListBullet"/>
      </w:pPr>
      <w:r>
        <w:t>Integrity risks</w:t>
      </w:r>
    </w:p>
    <w:p>
      <w:pPr>
        <w:pStyle w:val="ListBullet"/>
      </w:pPr>
      <w:r>
        <w:t>Data corruption risk during transformation steps (e.g., wrong aggregations or missed updates).</w:t>
      </w:r>
    </w:p>
    <w:p>
      <w:pPr>
        <w:pStyle w:val="ListBullet"/>
      </w:pPr>
      <w:r>
        <w:t>Re-identification risks</w:t>
      </w:r>
    </w:p>
    <w:p>
      <w:pPr>
        <w:pStyle w:val="ListBullet"/>
      </w:pPr>
      <w:r>
        <w:t>Use of unique identifiers (CustId, EmailId) could allow re-identification.</w:t>
      </w:r>
    </w:p>
    <w:p>
      <w:pPr>
        <w:pStyle w:val="ListBullet"/>
      </w:pPr>
      <w:r>
        <w:t>Access management risks</w:t>
      </w:r>
    </w:p>
    <w:p>
      <w:pPr>
        <w:pStyle w:val="ListBullet"/>
      </w:pPr>
      <w:r>
        <w:t>Risk of improper permissions on Delta tables, unaccounted sharing of processing pipelines.</w:t>
      </w:r>
    </w:p>
    <w:p/>
    <w:p>
      <w:pPr>
        <w:pStyle w:val="ListBullet"/>
      </w:pPr>
      <w:r>
        <w:t>Impact Assessment with Severity &amp; Likelihood Scoring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Mitigation Strategies &amp; Security Controls (Encryption, DLP, IAM, Logging)</w:t>
      </w:r>
    </w:p>
    <w:p>
      <w:pPr>
        <w:pStyle w:val="ListBullet"/>
      </w:pPr>
      <w:r>
        <w:t>Enforce access controls and role-based permissions on Delta tables.</w:t>
      </w:r>
    </w:p>
    <w:p>
      <w:pPr>
        <w:pStyle w:val="ListBullet"/>
      </w:pPr>
      <w:r>
        <w:t>Implement logging of access and data transformations.</w:t>
      </w:r>
    </w:p>
    <w:p>
      <w:pPr>
        <w:pStyle w:val="ListBullet"/>
      </w:pPr>
      <w:r>
        <w:t>Encrypt storage volumes and secure transfer channels.</w:t>
      </w:r>
    </w:p>
    <w:p>
      <w:pPr>
        <w:pStyle w:val="ListBullet"/>
      </w:pPr>
      <w:r>
        <w:t>Regular review and validation of processing pipelines.</w:t>
      </w:r>
    </w:p>
    <w:p>
      <w:pPr>
        <w:pStyle w:val="ListBullet"/>
      </w:pPr>
      <w:r>
        <w:t>Remove or mask PII in non-production environments.</w:t>
      </w:r>
    </w:p>
    <w:p/>
    <w:p>
      <w:pPr>
        <w:pStyle w:val="ListBullet"/>
      </w:pPr>
      <w:r>
        <w:t>Residual Risk Evaluation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Compliance Mapping (GDPR Articles, Local Regulations)</w:t>
      </w:r>
    </w:p>
    <w:p>
      <w:pPr>
        <w:pStyle w:val="ListBullet"/>
      </w:pPr>
      <w:r>
        <w:t>&lt;TBD&gt;</w:t>
      </w:r>
    </w:p>
    <w:p/>
    <w:p>
      <w:pPr>
        <w:pStyle w:val="ListBullet"/>
      </w:pPr>
      <w:r>
        <w:t>Approval &amp; Sign-off Matrix</w:t>
      </w:r>
    </w:p>
    <w:p>
      <w:pPr>
        <w:pStyle w:val="ListBullet"/>
      </w:pPr>
      <w:r>
        <w:t>&lt;TBD&gt;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