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and adhering to the specified template: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FR-E2E-001: Generate DP Address Change YUYU Extract and Update Staging Control/Audit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**Requirement ID**: FR-E2E-001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**Title**: Generate DP Address Change YUYU Extract and Update Staging Control/Audit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**Description**: The system must read address change candidate records from an Oracle staging source, generate a flat-file style target dataset containing specific fields, and update the staging table with processing metadata and key identifiers.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**Preconditions**: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source Oracle staging table `STG_E2E_AC_TXDBH_DATA` contains address change candidate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lookup tables `T_YUYU_CLNT` and `T_YUYUK_CLN` are available and contain the required data.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**Main Flow / Functional Steps**: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Source Read**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address change candidate records from `STG_E2E_AC_TXDBH_DATA`.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Pre-Processing**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through key and address/phone fields.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Expose “PPAY_*” fields used as fallback values.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Enrichment**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lookups on `T_YUYU_CLNT` and `T_YUYUK_CLN` to enrich owner name components (`POWN_LNM`, `POWN_FNM`, `POWN_KNM`) by policy number (`T_TX_BASIC_POLICY_ID`).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Business Transformations**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formatted dates.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Normalize postal code (remove hyphens).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address fallback logic when ZIP is missing.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phone numbers.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Concatenate owner names.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Outputs**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`DPAddressChangeYUYU` flat file: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`SEQUENCE_NUMBER` using `SEQTRANS.NEXTVAL`.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`ORIGIN_REQUEST_ID`, `POLICY_ID`, and other fields as specified.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`STG_E2E_AC_TXDBH_DATA_TGT` (Oracle staging table)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timestamp (`STG_PROCESS_DATE = SYSDATE`).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user (`STG_PROCESS_USERID = $$M_PROCESS_USERID`).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Carry forward key identifiers and status fields.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Detailed Requirements in Bullet Points: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 DPAddressChangeYUYU Flat File Generation: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sequence number (`SEQUENCE_NUMBER`) starting from 0 and incrementing by 1 for each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`ORIGIN_REQUEST_ID`, `POLICY_ID`, `RECEPTION_DATE`, and other fields as per the specified transformation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business rules for date formatting (BR-03), postal code normalization (BR-05), address fallback logic (BR-04), phone number formatting (BR-06), and policy owner name derivation (BR-07, BR-08).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 Staging Update: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`STG_E2E_AC_TXDBH_DATA_TGT` using the `DD_UPDATE` strategy.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Stamp `STG_PROCESS_DATE` with the current date (`SYSDATE`).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Stamp `STG_PROCESS_USERID` with the mapping parameter/variable `$$M_PROCESS_USERID`.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Carry forward key identifiers (`T_TX_REQUEST_REQUEST_ID`, `T_TX_BASIC_TRANS_ID`, etc.) and status fields.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Notes: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format masks for `RECEPTION_DATE` conversion should be confirmed for consistency (BR-03).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Phone formatting rules should be confirmed, especially regarding segment lengths (BR-06).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selection criteria and output file specifications (delimiter, encoding, file naming, header/trailer) need to be confirmed.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Staging update columns beyond process stamps should be reviewed for additional fields that might need to be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