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Based on the provided Business Requirement Document (BRD), I will create a detailed Functional Requirement Document (FRD) adhering to the "Coding Requirements" section. Here are the functional requirements in bullet points: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FR-DI-001: Load Salesforce Account Data into Staging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Load Salesforce Account Data into Staging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load Salesforce account-related data from Oracle source SFDC_ABS.DIM_MPE_SF_ACCOUNT into an Oracle staging table STG_MPE_SF_ACCOUNT via Informatica mapping "Sample1".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and target reside in Oracle.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Codepages support NVARCHAR2 and Unicode (REPOSITORY codepage UTF-8).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Mapping parameter $$DW_UPDATE_DT is provided in format MM/DD/YYYY at runtime.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pre-SQL or post-SQL is defined.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source columns listed exist and are accessible with read permissions; target has write permissions.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The system applies a Source Qualifier filter to restrict data to NAMR region and load-window by DW_UPDATE_DT.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The system retrieves data from Oracle source SFDC_ABS.DIM_MPE_SF_ACCOUNT using Source Qualifier SQ_DIM_MPE_SF_ACCOUNT.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The system applies a filter condition: ACC_PARTNER_REGION='NAMR' and trunc(DW_UPDATE_DT) &gt;= trunc(to_date($$DW_UPDATE_DT,'MM/DD/YYYY')).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The system passes through the filtered data to Expression transformation EXPTRANS without any derivations or conditional logic.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The system maps the data from EXPTRANS to Oracle target STG_MPE_SF_ACCOUNT, preserving data types and nullability.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The system loads the data into STG_MPE_SF_ACCOUNT, enforcing an incremental filter on DW_UPDATE_DT and regional filter on ACC_PARTNER_REGION.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FR-DI-002: Handle Data Type Alignment and Nullability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Handle Data Type Alignment and Nullability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preserve data types and nullability while loading data from source to target.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FR-DI-001.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The system aligns data types within the Expression transformation EXPTRANS (e.g., double for integers, string/nstring for text, decimal for scaled numerics, date/time for dates).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The system preserves source nullability; most columns are nullable except the primary key SK_ACCOUNT_ID and a few DW_* IDs marked NOTNULL in source and target.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FR-DI-003: Handle Date and Timestamp Fields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Handle Date and Timestamp Fields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handle date and timestamp fields correctly while loading data from source to target.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FR-DI-001.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The system maps date fields from source to target with Oracle DATE data type.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The system applies TRUNC to date granularity; time-of-day changes within the same date are not considered for inclusion boundary.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FR-DI-004: Handle Large Text Fields and Numeric Fields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Handle Large Text Fields and Numeric Fields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handle large text fields and numeric fields correctly while loading data from source to target.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FR-DI-001.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The system preserves large text fields (e.g., COMPANY_DESCRIPTION, TAG_ACCOUNT_AS) as-is.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The system retains numeric fields with precision and scale (e.g., ACC_OPEN_OPP_DOLLARS_CURNCY_FY, LATITUDE, LONGITUDE).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These functional requirements capture the essential functionality described in the "Coding Requirements" section of the BRD.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