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df2a96c855451b" /></Relationships>
</file>

<file path=word/document.xml><?xml version="1.0" encoding="utf-8"?>
<w:document xmlns:w="http://schemas.openxmlformats.org/wordprocessingml/2006/main">
  <w:body>
    <w:p>
      <w:pPr>
        <w:pStyle w:val="a3"/>
        <w:rPr>
          <w:sz w:val="24"/>
          <w:szCs w:val="24"/>
          <w:rFonts w:ascii="Times New Roman" w:hAnsi="Times New Roman" w:cs="Times New Roman"/>
          <w:b/>
        </w:rPr>
        <w:jc w:val="center"/>
      </w:pPr>
      <w:r>
        <w:rPr>
          <w:rFonts w:ascii="Times New Roman" w:hAnsi="Times New Roman" w:cs="Times New Roman"/>
          <w:sz w:val="24"/>
          <w:szCs w:val="24"/>
          <w:b/>
        </w:rPr>
        <w:t>Договор подряда № __</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рп. Некрасовское</w:t>
            </w:r>
          </w:p>
          <w:tcPr>
            <w:tcW w:w="4672" w:type="dxa"/>
          </w:tcPr>
        </w:tc>
        <w:tc>
          <w:p>
            <w:pPr>
              <w:pStyle w:val="a3"/>
              <w:rPr>
                <w:sz w:val="24"/>
                <w:szCs w:val="24"/>
                <w:rFonts w:ascii="Times New Roman" w:hAnsi="Times New Roman" w:cs="Times New Roman"/>
              </w:rPr>
              <w:jc w:val="right"/>
            </w:pPr>
            <w:r>
              <w:rPr>
                <w:rFonts w:ascii="Times New Roman" w:hAnsi="Times New Roman" w:cs="Times New Roman"/>
                <w:sz w:val="24"/>
                <w:szCs w:val="24"/>
              </w:rPr>
              <w:t>__.__.202_</w:t>
            </w:r>
          </w:p>
          <w:tcPr>
            <w:tcW w:w="4673" w:type="dxa"/>
          </w:tcPr>
        </w:tc>
      </w:tr>
    </w:tbl>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both"/>
      </w:pPr>
      <w:r>
        <w:rPr>
          <w:rFonts w:ascii="Times New Roman" w:hAnsi="Times New Roman" w:cs="Times New Roman"/>
          <w:sz w:val="24"/>
          <w:szCs w:val="24"/>
        </w:rPr>
        <w:t>Муниципальное унитарное предприятие "Энергетический ресурс" Некрасовского муниципального района именуемое в дальнейшем "Заказчик", в лице Директора Иванова И.И., действующего на основании Устава, с одной стороны, и ООО "Сервисное предприятие авторемонт", именуемое в дальнейшем "Подрядчик", в лице Генерального директора Капралова Д.М., действующего на основании Устава, с другой стороны, на основании п. 4 ст. 93 федерального закона "О контрактной системе в сфере закупок товаров, работ, услуг для обеспечения государственных и муниципальных нужд" от 05.04.2013 N 44-ФЗ, заключили настоящий Контракт о нижеследующем:</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Предмет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следующую работу: проверка, именуемую в дальнейшем "Работа".</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Права и обязанности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с надлежащим качеством, из своих материалов, своими силами и средствами.</w:t>
      </w:r>
    </w:p>
    <w:p>
      <w:pPr>
        <w:pStyle w:val="a3"/>
        <w:rPr>
          <w:sz w:val="24"/>
          <w:szCs w:val="24"/>
          <w:rFonts w:ascii="Times New Roman" w:hAnsi="Times New Roman" w:cs="Times New Roman"/>
        </w:rPr>
        <w:numPr>
          <w:ilvl w:val="2"/>
          <w:numId w:val="1"/>
        </w:numPr>
        <w:jc w:val="both"/>
      </w:pPr>
      <w:r>
        <w:rPr>
          <w:rFonts w:ascii="Times New Roman" w:hAnsi="Times New Roman" w:cs="Times New Roman"/>
          <w:sz w:val="24"/>
          <w:szCs w:val="24"/>
        </w:rPr>
        <w:t>Подрядчик обязуется выполнить Работу в срок до 2023-04-20 г.</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Ответственность сторон</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За неисполнение или ненадлежащее исполнение Контракта Стороны несут ответственность в соответствии с законодательством Российской Федерации и условиями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полного (частичного) неисполнения условий Контракта одной из Сторон эта Сторона обязана возместить другой Стороне причиненные убытки в части, непокрытой неустойкой.</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Подрядчиком обязательств, предусмотренных Контрактом, Подрядчик уплачивает Заказчику пени. Пеня начисляется за каждый день просрочки исполнения Подрядчиком обязательства, предусмотренного Контрактом, начиная со дня, следующего после дня истечения установленного Контрактом срока исполнения обязательства. Размер пени составляет одна трехсотая действующей на дату уплаты пени ключевой ставки Центрального банка Российской Федерации от цены Контракта (отдельного этапа исполнения Контракта), уменьшенной на сумму, пропорциональную объему обязательств, предусмотренных Контрактом (соответствующим отдельным этапом исполнения Контракта) и фактически исполненных Подрядчиком.</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просрочки исполнения Заказчиком обязательств, предусмотренных Контрактом, Подрядчик вправе потребовать уплату пени в размере одной трехсотой действующей на дату уплаты пеней ключевой ставки Центрального банка Российской Федерации от не уплаченной в срок суммы. Пеня начисляется за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Применение неустойки (штрафа, пени) не освобождает Стороны от исполнения обязательств по Контракту.</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В случае расторжения Контракта в связи с односторонним отказом Стороны от исполнения Контракта другая Сторона вправе потребовать возмещения только фактически понесенного ущерба, непосредственно обусловленного обстоятельствами, являющимися основанием для принятия решения об одностороннем отказе от исполнения Контракта.</w:t>
      </w:r>
    </w:p>
    <w:p>
      <w:pPr>
        <w:pStyle w:val="a3"/>
        <w:rPr>
          <w:sz w:val="24"/>
          <w:szCs w:val="24"/>
          <w:rFonts w:ascii="Times New Roman" w:hAnsi="Times New Roman" w:cs="Times New Roman"/>
        </w:rPr>
        <w:numPr>
          <w:ilvl w:val="1"/>
          <w:numId w:val="1"/>
        </w:numPr>
        <w:jc w:val="both"/>
      </w:pPr>
      <w:r>
        <w:rPr>
          <w:rFonts w:ascii="Times New Roman" w:hAnsi="Times New Roman" w:cs="Times New Roman"/>
          <w:sz w:val="24"/>
          <w:szCs w:val="24"/>
        </w:rPr>
        <w:t>Подрядчик обязуется выполнить по заданию Заказчика работу, указанную в пункте 1.2 настоящего Контракта, и сдать ее результат Заказчику, а Заказчик обязуется принять результат работы и оплатить его.</w:t>
      </w:r>
    </w:p>
    <w:p>
      <w:pPr>
        <w:pStyle w:val="a3"/>
        <w:rPr>
          <w:sz w:val="24"/>
          <w:szCs w:val="24"/>
          <w:rFonts w:ascii="Times New Roman" w:hAnsi="Times New Roman" w:cs="Times New Roman"/>
        </w:rPr>
        <w:jc w:val="center"/>
      </w:pPr>
      <w:r>
        <w:rPr>
          <w:rFonts w:ascii="Times New Roman" w:hAnsi="Times New Roman" w:cs="Times New Roman"/>
          <w:sz w:val="24"/>
          <w:szCs w:val="24"/>
        </w:rPr>
        <w:t/>
      </w:r>
    </w:p>
    <w:p>
      <w:pPr>
        <w:pStyle w:val="a3"/>
        <w:rPr>
          <w:sz w:val="24"/>
          <w:szCs w:val="24"/>
          <w:rFonts w:ascii="Times New Roman" w:hAnsi="Times New Roman" w:cs="Times New Roman"/>
          <w:b/>
        </w:rPr>
        <w:numPr>
          <w:ilvl w:val="0"/>
          <w:numId w:val="1"/>
        </w:numPr>
        <w:jc w:val="center"/>
      </w:pPr>
      <w:r>
        <w:rPr>
          <w:rFonts w:ascii="Times New Roman" w:hAnsi="Times New Roman" w:cs="Times New Roman"/>
          <w:sz w:val="24"/>
          <w:szCs w:val="24"/>
          <w:b/>
        </w:rPr>
        <w:t>Реквизиты</w:t>
      </w:r>
    </w:p>
    <w:tbl>
      <w:tblPr>
        <w:tblW w:w="0" w:type="auto"/>
        <w:tblLook w:val="04A0" w:firstRow="true" w:lastRow="false" w:firstColumn="true" w:lastColumn="false" w:noHBand="false" w:noVBand="true"/>
      </w:tblPr>
      <w:tblGrid>
        <w:gridCol w:w="4672"/>
        <w:gridCol w:w="4673"/>
      </w:tblGrid>
      <w:tr>
        <w:tc>
          <w:p>
            <w:pPr>
              <w:pStyle w:val="a3"/>
              <w:rPr>
                <w:sz w:val="24"/>
                <w:szCs w:val="24"/>
                <w:rFonts w:ascii="Times New Roman" w:hAnsi="Times New Roman" w:cs="Times New Roman"/>
              </w:rPr>
              <w:jc w:val="left"/>
            </w:pPr>
            <w:r>
              <w:rPr>
                <w:rFonts w:ascii="Times New Roman" w:hAnsi="Times New Roman" w:cs="Times New Roman"/>
                <w:sz w:val="24"/>
                <w:szCs w:val="24"/>
              </w:rPr>
              <w:t>МУП "Энергоресурс" </w:t>
            </w:r>
          </w:p>
          <w:p>
            <w:pPr>
              <w:pStyle w:val="a3"/>
              <w:rPr>
                <w:sz w:val="24"/>
                <w:szCs w:val="24"/>
                <w:rFonts w:ascii="Times New Roman" w:hAnsi="Times New Roman" w:cs="Times New Roman"/>
              </w:rPr>
              <w:jc w:val="left"/>
            </w:pPr>
            <w:r>
              <w:rPr>
                <w:rFonts w:ascii="Times New Roman" w:hAnsi="Times New Roman" w:cs="Times New Roman"/>
                <w:sz w:val="24"/>
                <w:szCs w:val="24"/>
              </w:rPr>
              <w:t>ИНН 7701071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1235550001</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Советская, д. 175</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40301030000000065</w:t>
            </w:r>
          </w:p>
          <w:p>
            <w:pPr>
              <w:pStyle w:val="a3"/>
              <w:rPr>
                <w:sz w:val="24"/>
                <w:szCs w:val="24"/>
                <w:rFonts w:ascii="Times New Roman" w:hAnsi="Times New Roman" w:cs="Times New Roman"/>
              </w:rPr>
              <w:jc w:val="left"/>
            </w:pPr>
            <w:r>
              <w:rPr>
                <w:rFonts w:ascii="Times New Roman" w:hAnsi="Times New Roman" w:cs="Times New Roman"/>
                <w:sz w:val="24"/>
                <w:szCs w:val="24"/>
              </w:rPr>
              <w:t>к/с 3010110000000022</w:t>
            </w:r>
          </w:p>
          <w:p>
            <w:pPr>
              <w:pStyle w:val="a3"/>
              <w:rPr>
                <w:sz w:val="24"/>
                <w:szCs w:val="24"/>
                <w:rFonts w:ascii="Times New Roman" w:hAnsi="Times New Roman" w:cs="Times New Roman"/>
              </w:rPr>
              <w:jc w:val="left"/>
            </w:pPr>
            <w:r>
              <w:rPr>
                <w:rFonts w:ascii="Times New Roman" w:hAnsi="Times New Roman" w:cs="Times New Roman"/>
                <w:sz w:val="24"/>
                <w:szCs w:val="24"/>
              </w:rPr>
              <w:t>Директор _________  Иванов И.И.</w:t>
            </w:r>
          </w:p>
          <w:tcPr>
            <w:tcW w:w="4672" w:type="dxa"/>
          </w:tcPr>
        </w:tc>
        <w:tc>
          <w:p>
            <w:pPr>
              <w:pStyle w:val="a3"/>
              <w:rPr>
                <w:sz w:val="24"/>
                <w:szCs w:val="24"/>
                <w:rFonts w:ascii="Times New Roman" w:hAnsi="Times New Roman" w:cs="Times New Roman"/>
              </w:rPr>
              <w:jc w:val="left"/>
            </w:pPr>
            <w:r>
              <w:rPr>
                <w:rFonts w:ascii="Times New Roman" w:hAnsi="Times New Roman" w:cs="Times New Roman"/>
                <w:sz w:val="24"/>
                <w:szCs w:val="24"/>
              </w:rPr>
              <w:t>ООО "Авторемонт" </w:t>
            </w:r>
          </w:p>
          <w:p>
            <w:pPr>
              <w:pStyle w:val="a3"/>
              <w:rPr>
                <w:sz w:val="24"/>
                <w:szCs w:val="24"/>
                <w:rFonts w:ascii="Times New Roman" w:hAnsi="Times New Roman" w:cs="Times New Roman"/>
              </w:rPr>
              <w:jc w:val="left"/>
            </w:pPr>
            <w:r>
              <w:rPr>
                <w:rFonts w:ascii="Times New Roman" w:hAnsi="Times New Roman" w:cs="Times New Roman"/>
                <w:sz w:val="24"/>
                <w:szCs w:val="24"/>
              </w:rPr>
              <w:t>ИНН 7701051</w:t>
            </w:r>
          </w:p>
          <w:p>
            <w:pPr>
              <w:pStyle w:val="a3"/>
              <w:rPr>
                <w:sz w:val="24"/>
                <w:szCs w:val="24"/>
                <w:rFonts w:ascii="Times New Roman" w:hAnsi="Times New Roman" w:cs="Times New Roman"/>
              </w:rPr>
              <w:jc w:val="left"/>
            </w:pPr>
            <w:r>
              <w:rPr>
                <w:rFonts w:ascii="Times New Roman" w:hAnsi="Times New Roman" w:cs="Times New Roman"/>
                <w:sz w:val="24"/>
                <w:szCs w:val="24"/>
              </w:rPr>
              <w:t>КПП 7701001</w:t>
            </w:r>
          </w:p>
          <w:p>
            <w:pPr>
              <w:pStyle w:val="a3"/>
              <w:rPr>
                <w:sz w:val="24"/>
                <w:szCs w:val="24"/>
                <w:rFonts w:ascii="Times New Roman" w:hAnsi="Times New Roman" w:cs="Times New Roman"/>
              </w:rPr>
              <w:jc w:val="left"/>
            </w:pPr>
            <w:r>
              <w:rPr>
                <w:rFonts w:ascii="Times New Roman" w:hAnsi="Times New Roman" w:cs="Times New Roman"/>
                <w:sz w:val="24"/>
                <w:szCs w:val="24"/>
              </w:rPr>
              <w:t>ОГРН 3315350022</w:t>
            </w:r>
          </w:p>
          <w:p>
            <w:pPr>
              <w:pStyle w:val="a3"/>
              <w:rPr>
                <w:sz w:val="24"/>
                <w:szCs w:val="24"/>
                <w:rFonts w:ascii="Times New Roman" w:hAnsi="Times New Roman" w:cs="Times New Roman"/>
              </w:rPr>
              <w:jc w:val="left"/>
            </w:pPr>
            <w:r>
              <w:rPr>
                <w:rFonts w:ascii="Times New Roman" w:hAnsi="Times New Roman" w:cs="Times New Roman"/>
                <w:sz w:val="24"/>
                <w:szCs w:val="24"/>
              </w:rPr>
              <w:t>Адрес Ярославская обл., Некрасовский р-н, рп. Некрасовское, ул. Пролетарская, д. 11</w:t>
            </w:r>
          </w:p>
          <w:p>
            <w:pPr>
              <w:pStyle w:val="a3"/>
              <w:rPr>
                <w:sz w:val="24"/>
                <w:szCs w:val="24"/>
                <w:rFonts w:ascii="Times New Roman" w:hAnsi="Times New Roman" w:cs="Times New Roman"/>
              </w:rPr>
              <w:jc w:val="left"/>
            </w:pPr>
            <w:r>
              <w:rPr>
                <w:rFonts w:ascii="Times New Roman" w:hAnsi="Times New Roman" w:cs="Times New Roman"/>
                <w:sz w:val="24"/>
                <w:szCs w:val="24"/>
              </w:rPr>
              <w:t>Банк ПАО "Сбербанк"</w:t>
            </w:r>
          </w:p>
          <w:p>
            <w:pPr>
              <w:pStyle w:val="a3"/>
              <w:rPr>
                <w:sz w:val="24"/>
                <w:szCs w:val="24"/>
                <w:rFonts w:ascii="Times New Roman" w:hAnsi="Times New Roman" w:cs="Times New Roman"/>
              </w:rPr>
              <w:jc w:val="left"/>
            </w:pPr>
            <w:r>
              <w:rPr>
                <w:rFonts w:ascii="Times New Roman" w:hAnsi="Times New Roman" w:cs="Times New Roman"/>
                <w:sz w:val="24"/>
                <w:szCs w:val="24"/>
              </w:rPr>
              <w:t>БИК 7752251</w:t>
            </w:r>
          </w:p>
          <w:p>
            <w:pPr>
              <w:pStyle w:val="a3"/>
              <w:rPr>
                <w:sz w:val="24"/>
                <w:szCs w:val="24"/>
                <w:rFonts w:ascii="Times New Roman" w:hAnsi="Times New Roman" w:cs="Times New Roman"/>
              </w:rPr>
              <w:jc w:val="left"/>
            </w:pPr>
            <w:r>
              <w:rPr>
                <w:rFonts w:ascii="Times New Roman" w:hAnsi="Times New Roman" w:cs="Times New Roman"/>
                <w:sz w:val="24"/>
                <w:szCs w:val="24"/>
              </w:rPr>
              <w:t>р/с 403221030000010072</w:t>
            </w:r>
          </w:p>
          <w:p>
            <w:pPr>
              <w:pStyle w:val="a3"/>
              <w:rPr>
                <w:sz w:val="24"/>
                <w:szCs w:val="24"/>
                <w:rFonts w:ascii="Times New Roman" w:hAnsi="Times New Roman" w:cs="Times New Roman"/>
              </w:rPr>
              <w:jc w:val="left"/>
            </w:pPr>
            <w:r>
              <w:rPr>
                <w:rFonts w:ascii="Times New Roman" w:hAnsi="Times New Roman" w:cs="Times New Roman"/>
                <w:sz w:val="24"/>
                <w:szCs w:val="24"/>
              </w:rPr>
              <w:t>к/с 3010150000000133</w:t>
            </w:r>
          </w:p>
          <w:p>
            <w:pPr>
              <w:pStyle w:val="a3"/>
              <w:rPr>
                <w:sz w:val="24"/>
                <w:szCs w:val="24"/>
                <w:rFonts w:ascii="Times New Roman" w:hAnsi="Times New Roman" w:cs="Times New Roman"/>
              </w:rPr>
              <w:jc w:val="left"/>
            </w:pPr>
            <w:r>
              <w:rPr>
                <w:rFonts w:ascii="Times New Roman" w:hAnsi="Times New Roman" w:cs="Times New Roman"/>
                <w:sz w:val="24"/>
                <w:szCs w:val="24"/>
              </w:rPr>
              <w:t>Генеральный директор _________  Капралов Д.М.</w:t>
            </w:r>
          </w:p>
          <w:tcPr>
            <w:tcW w:w="4673" w:type="dxa"/>
          </w:tcPr>
        </w:tc>
      </w:tr>
    </w:tbl>
  </w:body>
</w:document>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EA2E5F"/>
    <w:multiLevelType w:val="multilevel"/>
    <w:tmpl w:val="E49CBF64"/>
    <w:lvl w:ilvl="0">
      <w:start w:val="1"/>
      <w:numFmt w:val="decimal"/>
      <w:lvlText w:val="%1."/>
      <w:lvlJc w:val="left"/>
      <w:pPr>
        <w:ind w:start="720" w:hanging="360"/>
      </w:pPr>
      <w:rPr>
        <w:rFonts w:hint="default"/>
      </w:rPr>
    </w:lvl>
    <w:lvl w:ilvl="1">
      <w:start w:val="1"/>
      <w:numFmt w:val="decimal"/>
      <w:isLgl/>
      <w:lvlText w:val="%1.%2."/>
      <w:lvlJc w:val="left"/>
      <w:pPr>
        <w:ind w:start="1080" w:hanging="360"/>
      </w:pPr>
      <w:rPr>
        <w:rFonts w:hint="default"/>
      </w:rPr>
    </w:lvl>
    <w:lvl w:ilvl="2">
      <w:start w:val="1"/>
      <w:numFmt w:val="decimal"/>
      <w:isLgl/>
      <w:lvlText w:val="%1.%2.%3."/>
      <w:lvlJc w:val="left"/>
      <w:pPr>
        <w:ind w:start="1800" w:hanging="720"/>
      </w:pPr>
      <w:rPr>
        <w:rFonts w:hint="default"/>
      </w:rPr>
    </w:lvl>
    <w:lvl w:ilvl="3">
      <w:start w:val="1"/>
      <w:numFmt w:val="decimal"/>
      <w:isLgl/>
      <w:lvlText w:val="%1.%2.%3.%4."/>
      <w:lvlJc w:val="left"/>
      <w:pPr>
        <w:ind w:start="2160" w:hanging="720"/>
      </w:pPr>
      <w:rPr>
        <w:rFonts w:hint="default"/>
      </w:rPr>
    </w:lvl>
    <w:lvl w:ilvl="4">
      <w:start w:val="1"/>
      <w:numFmt w:val="decimal"/>
      <w:isLgl/>
      <w:lvlText w:val="%1.%2.%3.%4.%5."/>
      <w:lvlJc w:val="left"/>
      <w:pPr>
        <w:ind w:start="2880" w:hanging="1080"/>
      </w:pPr>
      <w:rPr>
        <w:rFonts w:hint="default"/>
      </w:rPr>
    </w:lvl>
    <w:lvl w:ilvl="5">
      <w:start w:val="1"/>
      <w:numFmt w:val="decimal"/>
      <w:isLgl/>
      <w:lvlText w:val="%1.%2.%3.%4.%5.%6."/>
      <w:lvlJc w:val="left"/>
      <w:pPr>
        <w:ind w:start="3240" w:hanging="1080"/>
      </w:pPr>
      <w:rPr>
        <w:rFonts w:hint="default"/>
      </w:rPr>
    </w:lvl>
    <w:lvl w:ilvl="6">
      <w:start w:val="1"/>
      <w:numFmt w:val="decimal"/>
      <w:isLgl/>
      <w:lvlText w:val="%1.%2.%3.%4.%5.%6.%7."/>
      <w:lvlJc w:val="left"/>
      <w:pPr>
        <w:ind w:start="3960" w:hanging="1440"/>
      </w:pPr>
      <w:rPr>
        <w:rFonts w:hint="default"/>
      </w:rPr>
    </w:lvl>
    <w:lvl w:ilvl="7">
      <w:start w:val="1"/>
      <w:numFmt w:val="decimal"/>
      <w:isLgl/>
      <w:lvlText w:val="%1.%2.%3.%4.%5.%6.%7.%8."/>
      <w:lvlJc w:val="left"/>
      <w:pPr>
        <w:ind w:start="4320" w:hanging="1440"/>
      </w:pPr>
      <w:rPr>
        <w:rFonts w:hint="default"/>
      </w:rPr>
    </w:lvl>
    <w:lvl w:ilvl="8">
      <w:start w:val="1"/>
      <w:numFmt w:val="decimal"/>
      <w:isLgl/>
      <w:lvlText w:val="%1.%2.%3.%4.%5.%6.%7.%8.%9."/>
      <w:lvlJc w:val="left"/>
      <w:pPr>
        <w:ind w:start="5040" w:hanging="1800"/>
      </w:pPr>
      <w:rPr>
        <w:rFonts w:hint="default"/>
      </w:rPr>
    </w:lvl>
  </w:abstractNum>
  <w:num w:numId="1">
    <w:abstractNumId w:val="0"/>
  </w:num>
</w:numbering>
</file>

<file path=word/styles.xml><?xml version="1.0" encoding="utf-8"?>
<w:styles xmlns:w="http://schemas.openxmlformats.org/wordprocessingml/2006/main">
  <w:style w:type="paragraph" w:styleId="a3">
    <w:name w:val="No Spacing"/>
    <w:uiPriority w:val="1"/>
    <w:qFormat/>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word/styles.xml" Id="R372cfdd3137a45a1" /><Relationship Type="http://schemas.openxmlformats.org/officeDocument/2006/relationships/numbering" Target="/word/numbering.xml" Id="rId1" /></Relationships>
</file>