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Professor Tobias Keck</w:t>
      </w:r>
      <w:r w:rsidDel="00000000" w:rsidR="00000000" w:rsidRPr="00000000">
        <w:rPr>
          <w:rtl w:val="0"/>
        </w:rPr>
        <w:t xml:space="preserve"> is a leading German surgeon and Chair of the Department of Surgery at the University of Lübeck and the University Hospital Schleswig-Holstein (UKSH), renowned for his expertise in hepatopancreatobiliary (HPB) and upper gastrointestinal surgery. He also serves as </w:t>
      </w:r>
      <w:r w:rsidDel="00000000" w:rsidR="00000000" w:rsidRPr="00000000">
        <w:rPr>
          <w:b w:val="1"/>
          <w:bCs w:val="1"/>
          <w:rtl w:val="0"/>
        </w:rPr>
        <w:t xml:space="preserve">President of DGAV</w:t>
      </w:r>
      <w:r w:rsidDel="00000000" w:rsidR="00000000" w:rsidRPr="00000000">
        <w:rPr>
          <w:rtl w:val="0"/>
        </w:rPr>
        <w:t xml:space="preserve">, demonstrating his prominent role w ogólnonarodowych strukturach chirurgicznych i medycznych. Jego praca integruje zaawansowane techniki minimalnie inwazyjne i robotyczne z badaniami translacyjnymi — szczególnie w obszarze raka trzustki, wyników chirurgicznych i innowacji cyfrowych w chirurgii.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044700" cy="2235200"/>
            <wp:effectExtent b="0" l="0" r="0" t="0"/>
            <wp:docPr descr="Prof. Dr. Tobias Keck Leiter des Viszeralonkologischen Zentrums und  Direktor der Klinik für Chirurgie: Das UKSH bündelt die spitzen  medizinische Versorgung der Betroffenen im eigens gegründeten  Darmkrebszentrum. - Lübecker Nachrichten" id="1" name="image2.jpg"/>
            <a:graphic>
              <a:graphicData uri="http://schemas.openxmlformats.org/drawingml/2006/picture">
                <pic:pic>
                  <pic:nvPicPr>
                    <pic:cNvPr descr="Prof. Dr. Tobias Keck Leiter des Viszeralonkologischen Zentrums und  Direktor der Klinik für Chirurgie: Das UKSH bündelt die spitzen  medizinische Versorgung der Betroffenen im eigens gegründeten  Darmkrebszentrum. - Lübecker Nachrichten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16200" cy="1739900"/>
            <wp:effectExtent b="0" l="0" r="0" t="0"/>
            <wp:docPr descr="Prof. Dr. Dr. h.c. mult. Tobias Keck zum künftigen Präsidenten der DGAV  gewählt" id="2" name="image1.jpg"/>
            <a:graphic>
              <a:graphicData uri="http://schemas.openxmlformats.org/drawingml/2006/picture">
                <pic:pic>
                  <pic:nvPicPr>
                    <pic:cNvPr descr="Prof. Dr. Dr. h.c. mult. Tobias Keck zum künftigen Präsidenten der DGAV  gewählt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