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Professor Krzysztof Zieniewicz</w:t>
      </w:r>
      <w:r w:rsidDel="00000000" w:rsidR="00000000" w:rsidRPr="00000000">
        <w:rPr>
          <w:rtl w:val="0"/>
        </w:rPr>
        <w:t xml:space="preserve"> is one of Poland’s leading hepatobiliary and transplant surgeons, serving as a senior surgeon and academic leader at the Medical University of Warsaw. He is also the President of the Polish Surgical Society, reflecting his national leadership and long-standing contributions to the development of academic surgery in Poland. His expertise spans complex liver transplantation, oncologic liver surgery, and advanced minimally invasive approaches, establishing him as a prominent figure in European hepatobiliary and transplant surgery.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765300" cy="2197100"/>
            <wp:effectExtent b="0" l="0" r="0" t="0"/>
            <wp:docPr descr="Zieniewicz Medical - Zakres usług medycznych" id="2" name="image1.jpg"/>
            <a:graphic>
              <a:graphicData uri="http://schemas.openxmlformats.org/drawingml/2006/picture">
                <pic:pic>
                  <pic:nvPicPr>
                    <pic:cNvPr descr="Zieniewicz Medical - Zakres usług medycznych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63800" cy="1854200"/>
            <wp:effectExtent b="0" l="0" r="0" t="0"/>
            <wp:docPr descr="Nowe (nie)zwykłe życie po przeszczepieniu - Aktualności - Chirurgia -  Medycyna Praktyczna dla lekarzy" id="1" name="image2.jpg"/>
            <a:graphic>
              <a:graphicData uri="http://schemas.openxmlformats.org/drawingml/2006/picture">
                <pic:pic>
                  <pic:nvPicPr>
                    <pic:cNvPr descr="Nowe (nie)zwykłe życie po przeszczepieniu - Aktualności - Chirurgia -  Medycyna Praktyczna dla lekarzy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