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2768" w14:textId="58491F0D" w:rsidR="00AB6C50" w:rsidRPr="00B82DFD" w:rsidRDefault="00AB6C50" w:rsidP="00AB6C50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B82DFD">
        <w:rPr>
          <w:rFonts w:eastAsia="GuardianTextEgypGR-Regular"/>
          <w:b/>
          <w:bCs/>
          <w:color w:val="000000" w:themeColor="text1"/>
          <w:sz w:val="22"/>
          <w:szCs w:val="22"/>
        </w:rPr>
        <w:t xml:space="preserve">Supplementary </w:t>
      </w:r>
      <w:r w:rsidRPr="00B82DFD">
        <w:rPr>
          <w:b/>
          <w:color w:val="000000" w:themeColor="text1"/>
          <w:sz w:val="22"/>
          <w:szCs w:val="22"/>
        </w:rPr>
        <w:t>Table</w:t>
      </w:r>
      <w:r w:rsidRPr="00B82DFD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211974" w:rsidRPr="00B82DFD">
        <w:rPr>
          <w:rFonts w:eastAsiaTheme="minorEastAsia"/>
          <w:b/>
          <w:color w:val="000000" w:themeColor="text1"/>
          <w:sz w:val="22"/>
          <w:szCs w:val="22"/>
        </w:rPr>
        <w:t>1</w:t>
      </w:r>
      <w:r w:rsidR="00380AFA" w:rsidRPr="00B82DFD">
        <w:rPr>
          <w:rFonts w:eastAsiaTheme="minorEastAsia"/>
          <w:b/>
          <w:color w:val="000000" w:themeColor="text1"/>
          <w:sz w:val="22"/>
          <w:szCs w:val="22"/>
        </w:rPr>
        <w:t>4</w:t>
      </w:r>
      <w:r w:rsidRPr="00B82DFD">
        <w:rPr>
          <w:b/>
          <w:color w:val="000000" w:themeColor="text1"/>
          <w:sz w:val="22"/>
          <w:szCs w:val="22"/>
        </w:rPr>
        <w:t xml:space="preserve">. </w:t>
      </w:r>
      <w:r w:rsidR="001029BD" w:rsidRPr="00B82DFD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1029BD" w:rsidRPr="00B82DFD">
        <w:rPr>
          <w:b/>
          <w:color w:val="000000" w:themeColor="text1"/>
          <w:sz w:val="22"/>
          <w:szCs w:val="22"/>
          <w:u w:val="single"/>
        </w:rPr>
        <w:t>p</w:t>
      </w:r>
      <w:r w:rsidR="00385052" w:rsidRPr="00B82DFD">
        <w:rPr>
          <w:b/>
          <w:color w:val="000000" w:themeColor="text1"/>
          <w:sz w:val="22"/>
          <w:szCs w:val="22"/>
          <w:u w:val="single"/>
        </w:rPr>
        <w:t>remenopausal adulthood</w:t>
      </w:r>
      <w:r w:rsidRPr="00B82DFD">
        <w:rPr>
          <w:b/>
          <w:color w:val="000000" w:themeColor="text1"/>
          <w:sz w:val="22"/>
          <w:szCs w:val="22"/>
        </w:rPr>
        <w:t xml:space="preserve"> </w:t>
      </w:r>
      <w:r w:rsidRPr="00B82DFD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Pr="00B82DFD">
        <w:rPr>
          <w:color w:val="000000" w:themeColor="text1"/>
          <w:sz w:val="22"/>
          <w:szCs w:val="22"/>
          <w:vertAlign w:val="superscript"/>
        </w:rPr>
        <w:t xml:space="preserve"> </w:t>
      </w:r>
      <w:r w:rsidRPr="00B82DFD">
        <w:rPr>
          <w:b/>
          <w:color w:val="000000" w:themeColor="text1"/>
          <w:sz w:val="22"/>
          <w:szCs w:val="22"/>
        </w:rPr>
        <w:t xml:space="preserve">and risk of type 2 diabetes </w:t>
      </w:r>
      <w:r w:rsidR="00D739F2" w:rsidRPr="00B82DFD">
        <w:rPr>
          <w:b/>
          <w:color w:val="000000" w:themeColor="text1"/>
          <w:sz w:val="22"/>
          <w:szCs w:val="22"/>
        </w:rPr>
        <w:t>according to</w:t>
      </w:r>
      <w:r w:rsidRPr="00B82DFD">
        <w:rPr>
          <w:b/>
          <w:color w:val="000000" w:themeColor="text1"/>
          <w:sz w:val="22"/>
          <w:szCs w:val="22"/>
        </w:rPr>
        <w:t xml:space="preserve"> BMI and BMI at age 18</w:t>
      </w:r>
      <w:r w:rsidR="0023166C" w:rsidRPr="00B82DFD">
        <w:rPr>
          <w:b/>
          <w:bCs/>
          <w:color w:val="000000" w:themeColor="text1"/>
          <w:sz w:val="21"/>
          <w:szCs w:val="21"/>
        </w:rPr>
        <w:t xml:space="preserve"> in the Nurses' Health Study II (N = </w:t>
      </w:r>
      <w:r w:rsidR="009D495A" w:rsidRPr="00B82DFD">
        <w:rPr>
          <w:rFonts w:eastAsiaTheme="minorEastAsia" w:hint="eastAsia"/>
          <w:b/>
          <w:bCs/>
          <w:color w:val="000000" w:themeColor="text1"/>
          <w:sz w:val="21"/>
          <w:szCs w:val="21"/>
        </w:rPr>
        <w:t>37</w:t>
      </w:r>
      <w:r w:rsidR="005D24DD" w:rsidRPr="00B82DFD">
        <w:rPr>
          <w:rFonts w:eastAsiaTheme="minorEastAsia"/>
          <w:b/>
          <w:bCs/>
          <w:color w:val="000000" w:themeColor="text1"/>
          <w:sz w:val="21"/>
          <w:szCs w:val="21"/>
        </w:rPr>
        <w:t>,</w:t>
      </w:r>
      <w:r w:rsidR="009D495A" w:rsidRPr="00B82DFD">
        <w:rPr>
          <w:rFonts w:eastAsiaTheme="minorEastAsia" w:hint="eastAsia"/>
          <w:b/>
          <w:bCs/>
          <w:color w:val="000000" w:themeColor="text1"/>
          <w:sz w:val="21"/>
          <w:szCs w:val="21"/>
        </w:rPr>
        <w:t>528</w:t>
      </w:r>
      <w:r w:rsidR="0023166C" w:rsidRPr="00B82DFD">
        <w:rPr>
          <w:b/>
          <w:bCs/>
          <w:color w:val="000000" w:themeColor="text1"/>
          <w:sz w:val="21"/>
          <w:szCs w:val="21"/>
        </w:rPr>
        <w:t>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1726"/>
        <w:gridCol w:w="1219"/>
        <w:gridCol w:w="1840"/>
        <w:gridCol w:w="1403"/>
        <w:gridCol w:w="1765"/>
        <w:gridCol w:w="1258"/>
        <w:gridCol w:w="1812"/>
        <w:gridCol w:w="1372"/>
      </w:tblGrid>
      <w:tr w:rsidR="00B82DFD" w:rsidRPr="00B82DFD" w14:paraId="6D808C18" w14:textId="77777777" w:rsidTr="00D12F2A">
        <w:trPr>
          <w:trHeight w:val="300"/>
        </w:trPr>
        <w:tc>
          <w:tcPr>
            <w:tcW w:w="1087" w:type="pct"/>
            <w:vMerge w:val="restart"/>
            <w:tcBorders>
              <w:top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B737275" w14:textId="77777777" w:rsidR="00697ED7" w:rsidRPr="00B82DFD" w:rsidRDefault="00697ED7" w:rsidP="00011FD2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953" w:type="pct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09C911" w14:textId="77777777" w:rsidR="00DB0A40" w:rsidRPr="00B82DFD" w:rsidRDefault="00697ED7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Premenopausal adulthood</w:t>
            </w:r>
            <w:r w:rsidRPr="00B82DFD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insulinemic potential</w:t>
            </w:r>
            <w:r w:rsidR="00DB0A40" w:rsidRPr="00B82DFD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  <w:p w14:paraId="76FADCC0" w14:textId="7DE89785" w:rsidR="00697ED7" w:rsidRPr="00B82DFD" w:rsidRDefault="00DB0A40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B82DFD">
              <w:rPr>
                <w:b/>
                <w:bCs/>
                <w:color w:val="000000" w:themeColor="text1"/>
                <w:sz w:val="21"/>
                <w:szCs w:val="21"/>
              </w:rPr>
              <w:t>(EDIH)</w:t>
            </w:r>
          </w:p>
        </w:tc>
        <w:tc>
          <w:tcPr>
            <w:tcW w:w="1959" w:type="pct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AE993E3" w14:textId="5ECCC004" w:rsidR="00DB0A40" w:rsidRPr="00B82DFD" w:rsidRDefault="00697ED7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Premenopausal adulthood</w:t>
            </w:r>
            <w:r w:rsidRPr="00B82DFD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inflammatory potential</w:t>
            </w:r>
            <w:r w:rsidR="008C2515" w:rsidRPr="00B82DFD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  <w:p w14:paraId="10F3A152" w14:textId="0E6B6D9B" w:rsidR="00697ED7" w:rsidRPr="00B82DFD" w:rsidRDefault="00DB0A40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B82DFD">
              <w:rPr>
                <w:b/>
                <w:bCs/>
                <w:color w:val="000000" w:themeColor="text1"/>
                <w:sz w:val="21"/>
                <w:szCs w:val="21"/>
              </w:rPr>
              <w:t>(EDIP)</w:t>
            </w:r>
          </w:p>
        </w:tc>
      </w:tr>
      <w:tr w:rsidR="00B82DFD" w:rsidRPr="00B82DFD" w14:paraId="5EBA265A" w14:textId="77777777" w:rsidTr="00D12F2A">
        <w:trPr>
          <w:trHeight w:val="300"/>
        </w:trPr>
        <w:tc>
          <w:tcPr>
            <w:tcW w:w="1087" w:type="pct"/>
            <w:vMerge/>
            <w:tcBorders>
              <w:bottom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78B7598" w14:textId="77777777" w:rsidR="00697ED7" w:rsidRPr="00B82DFD" w:rsidRDefault="00697ED7" w:rsidP="00C96B1E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0322AEEB" w14:textId="77777777" w:rsidR="00AC6A8A" w:rsidRPr="00B82DFD" w:rsidRDefault="00697ED7" w:rsidP="00C96B1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2450F7" w:rsidRPr="00B82DFD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3C2B323E" w14:textId="0D369C9B" w:rsidR="00697ED7" w:rsidRPr="00B82DFD" w:rsidRDefault="002450F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385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0334F43" w14:textId="394D778A" w:rsidR="00697ED7" w:rsidRPr="00B82DFD" w:rsidRDefault="00697ED7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B82DFD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81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16CE059B" w14:textId="77777777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78B9D5EF" w14:textId="336E6C49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5F68EFFA" w14:textId="66D88A7B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43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CB412E" w14:textId="75A5AC0C" w:rsidR="00697ED7" w:rsidRPr="00B82DFD" w:rsidRDefault="00697ED7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B82DFD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3119FF9B" w14:textId="77777777" w:rsidR="002450F7" w:rsidRPr="00B82DFD" w:rsidRDefault="00697ED7" w:rsidP="00C96B1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2450F7" w:rsidRPr="00B82DFD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2B90691D" w14:textId="6DD575ED" w:rsidR="00697ED7" w:rsidRPr="00B82DFD" w:rsidRDefault="002450F7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color w:val="000000" w:themeColor="text1"/>
                <w:sz w:val="22"/>
                <w:szCs w:val="22"/>
              </w:rPr>
              <w:t>standard deviation</w:t>
            </w:r>
          </w:p>
        </w:tc>
        <w:tc>
          <w:tcPr>
            <w:tcW w:w="397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5E1D4A7C" w14:textId="3355ABD4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B82DFD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72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4693596" w14:textId="77777777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533971F7" w14:textId="76382872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669D7634" w14:textId="3AB59F1D" w:rsidR="00697ED7" w:rsidRPr="00B82DFD" w:rsidRDefault="00697ED7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33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CC8940" w14:textId="6F52AE8D" w:rsidR="00697ED7" w:rsidRPr="00B82DFD" w:rsidRDefault="00697ED7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B82DFD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</w:tr>
      <w:tr w:rsidR="00B82DFD" w:rsidRPr="00B82DFD" w14:paraId="34C94707" w14:textId="77777777" w:rsidTr="00D12F2A">
        <w:trPr>
          <w:trHeight w:val="50"/>
        </w:trPr>
        <w:tc>
          <w:tcPr>
            <w:tcW w:w="1087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265E3D30" w14:textId="49ED80C8" w:rsidR="00697ED7" w:rsidRPr="00B82DFD" w:rsidRDefault="00191B2F" w:rsidP="00011FD2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  <w:u w:val="single"/>
              </w:rPr>
            </w:pPr>
            <w:r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697ED7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&lt;25 kg/m</w:t>
            </w:r>
            <w:r w:rsidR="00697ED7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single" w:sz="12" w:space="0" w:color="auto"/>
              <w:bottom w:val="nil"/>
            </w:tcBorders>
            <w:vAlign w:val="center"/>
          </w:tcPr>
          <w:p w14:paraId="085E22E6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1E6D7779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2EE2600F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3D8BDC71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3994AF59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single" w:sz="12" w:space="0" w:color="auto"/>
              <w:bottom w:val="nil"/>
            </w:tcBorders>
            <w:vAlign w:val="center"/>
          </w:tcPr>
          <w:p w14:paraId="1817AA13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single" w:sz="12" w:space="0" w:color="auto"/>
              <w:bottom w:val="nil"/>
            </w:tcBorders>
            <w:vAlign w:val="center"/>
          </w:tcPr>
          <w:p w14:paraId="7B857788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single" w:sz="12" w:space="0" w:color="auto"/>
              <w:bottom w:val="nil"/>
            </w:tcBorders>
            <w:vAlign w:val="center"/>
          </w:tcPr>
          <w:p w14:paraId="4A478515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B836FC4" w14:textId="77777777" w:rsidTr="00D12F2A">
        <w:trPr>
          <w:trHeight w:val="50"/>
        </w:trPr>
        <w:tc>
          <w:tcPr>
            <w:tcW w:w="1087" w:type="pct"/>
            <w:noWrap/>
            <w:vAlign w:val="center"/>
          </w:tcPr>
          <w:p w14:paraId="4765E332" w14:textId="535C35B4" w:rsidR="007F12E0" w:rsidRPr="00B82DFD" w:rsidRDefault="00880E23" w:rsidP="00011FD2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No. of participants (</w:t>
            </w:r>
            <w:r w:rsidR="00BA2185" w:rsidRPr="00B82DFD">
              <w:rPr>
                <w:color w:val="000000" w:themeColor="text1"/>
                <w:sz w:val="21"/>
                <w:szCs w:val="21"/>
              </w:rPr>
              <w:t>23724</w:t>
            </w:r>
            <w:r w:rsidR="000D3FB5" w:rsidRPr="00B82DF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="000D3FB5" w:rsidRPr="00B82DFD">
              <w:rPr>
                <w:color w:val="000000" w:themeColor="text1"/>
                <w:sz w:val="21"/>
                <w:szCs w:val="21"/>
              </w:rPr>
              <w:t>in total</w:t>
            </w:r>
            <w:r w:rsidRPr="00B82DFD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vAlign w:val="center"/>
          </w:tcPr>
          <w:p w14:paraId="2AC9E15D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right w:val="nil"/>
            </w:tcBorders>
            <w:vAlign w:val="center"/>
          </w:tcPr>
          <w:p w14:paraId="1DD76B5A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6C3E28DE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right w:val="single" w:sz="8" w:space="0" w:color="auto"/>
            </w:tcBorders>
            <w:vAlign w:val="center"/>
          </w:tcPr>
          <w:p w14:paraId="27B2D04D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11EDD2FF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6BC43CE0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vAlign w:val="center"/>
          </w:tcPr>
          <w:p w14:paraId="62605F13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vAlign w:val="center"/>
          </w:tcPr>
          <w:p w14:paraId="262C45EE" w14:textId="77777777" w:rsidR="007F12E0" w:rsidRPr="00B82DFD" w:rsidRDefault="007F12E0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2E174CDD" w14:textId="77777777" w:rsidTr="00D12F2A">
        <w:trPr>
          <w:trHeight w:val="50"/>
        </w:trPr>
        <w:tc>
          <w:tcPr>
            <w:tcW w:w="1087" w:type="pct"/>
            <w:noWrap/>
            <w:vAlign w:val="center"/>
          </w:tcPr>
          <w:p w14:paraId="28B6AD90" w14:textId="0C9E6920" w:rsidR="00697ED7" w:rsidRPr="00B82DFD" w:rsidRDefault="00697ED7" w:rsidP="00011FD2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No. of cases (</w:t>
            </w:r>
            <w:r w:rsidR="00F64A80" w:rsidRPr="00B82DFD">
              <w:rPr>
                <w:color w:val="000000" w:themeColor="text1"/>
                <w:sz w:val="21"/>
                <w:szCs w:val="21"/>
                <w:lang w:val="en-GB"/>
              </w:rPr>
              <w:t xml:space="preserve">139 </w:t>
            </w: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in total)</w:t>
            </w:r>
          </w:p>
        </w:tc>
        <w:tc>
          <w:tcPr>
            <w:tcW w:w="545" w:type="pct"/>
            <w:vAlign w:val="center"/>
          </w:tcPr>
          <w:p w14:paraId="032D34E0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right w:val="nil"/>
            </w:tcBorders>
            <w:vAlign w:val="center"/>
          </w:tcPr>
          <w:p w14:paraId="78521464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427148E0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right w:val="single" w:sz="8" w:space="0" w:color="auto"/>
            </w:tcBorders>
            <w:vAlign w:val="center"/>
          </w:tcPr>
          <w:p w14:paraId="0F058F3F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63551D81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5359D1DA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vAlign w:val="center"/>
          </w:tcPr>
          <w:p w14:paraId="66D7C8E1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vAlign w:val="center"/>
          </w:tcPr>
          <w:p w14:paraId="7F425080" w14:textId="77777777" w:rsidR="00697ED7" w:rsidRPr="00B82DFD" w:rsidRDefault="00697ED7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12041A41" w14:textId="77777777" w:rsidTr="00D12F2A">
        <w:trPr>
          <w:trHeight w:val="50"/>
        </w:trPr>
        <w:tc>
          <w:tcPr>
            <w:tcW w:w="1087" w:type="pct"/>
            <w:noWrap/>
            <w:vAlign w:val="center"/>
          </w:tcPr>
          <w:p w14:paraId="4EEC989F" w14:textId="4BE04B46" w:rsidR="00770CDF" w:rsidRPr="00B82DFD" w:rsidRDefault="00770CDF" w:rsidP="00770CDF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Age-adjusted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545" w:type="pct"/>
            <w:vAlign w:val="center"/>
          </w:tcPr>
          <w:p w14:paraId="65A7D989" w14:textId="55B25A73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1.54 (1.30-1.83)</w:t>
            </w:r>
          </w:p>
        </w:tc>
        <w:tc>
          <w:tcPr>
            <w:tcW w:w="385" w:type="pct"/>
            <w:tcBorders>
              <w:right w:val="nil"/>
            </w:tcBorders>
            <w:vAlign w:val="center"/>
          </w:tcPr>
          <w:p w14:paraId="73514B70" w14:textId="6A190C41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70E04503" w14:textId="7B9DAA6E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2.61 (1.76-3.46)</w:t>
            </w:r>
          </w:p>
        </w:tc>
        <w:tc>
          <w:tcPr>
            <w:tcW w:w="443" w:type="pct"/>
            <w:tcBorders>
              <w:right w:val="single" w:sz="8" w:space="0" w:color="auto"/>
            </w:tcBorders>
            <w:vAlign w:val="center"/>
          </w:tcPr>
          <w:p w14:paraId="66C488A3" w14:textId="0F5ADCDD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57" w:type="pct"/>
            <w:tcBorders>
              <w:left w:val="single" w:sz="8" w:space="0" w:color="auto"/>
            </w:tcBorders>
            <w:vAlign w:val="center"/>
          </w:tcPr>
          <w:p w14:paraId="1CBABB7F" w14:textId="0F03FB3B" w:rsidR="00770CDF" w:rsidRPr="00B82DFD" w:rsidRDefault="00B07432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1.60 (1.35-1.89)</w:t>
            </w:r>
          </w:p>
        </w:tc>
        <w:tc>
          <w:tcPr>
            <w:tcW w:w="397" w:type="pct"/>
            <w:vAlign w:val="center"/>
          </w:tcPr>
          <w:p w14:paraId="42B7A84A" w14:textId="22D919B5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vAlign w:val="center"/>
          </w:tcPr>
          <w:p w14:paraId="36378262" w14:textId="09E99C43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2.05 (1.23-2.87)</w:t>
            </w:r>
          </w:p>
        </w:tc>
        <w:tc>
          <w:tcPr>
            <w:tcW w:w="433" w:type="pct"/>
            <w:vAlign w:val="center"/>
          </w:tcPr>
          <w:p w14:paraId="0A91AF70" w14:textId="2733FF8F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</w:tr>
      <w:tr w:rsidR="00B82DFD" w:rsidRPr="00B82DFD" w14:paraId="0518E446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26FFCCA" w14:textId="0929646A" w:rsidR="00770CDF" w:rsidRPr="00B82DFD" w:rsidRDefault="00191B2F" w:rsidP="00770CDF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Multivariable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D12F2A" w:rsidRPr="00B82DFD">
              <w:rPr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D41AEAB" w14:textId="1E7189D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1.54 (1.27-1.86)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3BD6B56E" w14:textId="6D2122BD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B5BBA35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9035A78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0B297EB" w14:textId="6F701940" w:rsidR="00770CDF" w:rsidRPr="00B82DFD" w:rsidRDefault="00B07432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1.55 (1.29-1.86)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7E7AE28A" w14:textId="2EB47AFE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62E7E5E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0B2C414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6FCA3AAE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6F9FCF7" w14:textId="77777777" w:rsidR="00770CDF" w:rsidRPr="00B82DFD" w:rsidRDefault="00770CDF" w:rsidP="00770CDF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F6A57A9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0DB1D6A0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51C52BC7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42D5267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9BEFC7B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1EE8C3F7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7052D567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4D1CDA0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41BCCB0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C3A10F5" w14:textId="2403E791" w:rsidR="00770CDF" w:rsidRPr="00B82DFD" w:rsidRDefault="00191B2F" w:rsidP="00770CDF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770CDF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≥25 kg/m</w:t>
            </w:r>
            <w:r w:rsidR="00770CDF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AA968A3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702002B0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02EDA54B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1EAD522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58FF5D9B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57B6F593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2B055F72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82B6704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2FEBBDF6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5942E14" w14:textId="71FE1E72" w:rsidR="007F12E0" w:rsidRPr="00B82DFD" w:rsidRDefault="00880E23" w:rsidP="00770CDF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No. of participants (</w:t>
            </w:r>
            <w:r w:rsidR="00BA2185" w:rsidRPr="00B82DFD">
              <w:rPr>
                <w:color w:val="000000" w:themeColor="text1"/>
                <w:sz w:val="21"/>
                <w:szCs w:val="21"/>
              </w:rPr>
              <w:t>13804</w:t>
            </w:r>
            <w:r w:rsidR="000D3FB5" w:rsidRPr="00B82DFD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B82DFD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0B8BE4F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5A69BF14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25D44F10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CE9E8C2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493536A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72F3C36D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C9D161A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1658D56" w14:textId="77777777" w:rsidR="007F12E0" w:rsidRPr="00B82DFD" w:rsidRDefault="007F12E0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7D645F23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988334F" w14:textId="2104BD43" w:rsidR="00770CDF" w:rsidRPr="00B82DFD" w:rsidRDefault="00770CDF" w:rsidP="00770CDF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No. of cases (1178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39254075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65268B6A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7C134945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AEED1A2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6ECE72E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496D9372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00E478B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EDB47F5" w14:textId="77777777" w:rsidR="00770CDF" w:rsidRPr="00B82DFD" w:rsidRDefault="00770CDF" w:rsidP="00770CDF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1486E59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EA2C717" w14:textId="6B7B04B2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Age-adjusted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15BC7D1F" w14:textId="67DC6B98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1.38 (1.31-1.46)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7B18D7D7" w14:textId="60D31468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6CBEF7FA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53C33BE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199FF07" w14:textId="23A2CBDD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1.30 (1.23-1.37)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2BD984E3" w14:textId="37D173AB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32A4AE59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72C16B90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5814895D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2BE09B3" w14:textId="0DBAF59F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Multivariable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F86E8CD" w14:textId="6A80BF4F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1.29 (1.21-1.37)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559DDE6F" w14:textId="742CAF89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A263A51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797FF4E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D2A30EC" w14:textId="61AD375A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1.22 (1.16-1.30)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66A3A28D" w14:textId="6F931983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577A5BE3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C23E4FE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75A807D0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single" w:sz="6" w:space="0" w:color="auto"/>
            </w:tcBorders>
            <w:noWrap/>
            <w:vAlign w:val="center"/>
          </w:tcPr>
          <w:p w14:paraId="26E68B41" w14:textId="77777777" w:rsidR="00B07432" w:rsidRPr="00B82DFD" w:rsidRDefault="00B07432" w:rsidP="00B07432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single" w:sz="6" w:space="0" w:color="auto"/>
            </w:tcBorders>
            <w:vAlign w:val="center"/>
          </w:tcPr>
          <w:p w14:paraId="7579079D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3F260B6B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851BC58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42B32EEC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6" w:space="0" w:color="auto"/>
            </w:tcBorders>
            <w:vAlign w:val="center"/>
          </w:tcPr>
          <w:p w14:paraId="6F1BDAFD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single" w:sz="6" w:space="0" w:color="auto"/>
            </w:tcBorders>
            <w:vAlign w:val="center"/>
          </w:tcPr>
          <w:p w14:paraId="1AAD1226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single" w:sz="6" w:space="0" w:color="auto"/>
            </w:tcBorders>
            <w:vAlign w:val="center"/>
          </w:tcPr>
          <w:p w14:paraId="47539921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single" w:sz="6" w:space="0" w:color="auto"/>
            </w:tcBorders>
            <w:vAlign w:val="center"/>
          </w:tcPr>
          <w:p w14:paraId="6D266971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885C6C7" w14:textId="77777777" w:rsidTr="00D12F2A">
        <w:trPr>
          <w:trHeight w:val="201"/>
        </w:trPr>
        <w:tc>
          <w:tcPr>
            <w:tcW w:w="1087" w:type="pct"/>
            <w:tcBorders>
              <w:top w:val="single" w:sz="6" w:space="0" w:color="auto"/>
              <w:bottom w:val="nil"/>
            </w:tcBorders>
            <w:noWrap/>
            <w:vAlign w:val="center"/>
          </w:tcPr>
          <w:p w14:paraId="4A40A8D4" w14:textId="17529E83" w:rsidR="00B07432" w:rsidRPr="00B82DFD" w:rsidRDefault="00191B2F" w:rsidP="00B07432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B07432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&lt;21 kg/m</w:t>
            </w:r>
            <w:r w:rsidR="00B07432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single" w:sz="6" w:space="0" w:color="auto"/>
              <w:bottom w:val="nil"/>
            </w:tcBorders>
            <w:vAlign w:val="center"/>
          </w:tcPr>
          <w:p w14:paraId="2D99A702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7AA8B0F8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B0C331A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single" w:sz="6" w:space="0" w:color="auto"/>
              <w:bottom w:val="nil"/>
              <w:right w:val="single" w:sz="8" w:space="0" w:color="auto"/>
            </w:tcBorders>
            <w:vAlign w:val="center"/>
          </w:tcPr>
          <w:p w14:paraId="6E113174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14:paraId="24A31425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single" w:sz="6" w:space="0" w:color="auto"/>
              <w:bottom w:val="nil"/>
            </w:tcBorders>
            <w:vAlign w:val="center"/>
          </w:tcPr>
          <w:p w14:paraId="1F48A397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single" w:sz="6" w:space="0" w:color="auto"/>
              <w:bottom w:val="nil"/>
            </w:tcBorders>
            <w:vAlign w:val="center"/>
          </w:tcPr>
          <w:p w14:paraId="2288FA99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single" w:sz="6" w:space="0" w:color="auto"/>
              <w:bottom w:val="nil"/>
            </w:tcBorders>
            <w:vAlign w:val="center"/>
          </w:tcPr>
          <w:p w14:paraId="7C028A6F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52BC8D04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C810872" w14:textId="54E5C27A" w:rsidR="007F12E0" w:rsidRPr="00B82DFD" w:rsidRDefault="00880E23" w:rsidP="00B07432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No. of participants (</w:t>
            </w:r>
            <w:r w:rsidR="00EE5881" w:rsidRPr="00B82DFD">
              <w:rPr>
                <w:color w:val="000000" w:themeColor="text1"/>
                <w:sz w:val="21"/>
                <w:szCs w:val="21"/>
              </w:rPr>
              <w:t xml:space="preserve">22198 </w:t>
            </w:r>
            <w:r w:rsidR="00EE6D9F" w:rsidRPr="00B82DFD">
              <w:rPr>
                <w:color w:val="000000" w:themeColor="text1"/>
                <w:sz w:val="21"/>
                <w:szCs w:val="21"/>
              </w:rPr>
              <w:t>in total</w:t>
            </w:r>
            <w:r w:rsidRPr="00B82DFD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D2DFF69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68AC650A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8AD2140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4E16E50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751D9A4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5A17359A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47704AA8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9ECF695" w14:textId="77777777" w:rsidR="007F12E0" w:rsidRPr="00B82DFD" w:rsidRDefault="007F12E0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29BBC306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F277CEA" w14:textId="62CF566B" w:rsidR="00B07432" w:rsidRPr="00B82DFD" w:rsidRDefault="00B07432" w:rsidP="00B07432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No. of cases (490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78EFCE75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22D05A36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01CF1ADD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1464989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07FB78F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3EB1A88F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71740DEE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C47635E" w14:textId="77777777" w:rsidR="00B07432" w:rsidRPr="00B82DFD" w:rsidRDefault="00B07432" w:rsidP="00B0743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14CB08AB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33587A9" w14:textId="28895F32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Age-adjusted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7A22700" w14:textId="667A477F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1.69 (1.55-1.83)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02BF0538" w14:textId="59DFA3BE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4162F3E4" w14:textId="01BCA576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0.51 (0.30-0.72)</w:t>
            </w: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C335051" w14:textId="3350B438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79CE8C7" w14:textId="3046A74A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1.55 (1.42-1.69)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499ADA5B" w14:textId="501B784B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3668CA83" w14:textId="6108AD0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0.39 (0.19-0.59)</w:t>
            </w: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6D2DE585" w14:textId="0B8B994C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</w:tr>
      <w:tr w:rsidR="00B82DFD" w:rsidRPr="00B82DFD" w14:paraId="2395EDFB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C184A95" w14:textId="11074A0C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Multivariable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AF21463" w14:textId="37A37D1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1.47 (1.34-1.61)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14050723" w14:textId="67FF4A4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0671C2F1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5504914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4106095" w14:textId="0F3EDBAD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1.37 (1.25-1.51)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0355DF37" w14:textId="3B2FF2FE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3B29C2EB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4C2787EA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54D18209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9D78515" w14:textId="77777777" w:rsidR="00701DF6" w:rsidRPr="00B82DFD" w:rsidRDefault="00701DF6" w:rsidP="00701DF6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6C195AB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23BAAB8D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15B8F41D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379B28E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EC3F05E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5DE90683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24E4FE9A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00082DC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6CBE7150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4768371" w14:textId="73B3C40D" w:rsidR="00701DF6" w:rsidRPr="00B82DFD" w:rsidRDefault="00191B2F" w:rsidP="00701DF6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701DF6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≥21 kg/m</w:t>
            </w:r>
            <w:r w:rsidR="00701DF6" w:rsidRPr="00B82DFD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19D43F1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19444FBE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98A8747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2748ED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C9915C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37E5C2FF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0D91C38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41C4CE3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7D16AF08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54A3C8D" w14:textId="55A2731B" w:rsidR="007F12E0" w:rsidRPr="00B82DFD" w:rsidRDefault="00880E23" w:rsidP="00701DF6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No. of participants (</w:t>
            </w:r>
            <w:r w:rsidR="00EE5881" w:rsidRPr="00B82DFD">
              <w:rPr>
                <w:color w:val="000000" w:themeColor="text1"/>
                <w:sz w:val="21"/>
                <w:szCs w:val="21"/>
              </w:rPr>
              <w:t xml:space="preserve">15330 </w:t>
            </w:r>
            <w:r w:rsidR="00EE6D9F" w:rsidRPr="00B82DFD">
              <w:rPr>
                <w:color w:val="000000" w:themeColor="text1"/>
                <w:sz w:val="21"/>
                <w:szCs w:val="21"/>
              </w:rPr>
              <w:t>in total</w:t>
            </w:r>
            <w:r w:rsidRPr="00B82DFD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5C01A8CA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46B536BB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31018C9C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37C0CFF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90B61AF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74AF689D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084D3A69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15C68CDD" w14:textId="77777777" w:rsidR="007F12E0" w:rsidRPr="00B82DFD" w:rsidRDefault="007F12E0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46A23808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10DEF07" w14:textId="0936EC60" w:rsidR="00701DF6" w:rsidRPr="00B82DFD" w:rsidRDefault="00701DF6" w:rsidP="00701DF6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No. of cases (827 in total)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6E97C36B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4F30E4F1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7B39D126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4199231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40A5784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6BCC2437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63900CC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33E0802E" w14:textId="77777777" w:rsidR="00701DF6" w:rsidRPr="00B82DFD" w:rsidRDefault="00701DF6" w:rsidP="00701DF6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48E0EE6D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84C6425" w14:textId="3BC3DEB6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Age-adjusted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5" w:type="pct"/>
            <w:tcBorders>
              <w:top w:val="nil"/>
              <w:bottom w:val="nil"/>
            </w:tcBorders>
            <w:vAlign w:val="center"/>
          </w:tcPr>
          <w:p w14:paraId="05AAC619" w14:textId="24D65B0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1.66 (1.56-1.76)</w:t>
            </w:r>
          </w:p>
        </w:tc>
        <w:tc>
          <w:tcPr>
            <w:tcW w:w="385" w:type="pct"/>
            <w:tcBorders>
              <w:top w:val="nil"/>
              <w:bottom w:val="nil"/>
              <w:right w:val="nil"/>
            </w:tcBorders>
            <w:vAlign w:val="center"/>
          </w:tcPr>
          <w:p w14:paraId="037E5AB8" w14:textId="33BAD6A0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nil"/>
            </w:tcBorders>
            <w:vAlign w:val="center"/>
          </w:tcPr>
          <w:p w14:paraId="6BB16693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FB90DAA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94DFAC3" w14:textId="7C3C8F2C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1.50 (1.40-1.60)</w:t>
            </w:r>
          </w:p>
        </w:tc>
        <w:tc>
          <w:tcPr>
            <w:tcW w:w="397" w:type="pct"/>
            <w:tcBorders>
              <w:top w:val="nil"/>
              <w:bottom w:val="nil"/>
            </w:tcBorders>
            <w:vAlign w:val="center"/>
          </w:tcPr>
          <w:p w14:paraId="4F99FA08" w14:textId="32265AE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nil"/>
            </w:tcBorders>
            <w:vAlign w:val="center"/>
          </w:tcPr>
          <w:p w14:paraId="6E35ECC9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nil"/>
            </w:tcBorders>
            <w:vAlign w:val="center"/>
          </w:tcPr>
          <w:p w14:paraId="25C9C6EB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B82DFD" w:rsidRPr="00B82DFD" w14:paraId="0A0CE735" w14:textId="77777777" w:rsidTr="00D12F2A">
        <w:trPr>
          <w:trHeight w:val="201"/>
        </w:trPr>
        <w:tc>
          <w:tcPr>
            <w:tcW w:w="1087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7827A941" w14:textId="14173BD2" w:rsidR="00D12F2A" w:rsidRPr="00B82DFD" w:rsidRDefault="00D12F2A" w:rsidP="00D12F2A">
            <w:pPr>
              <w:rPr>
                <w:color w:val="000000" w:themeColor="text1"/>
                <w:sz w:val="21"/>
                <w:szCs w:val="21"/>
              </w:rPr>
            </w:pPr>
            <w:r w:rsidRPr="00B82DFD">
              <w:rPr>
                <w:color w:val="000000" w:themeColor="text1"/>
                <w:sz w:val="21"/>
                <w:szCs w:val="21"/>
              </w:rPr>
              <w:t>Multivariable</w:t>
            </w:r>
            <w:r w:rsidRPr="00B82DFD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5" w:type="pct"/>
            <w:tcBorders>
              <w:top w:val="nil"/>
              <w:bottom w:val="single" w:sz="12" w:space="0" w:color="auto"/>
            </w:tcBorders>
            <w:vAlign w:val="center"/>
          </w:tcPr>
          <w:p w14:paraId="249524C4" w14:textId="3BC0F8A8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1.46 (1.36-1.56)</w:t>
            </w:r>
          </w:p>
        </w:tc>
        <w:tc>
          <w:tcPr>
            <w:tcW w:w="385" w:type="pct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8B03A50" w14:textId="22B7AEE4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1" w:type="pct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95A0234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3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5D132F4C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7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440A6F78" w14:textId="385FEBDB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1.33 (1.24-1.42)</w:t>
            </w:r>
          </w:p>
        </w:tc>
        <w:tc>
          <w:tcPr>
            <w:tcW w:w="397" w:type="pct"/>
            <w:tcBorders>
              <w:top w:val="nil"/>
              <w:bottom w:val="single" w:sz="12" w:space="0" w:color="auto"/>
            </w:tcBorders>
            <w:vAlign w:val="center"/>
          </w:tcPr>
          <w:p w14:paraId="5F6327E8" w14:textId="4945539E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B82DFD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72" w:type="pct"/>
            <w:tcBorders>
              <w:top w:val="nil"/>
              <w:bottom w:val="single" w:sz="12" w:space="0" w:color="auto"/>
            </w:tcBorders>
            <w:vAlign w:val="center"/>
          </w:tcPr>
          <w:p w14:paraId="1B1A8C80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3" w:type="pct"/>
            <w:tcBorders>
              <w:top w:val="nil"/>
              <w:bottom w:val="single" w:sz="12" w:space="0" w:color="auto"/>
            </w:tcBorders>
            <w:vAlign w:val="center"/>
          </w:tcPr>
          <w:p w14:paraId="648CD67A" w14:textId="77777777" w:rsidR="00D12F2A" w:rsidRPr="00B82DFD" w:rsidRDefault="00D12F2A" w:rsidP="00D12F2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</w:tbl>
    <w:p w14:paraId="72FC6F2A" w14:textId="478220FC" w:rsidR="00D12F2A" w:rsidRPr="00B82DFD" w:rsidRDefault="00D12F2A" w:rsidP="00D12F2A">
      <w:pPr>
        <w:spacing w:before="120"/>
        <w:rPr>
          <w:color w:val="000000" w:themeColor="text1"/>
          <w:sz w:val="22"/>
          <w:szCs w:val="22"/>
        </w:rPr>
      </w:pPr>
      <w:r w:rsidRPr="00B82DFD">
        <w:rPr>
          <w:color w:val="000000" w:themeColor="text1"/>
          <w:sz w:val="22"/>
          <w:szCs w:val="22"/>
          <w:vertAlign w:val="superscript"/>
        </w:rPr>
        <w:t>a</w:t>
      </w:r>
      <w:r w:rsidRPr="00B82DFD">
        <w:rPr>
          <w:color w:val="000000" w:themeColor="text1"/>
          <w:sz w:val="22"/>
          <w:szCs w:val="22"/>
        </w:rPr>
        <w:t xml:space="preserve"> </w:t>
      </w:r>
      <w:r w:rsidRPr="00B82DFD">
        <w:rPr>
          <w:i/>
          <w:iCs/>
          <w:color w:val="000000" w:themeColor="text1"/>
          <w:sz w:val="22"/>
          <w:szCs w:val="22"/>
        </w:rPr>
        <w:t>P</w:t>
      </w:r>
      <w:r w:rsidRPr="00B82DFD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04ABF7F7" w14:textId="77777777" w:rsidR="00D12F2A" w:rsidRPr="00B82DFD" w:rsidRDefault="00D12F2A" w:rsidP="00D12F2A">
      <w:pPr>
        <w:rPr>
          <w:color w:val="000000" w:themeColor="text1"/>
        </w:rPr>
      </w:pPr>
      <w:r w:rsidRPr="00B82DFD">
        <w:rPr>
          <w:color w:val="000000" w:themeColor="text1"/>
          <w:sz w:val="22"/>
          <w:szCs w:val="22"/>
          <w:vertAlign w:val="superscript"/>
        </w:rPr>
        <w:t>b</w:t>
      </w:r>
      <w:r w:rsidRPr="00B82DFD">
        <w:rPr>
          <w:color w:val="000000" w:themeColor="text1"/>
          <w:sz w:val="22"/>
          <w:szCs w:val="22"/>
        </w:rPr>
        <w:t xml:space="preserve"> Relative excess risk due to interaction (RERI) was calculated using delta method. RERI &gt; 0 was consistent with the presence of additive interaction.</w:t>
      </w:r>
    </w:p>
    <w:p w14:paraId="44E0B3CA" w14:textId="1773D752" w:rsidR="00AB6C50" w:rsidRPr="00B82DFD" w:rsidRDefault="00D12F2A" w:rsidP="00D12F2A">
      <w:pPr>
        <w:rPr>
          <w:color w:val="000000" w:themeColor="text1"/>
        </w:rPr>
      </w:pPr>
      <w:r w:rsidRPr="00B82DFD">
        <w:rPr>
          <w:color w:val="000000" w:themeColor="text1"/>
          <w:sz w:val="22"/>
          <w:szCs w:val="22"/>
          <w:vertAlign w:val="superscript"/>
        </w:rPr>
        <w:t>c</w:t>
      </w:r>
      <w:r w:rsidR="00AB6C50" w:rsidRPr="00B82DFD">
        <w:rPr>
          <w:color w:val="000000" w:themeColor="text1"/>
          <w:sz w:val="22"/>
          <w:szCs w:val="22"/>
        </w:rPr>
        <w:t xml:space="preserve"> Stratified by age and follow-up cycle.</w:t>
      </w:r>
    </w:p>
    <w:p w14:paraId="7B5E1775" w14:textId="0FF6A63C" w:rsidR="00AB6C50" w:rsidRPr="00B82DFD" w:rsidRDefault="00D12F2A" w:rsidP="00AB6C50">
      <w:pPr>
        <w:adjustRightInd w:val="0"/>
        <w:rPr>
          <w:color w:val="000000" w:themeColor="text1"/>
          <w:sz w:val="22"/>
          <w:szCs w:val="22"/>
        </w:rPr>
      </w:pPr>
      <w:r w:rsidRPr="00B82DFD">
        <w:rPr>
          <w:color w:val="000000" w:themeColor="text1"/>
          <w:sz w:val="22"/>
          <w:szCs w:val="22"/>
          <w:vertAlign w:val="superscript"/>
        </w:rPr>
        <w:t>d</w:t>
      </w:r>
      <w:r w:rsidR="00AB6C50" w:rsidRPr="00B82DFD">
        <w:rPr>
          <w:color w:val="000000" w:themeColor="text1"/>
          <w:sz w:val="22"/>
          <w:szCs w:val="22"/>
        </w:rPr>
        <w:t xml:space="preserve"> Stratified by age and follow-up cycle; adjusted for basic characteristics (including race, and family history), adolescent characteristics (including</w:t>
      </w:r>
      <w:r w:rsidR="00AB6C50" w:rsidRPr="00B82DFD">
        <w:rPr>
          <w:color w:val="000000" w:themeColor="text1"/>
          <w:sz w:val="22"/>
          <w:szCs w:val="22"/>
          <w:vertAlign w:val="superscript"/>
        </w:rPr>
        <w:t xml:space="preserve"> </w:t>
      </w:r>
      <w:r w:rsidR="00AB6C50" w:rsidRPr="00B82DFD">
        <w:rPr>
          <w:color w:val="000000" w:themeColor="text1"/>
          <w:sz w:val="22"/>
          <w:szCs w:val="22"/>
        </w:rPr>
        <w:t>smoking status, physical activity, alcohol intake, total energy intake, multivitamin use, age at menarche, and oral contraceptive use in adolescence), and adulthood characteristics (including smoking status, pack-years of smoking, physical activity, alcohol intake, total energy intake, multivitamin use, neighborhood socioeconomic status, menopausal status and postmenopausal hormone use, and oral contraceptive use)</w:t>
      </w:r>
      <w:r w:rsidR="005C519E" w:rsidRPr="00B82DFD">
        <w:rPr>
          <w:color w:val="000000" w:themeColor="text1"/>
          <w:sz w:val="22"/>
          <w:szCs w:val="22"/>
        </w:rPr>
        <w:t>, and additionally adjusted for adolescent EDIH/P</w:t>
      </w:r>
      <w:r w:rsidR="00AB6C50" w:rsidRPr="00B82DFD">
        <w:rPr>
          <w:color w:val="000000" w:themeColor="text1"/>
          <w:sz w:val="22"/>
          <w:szCs w:val="22"/>
        </w:rPr>
        <w:t>.</w:t>
      </w:r>
    </w:p>
    <w:sectPr w:rsidR="00AB6C50" w:rsidRPr="00B82DFD" w:rsidSect="00AC6A8A">
      <w:footerReference w:type="default" r:id="rId8"/>
      <w:pgSz w:w="17280" w:h="12240" w:orient="landscape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9FA3A" w14:textId="77777777" w:rsidR="000E1D60" w:rsidRDefault="000E1D60" w:rsidP="009612AC">
      <w:r>
        <w:separator/>
      </w:r>
    </w:p>
  </w:endnote>
  <w:endnote w:type="continuationSeparator" w:id="0">
    <w:p w14:paraId="1DFBDCBF" w14:textId="77777777" w:rsidR="000E1D60" w:rsidRDefault="000E1D60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TextEgypGR-Regular">
    <w:altName w:val="Yu Gothic"/>
    <w:charset w:val="80"/>
    <w:family w:val="auto"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6989B77A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A60C9" w14:textId="77777777" w:rsidR="000E1D60" w:rsidRDefault="000E1D60" w:rsidP="009612AC">
      <w:r>
        <w:separator/>
      </w:r>
    </w:p>
  </w:footnote>
  <w:footnote w:type="continuationSeparator" w:id="0">
    <w:p w14:paraId="0D30C83D" w14:textId="77777777" w:rsidR="000E1D60" w:rsidRDefault="000E1D60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9A6"/>
    <w:rsid w:val="00004B8E"/>
    <w:rsid w:val="00004E75"/>
    <w:rsid w:val="0000529E"/>
    <w:rsid w:val="000053CC"/>
    <w:rsid w:val="000059B6"/>
    <w:rsid w:val="00005CDB"/>
    <w:rsid w:val="00006325"/>
    <w:rsid w:val="000068EE"/>
    <w:rsid w:val="00006FA9"/>
    <w:rsid w:val="0000742D"/>
    <w:rsid w:val="000102CB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801"/>
    <w:rsid w:val="000201FF"/>
    <w:rsid w:val="00020668"/>
    <w:rsid w:val="00020B8E"/>
    <w:rsid w:val="00020E8C"/>
    <w:rsid w:val="000211EB"/>
    <w:rsid w:val="0002144F"/>
    <w:rsid w:val="000216F8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EFA"/>
    <w:rsid w:val="0003007F"/>
    <w:rsid w:val="000306CD"/>
    <w:rsid w:val="00030E92"/>
    <w:rsid w:val="0003111B"/>
    <w:rsid w:val="00031796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6F5B"/>
    <w:rsid w:val="00067723"/>
    <w:rsid w:val="00067977"/>
    <w:rsid w:val="00067C60"/>
    <w:rsid w:val="00067DC8"/>
    <w:rsid w:val="00067F86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3FB5"/>
    <w:rsid w:val="000D7425"/>
    <w:rsid w:val="000D77F2"/>
    <w:rsid w:val="000D7AA7"/>
    <w:rsid w:val="000D7BCD"/>
    <w:rsid w:val="000D7E93"/>
    <w:rsid w:val="000E121B"/>
    <w:rsid w:val="000E14FC"/>
    <w:rsid w:val="000E1D60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E68"/>
    <w:rsid w:val="0010201F"/>
    <w:rsid w:val="001029BD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61D9"/>
    <w:rsid w:val="0011644A"/>
    <w:rsid w:val="001164AF"/>
    <w:rsid w:val="001166B8"/>
    <w:rsid w:val="001176D2"/>
    <w:rsid w:val="00117FA7"/>
    <w:rsid w:val="001202D3"/>
    <w:rsid w:val="00121A54"/>
    <w:rsid w:val="00121D0D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47B"/>
    <w:rsid w:val="00186964"/>
    <w:rsid w:val="00186A12"/>
    <w:rsid w:val="00186CC3"/>
    <w:rsid w:val="00187551"/>
    <w:rsid w:val="00187757"/>
    <w:rsid w:val="001878F7"/>
    <w:rsid w:val="00190F35"/>
    <w:rsid w:val="00191B2F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E59"/>
    <w:rsid w:val="00223F3F"/>
    <w:rsid w:val="00224AF5"/>
    <w:rsid w:val="00224C15"/>
    <w:rsid w:val="0022561A"/>
    <w:rsid w:val="002258E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166C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0F7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6D9"/>
    <w:rsid w:val="00260745"/>
    <w:rsid w:val="002609A4"/>
    <w:rsid w:val="00260D0A"/>
    <w:rsid w:val="00260F30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6031"/>
    <w:rsid w:val="00306210"/>
    <w:rsid w:val="00307964"/>
    <w:rsid w:val="00307BD0"/>
    <w:rsid w:val="00307E00"/>
    <w:rsid w:val="00310378"/>
    <w:rsid w:val="00310406"/>
    <w:rsid w:val="0031082F"/>
    <w:rsid w:val="00310A07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DF6"/>
    <w:rsid w:val="003650C4"/>
    <w:rsid w:val="003653C5"/>
    <w:rsid w:val="00365B1E"/>
    <w:rsid w:val="0036668C"/>
    <w:rsid w:val="00366950"/>
    <w:rsid w:val="00366E17"/>
    <w:rsid w:val="00366F02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AFA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3C3B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90381"/>
    <w:rsid w:val="00490E8B"/>
    <w:rsid w:val="00490EFB"/>
    <w:rsid w:val="00491AB2"/>
    <w:rsid w:val="00492116"/>
    <w:rsid w:val="004924D9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ADB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E1D"/>
    <w:rsid w:val="005942D6"/>
    <w:rsid w:val="0059495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4DD"/>
    <w:rsid w:val="005D2644"/>
    <w:rsid w:val="005D36DC"/>
    <w:rsid w:val="005D3726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C6"/>
    <w:rsid w:val="00611A09"/>
    <w:rsid w:val="00612573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247"/>
    <w:rsid w:val="00684621"/>
    <w:rsid w:val="00684A3C"/>
    <w:rsid w:val="00684F20"/>
    <w:rsid w:val="00685842"/>
    <w:rsid w:val="00685EA0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548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C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2E0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696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0E23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087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302B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3099"/>
    <w:rsid w:val="009150D2"/>
    <w:rsid w:val="009158ED"/>
    <w:rsid w:val="00915E3C"/>
    <w:rsid w:val="00915E93"/>
    <w:rsid w:val="00916A59"/>
    <w:rsid w:val="009172EB"/>
    <w:rsid w:val="00917636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844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5B8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495A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C19"/>
    <w:rsid w:val="00A555DE"/>
    <w:rsid w:val="00A561CF"/>
    <w:rsid w:val="00A562EC"/>
    <w:rsid w:val="00A56D5C"/>
    <w:rsid w:val="00A56FD2"/>
    <w:rsid w:val="00A60766"/>
    <w:rsid w:val="00A60B9E"/>
    <w:rsid w:val="00A60D62"/>
    <w:rsid w:val="00A60DE1"/>
    <w:rsid w:val="00A61F27"/>
    <w:rsid w:val="00A624D1"/>
    <w:rsid w:val="00A62583"/>
    <w:rsid w:val="00A63075"/>
    <w:rsid w:val="00A6372D"/>
    <w:rsid w:val="00A63935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494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98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5703"/>
    <w:rsid w:val="00AA5723"/>
    <w:rsid w:val="00AA5748"/>
    <w:rsid w:val="00AA597B"/>
    <w:rsid w:val="00AA7447"/>
    <w:rsid w:val="00AB0CD2"/>
    <w:rsid w:val="00AB0E24"/>
    <w:rsid w:val="00AB1940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8A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E0A44"/>
    <w:rsid w:val="00AE12A9"/>
    <w:rsid w:val="00AE12B2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8E7"/>
    <w:rsid w:val="00AF1AF5"/>
    <w:rsid w:val="00AF1CD1"/>
    <w:rsid w:val="00AF23ED"/>
    <w:rsid w:val="00AF292A"/>
    <w:rsid w:val="00AF30A8"/>
    <w:rsid w:val="00AF32F3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2DFD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329"/>
    <w:rsid w:val="00B93407"/>
    <w:rsid w:val="00B93B60"/>
    <w:rsid w:val="00B93CE9"/>
    <w:rsid w:val="00B93E53"/>
    <w:rsid w:val="00B94154"/>
    <w:rsid w:val="00B957FA"/>
    <w:rsid w:val="00B958F7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185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A93"/>
    <w:rsid w:val="00BF3009"/>
    <w:rsid w:val="00BF3BC0"/>
    <w:rsid w:val="00BF418D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FF5"/>
    <w:rsid w:val="00C23152"/>
    <w:rsid w:val="00C2364C"/>
    <w:rsid w:val="00C23859"/>
    <w:rsid w:val="00C23BEA"/>
    <w:rsid w:val="00C23FED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2F9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361"/>
    <w:rsid w:val="00C60BA5"/>
    <w:rsid w:val="00C614EE"/>
    <w:rsid w:val="00C61659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7A3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576"/>
    <w:rsid w:val="00D11268"/>
    <w:rsid w:val="00D1138D"/>
    <w:rsid w:val="00D118C7"/>
    <w:rsid w:val="00D11B18"/>
    <w:rsid w:val="00D11D8B"/>
    <w:rsid w:val="00D127CC"/>
    <w:rsid w:val="00D127F1"/>
    <w:rsid w:val="00D12B66"/>
    <w:rsid w:val="00D12F2A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7FC"/>
    <w:rsid w:val="00D95A93"/>
    <w:rsid w:val="00D96ECE"/>
    <w:rsid w:val="00D97560"/>
    <w:rsid w:val="00D977E6"/>
    <w:rsid w:val="00DA04EA"/>
    <w:rsid w:val="00DA1F2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E5F"/>
    <w:rsid w:val="00DB061B"/>
    <w:rsid w:val="00DB0A40"/>
    <w:rsid w:val="00DB0F2E"/>
    <w:rsid w:val="00DB12C4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684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514E"/>
    <w:rsid w:val="00EE5481"/>
    <w:rsid w:val="00EE5881"/>
    <w:rsid w:val="00EE5911"/>
    <w:rsid w:val="00EE59DF"/>
    <w:rsid w:val="00EE6182"/>
    <w:rsid w:val="00EE64CE"/>
    <w:rsid w:val="00EE6821"/>
    <w:rsid w:val="00EE6D9F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8D7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6D7"/>
    <w:rsid w:val="00F6294F"/>
    <w:rsid w:val="00F62F3F"/>
    <w:rsid w:val="00F63B23"/>
    <w:rsid w:val="00F63FF0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100"/>
    <w:rsid w:val="00FF45C2"/>
    <w:rsid w:val="00FF5279"/>
    <w:rsid w:val="00FF534B"/>
    <w:rsid w:val="00FF57B2"/>
    <w:rsid w:val="00FF5D74"/>
    <w:rsid w:val="00FF6C73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996</cp:revision>
  <dcterms:created xsi:type="dcterms:W3CDTF">2024-08-08T14:10:00Z</dcterms:created>
  <dcterms:modified xsi:type="dcterms:W3CDTF">2025-12-05T03:32:00Z</dcterms:modified>
</cp:coreProperties>
</file>