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B46E620" w:rsidR="001846B2" w:rsidRDefault="004015CA" w:rsidP="004015CA">
      <w:pPr>
        <w:pStyle w:val="Title"/>
      </w:pPr>
      <w:r>
        <w:t>ZReach Z-Wave Controller Reference 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proofErr w:type="spellStart"/>
      <w:r>
        <w:t>KiCAD</w:t>
      </w:r>
      <w:proofErr w:type="spellEnd"/>
      <w:r>
        <w:t xml:space="preserve">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 xml:space="preserve">Includes </w:t>
      </w:r>
      <w:proofErr w:type="spellStart"/>
      <w:r>
        <w:t>gerbers</w:t>
      </w:r>
      <w:proofErr w:type="spellEnd"/>
      <w:r>
        <w:t xml:space="preserve">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689CD66E">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 xml:space="preserve">Firmware is the binary </w:t>
      </w:r>
      <w:proofErr w:type="spellStart"/>
      <w:r>
        <w:t>SerialAPI</w:t>
      </w:r>
      <w:proofErr w:type="spellEnd"/>
      <w:r>
        <w:t xml:space="preserve">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 xml:space="preserve">Ideally pre-certified by the Alliance and used as a test case for the </w:t>
      </w:r>
      <w:proofErr w:type="spellStart"/>
      <w:r>
        <w:t>SerialAPI</w:t>
      </w:r>
      <w:proofErr w:type="spellEnd"/>
      <w:r>
        <w:t xml:space="preserve">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Pr="00243396" w:rsidRDefault="00644506" w:rsidP="00243396">
      <w:r>
        <w:t xml:space="preserve">The UART Rx/Tx pins are connected to the CP2102 thru 100 ohm resistors to allow the Tag-Connect debug cable to drive the pins during manufacturing. </w:t>
      </w:r>
      <w:proofErr w:type="spellStart"/>
      <w:r>
        <w:t>RailTest</w:t>
      </w:r>
      <w:proofErr w:type="spellEnd"/>
      <w:r>
        <w:t xml:space="preserve"> is needed to send/receive UART commands during crystal calibration. </w:t>
      </w:r>
    </w:p>
    <w:p w14:paraId="08504664" w14:textId="0E5D3DE7" w:rsidR="00243396" w:rsidRDefault="00243396" w:rsidP="00C7779B">
      <w:pPr>
        <w:pStyle w:val="Heading2"/>
      </w:pPr>
      <w:r>
        <w:t>Antenna Filter and Match</w:t>
      </w:r>
    </w:p>
    <w:p w14:paraId="230E952A" w14:textId="77777777" w:rsidR="00243396" w:rsidRPr="00243396" w:rsidRDefault="00243396" w:rsidP="00243396"/>
    <w:p w14:paraId="3C3F328B" w14:textId="6A8E3D58" w:rsidR="00243396" w:rsidRDefault="00243396" w:rsidP="00C7779B">
      <w:pPr>
        <w:pStyle w:val="Heading2"/>
      </w:pPr>
      <w:r>
        <w:t>USB-C Interface</w:t>
      </w:r>
    </w:p>
    <w:p w14:paraId="057C4986" w14:textId="77777777" w:rsidR="00243396" w:rsidRPr="00243396" w:rsidRDefault="00243396" w:rsidP="00243396"/>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B1700A4" w:rsidR="00243396" w:rsidRPr="00243396" w:rsidRDefault="00243396" w:rsidP="00243396">
      <w:r>
        <w:lastRenderedPageBreak/>
        <w:t xml:space="preserve">When prototyping a low-power end device, the battery terminals can be populated and connected to a CR123A or similar </w:t>
      </w:r>
      <w:r w:rsidR="005F5D4B">
        <w:t>3V battery. No reverse battery protection is provided so the connector is polarized and the battery holder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P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58439E6F" w14:textId="5D4BD979"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 xml:space="preserve">Z-Reach </w:t>
      </w:r>
      <w:proofErr w:type="spellStart"/>
      <w:r>
        <w:t>github</w:t>
      </w:r>
      <w:proofErr w:type="spellEnd"/>
      <w:r>
        <w:t xml:space="preserve">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65182" w:rsidP="000D6B98">
      <w:pPr>
        <w:pStyle w:val="ListParagraph"/>
        <w:numPr>
          <w:ilvl w:val="0"/>
          <w:numId w:val="2"/>
        </w:numPr>
      </w:pPr>
      <w:hyperlink r:id="rId6" w:history="1">
        <w:r w:rsidR="000D6B98" w:rsidRPr="00065182">
          <w:rPr>
            <w:rStyle w:val="Hyperlink"/>
          </w:rPr>
          <w:t>CP2102</w:t>
        </w:r>
        <w:r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11DDDB25" w14:textId="18ADFDA8" w:rsidR="004015CA" w:rsidRDefault="004015CA" w:rsidP="004015CA">
      <w:r>
        <w:t>Details of the development and timeline are described here in reverse chronological order.</w:t>
      </w:r>
    </w:p>
    <w:p w14:paraId="33CA2725" w14:textId="5CD1E573"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w:t>
      </w:r>
      <w:proofErr w:type="spellStart"/>
      <w:r>
        <w:t>ToO</w:t>
      </w:r>
      <w:proofErr w:type="spellEnd"/>
      <w:r>
        <w:t>) development.</w:t>
      </w:r>
    </w:p>
    <w:p w14:paraId="2274BA60" w14:textId="1328F9C4" w:rsidR="00C7779B" w:rsidRDefault="00644506" w:rsidP="00C7779B">
      <w:r>
        <w:t xml:space="preserve">Lots of LDOs to choose from. Diodes Inc </w:t>
      </w:r>
      <w:hyperlink r:id="rId7" w:history="1">
        <w:r>
          <w:rPr>
            <w:rStyle w:val="Hyperlink"/>
            <w:rFonts w:ascii="Roboto" w:hAnsi="Roboto"/>
            <w:b/>
            <w:bCs/>
            <w:color w:val="221ABB"/>
            <w:sz w:val="21"/>
            <w:szCs w:val="21"/>
            <w:shd w:val="clear" w:color="auto" w:fill="FFFFFF"/>
          </w:rPr>
          <w:t>AP2125K-3.3TRG1</w:t>
        </w:r>
      </w:hyperlink>
      <w:r>
        <w:t xml:space="preserve"> is 10 cents and will be the initial LDO to use (</w:t>
      </w:r>
      <w:proofErr w:type="spellStart"/>
      <w:r>
        <w:t>Digikey</w:t>
      </w:r>
      <w:proofErr w:type="spellEnd"/>
      <w:r>
        <w:t xml:space="preserve"> has 45K in stock). The TI </w:t>
      </w:r>
      <w:hyperlink r:id="rId8" w:history="1">
        <w:r>
          <w:rPr>
            <w:rStyle w:val="Hyperlink"/>
            <w:rFonts w:ascii="Roboto" w:hAnsi="Roboto"/>
            <w:b/>
            <w:bCs/>
            <w:color w:val="221ABB"/>
            <w:sz w:val="21"/>
            <w:szCs w:val="21"/>
            <w:shd w:val="clear" w:color="auto" w:fill="FFFFFF"/>
          </w:rPr>
          <w:t>TPS7A0333PDBVR</w:t>
        </w:r>
      </w:hyperlink>
      <w:r>
        <w:t xml:space="preserve"> LDO I’ve used before is 33 cents but does have better </w:t>
      </w:r>
      <w:proofErr w:type="spellStart"/>
      <w:r>
        <w:t>Iq</w:t>
      </w:r>
      <w:proofErr w:type="spellEnd"/>
      <w:r>
        <w:t xml:space="preserve">, temperature range and </w:t>
      </w:r>
      <w:proofErr w:type="spellStart"/>
      <w:r>
        <w:t>Vdropmax</w:t>
      </w:r>
      <w:proofErr w:type="spellEnd"/>
      <w:r>
        <w:t xml:space="preserve"> but the Diodes Inc is fine. </w:t>
      </w:r>
      <w:r w:rsidR="00C7779B">
        <w:t xml:space="preserve"> </w:t>
      </w:r>
    </w:p>
    <w:p w14:paraId="7DB5E7B2" w14:textId="60F1BD83" w:rsidR="00197B72" w:rsidRPr="00C7779B" w:rsidRDefault="00197B72" w:rsidP="00C7779B">
      <w:r>
        <w:t xml:space="preserve">For the USB-C interface, I used this example: </w:t>
      </w:r>
      <w:hyperlink r:id="rId9"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10" w:anchor=":~:text=%E2%88%920-,Connect%20the%20shield%20directly%20to%20ground%20plane,to%20the%20PCB%20ground%20plane." w:history="1">
        <w:r w:rsidRPr="00617525">
          <w:rPr>
            <w:rStyle w:val="Hyperlink"/>
          </w:rPr>
          <w:t>here</w:t>
        </w:r>
      </w:hyperlink>
      <w:r>
        <w:t xml:space="preserve"> which </w:t>
      </w:r>
      <w:r w:rsidR="00617525">
        <w:t>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a capacitor or even just short the pads out.</w:t>
      </w:r>
      <w:r w:rsidR="00065182">
        <w:t xml:space="preserve"> I’m not too worried about ESD as ZReach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 xml:space="preserve">Created the Repo, this file and started the hardware design in </w:t>
      </w:r>
      <w:proofErr w:type="spellStart"/>
      <w:r>
        <w:t>KiCAD</w:t>
      </w:r>
      <w:proofErr w:type="spellEnd"/>
      <w:r>
        <w:t>.</w:t>
      </w:r>
    </w:p>
    <w:sectPr w:rsidR="004015CA" w:rsidRPr="004015CA" w:rsidSect="006F7F0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946501">
    <w:abstractNumId w:val="0"/>
  </w:num>
  <w:num w:numId="2" w16cid:durableId="87912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65182"/>
    <w:rsid w:val="000D6B98"/>
    <w:rsid w:val="001846B2"/>
    <w:rsid w:val="00197B72"/>
    <w:rsid w:val="00243396"/>
    <w:rsid w:val="004015CA"/>
    <w:rsid w:val="005F5D4B"/>
    <w:rsid w:val="00617525"/>
    <w:rsid w:val="00644506"/>
    <w:rsid w:val="006F7F04"/>
    <w:rsid w:val="00A618A0"/>
    <w:rsid w:val="00B853E3"/>
    <w:rsid w:val="00C7779B"/>
    <w:rsid w:val="00CC213C"/>
    <w:rsid w:val="00D0429A"/>
    <w:rsid w:val="00E2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products/detail/texas-instruments/TPS7A0333PDBVR/12165108" TargetMode="External"/><Relationship Id="rId3" Type="http://schemas.openxmlformats.org/officeDocument/2006/relationships/settings" Target="settings.xml"/><Relationship Id="rId7" Type="http://schemas.openxmlformats.org/officeDocument/2006/relationships/hyperlink" Target="https://www.digikey.com/en/products/detail/diodes-incorporated/AP2125K-3-3TRG1/447077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labs.com/documents/public/data-sheets/cp2102n-datasheet.pd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lectrical.codidact.com/posts/279876" TargetMode="External"/><Relationship Id="rId4" Type="http://schemas.openxmlformats.org/officeDocument/2006/relationships/webSettings" Target="webSettings.xml"/><Relationship Id="rId9" Type="http://schemas.openxmlformats.org/officeDocument/2006/relationships/hyperlink" Target="https://hackaday.com/2023/08/07/all-about-usb-c-example-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6</cp:revision>
  <dcterms:created xsi:type="dcterms:W3CDTF">2024-02-07T12:55:00Z</dcterms:created>
  <dcterms:modified xsi:type="dcterms:W3CDTF">2024-02-16T18:30:00Z</dcterms:modified>
</cp:coreProperties>
</file>