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BB40CF" w14:textId="77777777" w:rsidR="00EC1689" w:rsidRPr="007922D9" w:rsidRDefault="00EC1689" w:rsidP="00EC1689">
      <w:pPr>
        <w:spacing w:line="276" w:lineRule="auto"/>
        <w:jc w:val="center"/>
        <w:rPr>
          <w:bCs/>
        </w:rPr>
      </w:pPr>
      <w:r w:rsidRPr="007922D9">
        <w:rPr>
          <w:bCs/>
        </w:rPr>
        <w:t>CỤC BIẾN ĐỔI KHÍ HẬU</w:t>
      </w:r>
    </w:p>
    <w:p w14:paraId="25B20CAF" w14:textId="77777777" w:rsidR="00EC1689" w:rsidRPr="00052A4E" w:rsidRDefault="00EC1689" w:rsidP="00EC1689">
      <w:pPr>
        <w:spacing w:line="276" w:lineRule="auto"/>
        <w:jc w:val="center"/>
        <w:rPr>
          <w:b/>
        </w:rPr>
      </w:pPr>
      <w:r>
        <w:rPr>
          <w:b/>
        </w:rPr>
        <w:t>TRUNG TÂM ỨNG PHÓ BIẾN ĐỔI KHÍ HẬU</w:t>
      </w:r>
    </w:p>
    <w:p w14:paraId="3A9D53FD" w14:textId="77777777" w:rsidR="00EC1689" w:rsidRPr="00052A4E" w:rsidRDefault="00EC1689" w:rsidP="00EC1689">
      <w:pPr>
        <w:spacing w:line="276" w:lineRule="auto"/>
        <w:jc w:val="center"/>
        <w:rPr>
          <w:b/>
          <w:sz w:val="22"/>
        </w:rPr>
      </w:pPr>
      <w:r w:rsidRPr="00052A4E">
        <w:rPr>
          <w:b/>
          <w:sz w:val="22"/>
        </w:rPr>
        <w:t>Nhiệm vụ “Kiểm kê khí nhà kính cấp quốc gia”</w:t>
      </w:r>
    </w:p>
    <w:p w14:paraId="45573C89" w14:textId="77777777" w:rsidR="005A7008" w:rsidRPr="00EC1689" w:rsidRDefault="005A7008" w:rsidP="005A7008">
      <w:pPr>
        <w:spacing w:line="312" w:lineRule="auto"/>
        <w:jc w:val="center"/>
        <w:rPr>
          <w:b/>
        </w:rPr>
      </w:pPr>
    </w:p>
    <w:p w14:paraId="3EBA1E2C" w14:textId="77777777" w:rsidR="005A7008" w:rsidRPr="00CD7628" w:rsidRDefault="005A7008" w:rsidP="005A7008">
      <w:pPr>
        <w:spacing w:line="312" w:lineRule="auto"/>
        <w:jc w:val="center"/>
        <w:rPr>
          <w:b/>
          <w:lang w:val="en-GB"/>
        </w:rPr>
      </w:pPr>
    </w:p>
    <w:p w14:paraId="052465FD" w14:textId="77777777" w:rsidR="005A7008" w:rsidRPr="00CD7628" w:rsidRDefault="005A7008" w:rsidP="005A7008">
      <w:pPr>
        <w:spacing w:line="312" w:lineRule="auto"/>
        <w:jc w:val="center"/>
        <w:rPr>
          <w:b/>
          <w:lang w:val="en-GB"/>
        </w:rPr>
      </w:pPr>
    </w:p>
    <w:p w14:paraId="606952E1" w14:textId="77777777" w:rsidR="005A7008" w:rsidRDefault="005A7008" w:rsidP="005A7008">
      <w:pPr>
        <w:spacing w:line="312" w:lineRule="auto"/>
        <w:jc w:val="center"/>
        <w:rPr>
          <w:b/>
          <w:lang w:val="en-GB"/>
        </w:rPr>
      </w:pPr>
    </w:p>
    <w:p w14:paraId="439D75E1" w14:textId="77777777" w:rsidR="005A7008" w:rsidRDefault="005A7008" w:rsidP="005A7008">
      <w:pPr>
        <w:spacing w:line="312" w:lineRule="auto"/>
        <w:jc w:val="center"/>
        <w:rPr>
          <w:b/>
          <w:lang w:val="en-GB"/>
        </w:rPr>
      </w:pPr>
    </w:p>
    <w:p w14:paraId="0AC0010C" w14:textId="77777777" w:rsidR="005A7008" w:rsidRPr="00CD7628" w:rsidRDefault="005A7008" w:rsidP="005A7008">
      <w:pPr>
        <w:spacing w:line="312" w:lineRule="auto"/>
        <w:jc w:val="center"/>
        <w:rPr>
          <w:b/>
          <w:lang w:val="en-GB"/>
        </w:rPr>
      </w:pPr>
    </w:p>
    <w:p w14:paraId="02F4E7B4" w14:textId="77777777" w:rsidR="005A7008" w:rsidRPr="00CD7628" w:rsidRDefault="005A7008" w:rsidP="005A7008">
      <w:pPr>
        <w:spacing w:line="312" w:lineRule="auto"/>
        <w:jc w:val="center"/>
        <w:rPr>
          <w:b/>
          <w:lang w:val="en-GB"/>
        </w:rPr>
      </w:pPr>
    </w:p>
    <w:p w14:paraId="08699CAA" w14:textId="122B1000" w:rsidR="005A7008" w:rsidRPr="00CD7628" w:rsidRDefault="005A7008" w:rsidP="005A7008">
      <w:pPr>
        <w:spacing w:line="312" w:lineRule="auto"/>
        <w:jc w:val="center"/>
        <w:rPr>
          <w:b/>
          <w:sz w:val="36"/>
          <w:szCs w:val="36"/>
          <w:lang w:val="en-GB"/>
        </w:rPr>
      </w:pPr>
      <w:r w:rsidRPr="00CD7628">
        <w:rPr>
          <w:b/>
          <w:sz w:val="36"/>
          <w:szCs w:val="36"/>
          <w:lang w:val="en-GB"/>
        </w:rPr>
        <w:t xml:space="preserve">BÁO CÁO CHUYÊN ĐỀ </w:t>
      </w:r>
      <w:r>
        <w:rPr>
          <w:b/>
          <w:sz w:val="36"/>
          <w:szCs w:val="36"/>
          <w:lang w:val="en-GB"/>
        </w:rPr>
        <w:t>6</w:t>
      </w:r>
      <w:r w:rsidR="00422C6D">
        <w:rPr>
          <w:b/>
          <w:sz w:val="36"/>
          <w:szCs w:val="36"/>
          <w:lang w:val="en-GB"/>
        </w:rPr>
        <w:t>.</w:t>
      </w:r>
      <w:r w:rsidR="001356DA">
        <w:rPr>
          <w:b/>
          <w:sz w:val="36"/>
          <w:szCs w:val="36"/>
          <w:lang w:val="en-GB"/>
        </w:rPr>
        <w:t>3</w:t>
      </w:r>
    </w:p>
    <w:p w14:paraId="56ABE90B" w14:textId="77777777" w:rsidR="005A7008" w:rsidRPr="00CD7628" w:rsidRDefault="005A7008" w:rsidP="005A7008">
      <w:pPr>
        <w:spacing w:line="312" w:lineRule="auto"/>
        <w:jc w:val="center"/>
        <w:rPr>
          <w:sz w:val="36"/>
          <w:szCs w:val="36"/>
          <w:lang w:val="en-GB"/>
        </w:rPr>
      </w:pPr>
    </w:p>
    <w:p w14:paraId="3D4D4971" w14:textId="58B5F66F" w:rsidR="005A7008" w:rsidRDefault="005A7008" w:rsidP="005A7008">
      <w:pPr>
        <w:spacing w:line="312" w:lineRule="auto"/>
        <w:jc w:val="center"/>
        <w:rPr>
          <w:b/>
          <w:sz w:val="36"/>
          <w:szCs w:val="36"/>
        </w:rPr>
      </w:pPr>
      <w:r>
        <w:rPr>
          <w:b/>
          <w:sz w:val="36"/>
          <w:szCs w:val="36"/>
        </w:rPr>
        <w:t xml:space="preserve">ĐÁNH GIÁ VIỆC TUÂN THỦ CÁC NGUYÊN TẮC CỦA IPCC VỀ KIỂM KÊ QUỐC GIA KHÍ NHÀ KÍNH TRONG LĨNH VỰC </w:t>
      </w:r>
      <w:r w:rsidR="0031079E">
        <w:rPr>
          <w:b/>
          <w:sz w:val="36"/>
          <w:szCs w:val="36"/>
        </w:rPr>
        <w:t>AFOLU</w:t>
      </w:r>
      <w:r>
        <w:rPr>
          <w:b/>
          <w:sz w:val="36"/>
          <w:szCs w:val="36"/>
        </w:rPr>
        <w:t xml:space="preserve"> </w:t>
      </w:r>
    </w:p>
    <w:p w14:paraId="1C18402D" w14:textId="590749C4" w:rsidR="005A7008" w:rsidRPr="00CD7628" w:rsidRDefault="005A7008" w:rsidP="005A7008">
      <w:pPr>
        <w:spacing w:line="312" w:lineRule="auto"/>
        <w:jc w:val="center"/>
        <w:rPr>
          <w:b/>
          <w:i/>
          <w:sz w:val="32"/>
          <w:szCs w:val="32"/>
          <w:lang w:val="en-GB"/>
        </w:rPr>
      </w:pPr>
      <w:r>
        <w:rPr>
          <w:b/>
          <w:sz w:val="36"/>
          <w:szCs w:val="36"/>
        </w:rPr>
        <w:t>(</w:t>
      </w:r>
      <w:r w:rsidRPr="005A7008">
        <w:rPr>
          <w:b/>
          <w:spacing w:val="-10"/>
          <w:sz w:val="36"/>
          <w:szCs w:val="36"/>
        </w:rPr>
        <w:t>TÍNH MINH BẠCH, TÍNH CHÍNH XÁC, TÍNH NHẤT QUÁN, KHẢ NĂNG SO SÁNH, TÍNH HOÀN CHÍNH)</w:t>
      </w:r>
      <w:r w:rsidRPr="00CD7628">
        <w:rPr>
          <w:b/>
          <w:i/>
          <w:sz w:val="32"/>
          <w:szCs w:val="32"/>
          <w:lang w:val="en-GB"/>
        </w:rPr>
        <w:t xml:space="preserve"> </w:t>
      </w:r>
    </w:p>
    <w:p w14:paraId="6962CC32" w14:textId="77777777" w:rsidR="005A7008" w:rsidRPr="00CD7628" w:rsidRDefault="005A7008" w:rsidP="005A7008">
      <w:pPr>
        <w:spacing w:line="312" w:lineRule="auto"/>
        <w:jc w:val="center"/>
        <w:rPr>
          <w:lang w:val="en-GB"/>
        </w:rPr>
      </w:pPr>
    </w:p>
    <w:p w14:paraId="45468FAE" w14:textId="77777777" w:rsidR="005A7008" w:rsidRDefault="005A7008" w:rsidP="005A7008">
      <w:pPr>
        <w:spacing w:line="312" w:lineRule="auto"/>
        <w:jc w:val="center"/>
        <w:rPr>
          <w:lang w:val="en-GB"/>
        </w:rPr>
      </w:pPr>
    </w:p>
    <w:p w14:paraId="3556C12E" w14:textId="77777777" w:rsidR="00127BC5" w:rsidRDefault="00127BC5" w:rsidP="005A7008">
      <w:pPr>
        <w:spacing w:line="312" w:lineRule="auto"/>
        <w:jc w:val="center"/>
        <w:rPr>
          <w:lang w:val="en-GB"/>
        </w:rPr>
      </w:pPr>
    </w:p>
    <w:p w14:paraId="4AD4D0A3" w14:textId="77777777" w:rsidR="00127BC5" w:rsidRDefault="00127BC5" w:rsidP="005A7008">
      <w:pPr>
        <w:spacing w:line="312" w:lineRule="auto"/>
        <w:jc w:val="center"/>
        <w:rPr>
          <w:lang w:val="en-GB"/>
        </w:rPr>
      </w:pPr>
    </w:p>
    <w:p w14:paraId="1023F63E" w14:textId="77777777" w:rsidR="00127BC5" w:rsidRDefault="00127BC5" w:rsidP="005A7008">
      <w:pPr>
        <w:spacing w:line="312" w:lineRule="auto"/>
        <w:jc w:val="center"/>
        <w:rPr>
          <w:lang w:val="en-GB"/>
        </w:rPr>
      </w:pPr>
    </w:p>
    <w:p w14:paraId="7927F734" w14:textId="77777777" w:rsidR="00127BC5" w:rsidRDefault="00127BC5" w:rsidP="005A7008">
      <w:pPr>
        <w:spacing w:line="312" w:lineRule="auto"/>
        <w:jc w:val="center"/>
        <w:rPr>
          <w:lang w:val="en-GB"/>
        </w:rPr>
      </w:pPr>
    </w:p>
    <w:p w14:paraId="66E29C5D" w14:textId="77777777" w:rsidR="00127BC5" w:rsidRPr="00CD7628" w:rsidRDefault="00127BC5" w:rsidP="005A7008">
      <w:pPr>
        <w:spacing w:line="312" w:lineRule="auto"/>
        <w:jc w:val="center"/>
        <w:rPr>
          <w:lang w:val="en-GB"/>
        </w:rPr>
      </w:pPr>
    </w:p>
    <w:p w14:paraId="3F02E020" w14:textId="77777777" w:rsidR="005A7008" w:rsidRPr="00CD7628" w:rsidRDefault="005A7008" w:rsidP="005A7008">
      <w:pPr>
        <w:spacing w:line="312" w:lineRule="auto"/>
        <w:jc w:val="center"/>
        <w:rPr>
          <w:lang w:val="en-GB"/>
        </w:rPr>
      </w:pPr>
    </w:p>
    <w:p w14:paraId="6C5D0443" w14:textId="77777777" w:rsidR="005A7008" w:rsidRPr="00CD7628" w:rsidRDefault="005A7008" w:rsidP="005A7008">
      <w:pPr>
        <w:spacing w:line="312" w:lineRule="auto"/>
        <w:jc w:val="center"/>
        <w:rPr>
          <w:lang w:val="en-GB"/>
        </w:rPr>
      </w:pPr>
    </w:p>
    <w:p w14:paraId="477979F9" w14:textId="77777777" w:rsidR="005A7008" w:rsidRPr="00CD7628" w:rsidRDefault="005A7008" w:rsidP="005A7008">
      <w:pPr>
        <w:spacing w:line="312" w:lineRule="auto"/>
        <w:jc w:val="center"/>
        <w:rPr>
          <w:lang w:val="en-GB"/>
        </w:rPr>
      </w:pPr>
    </w:p>
    <w:p w14:paraId="1A491436" w14:textId="77777777" w:rsidR="005A7008" w:rsidRDefault="005A7008" w:rsidP="005A7008">
      <w:pPr>
        <w:spacing w:line="312" w:lineRule="auto"/>
        <w:jc w:val="center"/>
        <w:rPr>
          <w:lang w:val="en-GB"/>
        </w:rPr>
      </w:pPr>
    </w:p>
    <w:p w14:paraId="00990B6D" w14:textId="77777777" w:rsidR="005A7008" w:rsidRDefault="005A7008" w:rsidP="005A7008">
      <w:pPr>
        <w:spacing w:line="312" w:lineRule="auto"/>
        <w:jc w:val="center"/>
        <w:rPr>
          <w:lang w:val="en-GB"/>
        </w:rPr>
      </w:pPr>
    </w:p>
    <w:p w14:paraId="0A5803BB" w14:textId="77777777" w:rsidR="005A7008" w:rsidRDefault="005A7008" w:rsidP="005A7008">
      <w:pPr>
        <w:spacing w:line="312" w:lineRule="auto"/>
        <w:jc w:val="center"/>
        <w:rPr>
          <w:lang w:val="en-GB"/>
        </w:rPr>
      </w:pPr>
    </w:p>
    <w:p w14:paraId="6D93DA13" w14:textId="77777777" w:rsidR="005A7008" w:rsidRPr="00CD7628" w:rsidRDefault="005A7008" w:rsidP="005A7008">
      <w:pPr>
        <w:spacing w:line="312" w:lineRule="auto"/>
        <w:jc w:val="center"/>
        <w:rPr>
          <w:lang w:val="en-GB"/>
        </w:rPr>
      </w:pPr>
    </w:p>
    <w:p w14:paraId="5C21F8A2" w14:textId="77777777" w:rsidR="005A7008" w:rsidRPr="00CD7628" w:rsidRDefault="005A7008" w:rsidP="005A7008">
      <w:pPr>
        <w:spacing w:line="312" w:lineRule="auto"/>
        <w:jc w:val="center"/>
        <w:rPr>
          <w:b/>
          <w:lang w:val="en-GB"/>
        </w:rPr>
      </w:pPr>
    </w:p>
    <w:p w14:paraId="1E4C4C79" w14:textId="77777777" w:rsidR="005A7008" w:rsidRDefault="005A7008" w:rsidP="005A7008">
      <w:pPr>
        <w:spacing w:line="312" w:lineRule="auto"/>
        <w:jc w:val="center"/>
        <w:rPr>
          <w:b/>
          <w:lang w:val="en-GB"/>
        </w:rPr>
      </w:pPr>
      <w:r w:rsidRPr="00CD7628">
        <w:rPr>
          <w:b/>
          <w:lang w:val="en-GB"/>
        </w:rPr>
        <w:t>Hà Nội – 202</w:t>
      </w:r>
      <w:r>
        <w:rPr>
          <w:b/>
          <w:lang w:val="en-GB"/>
        </w:rPr>
        <w:t>4</w:t>
      </w:r>
    </w:p>
    <w:p w14:paraId="38A3494D" w14:textId="77777777" w:rsidR="00EC1689" w:rsidRPr="007922D9" w:rsidRDefault="00EC1689" w:rsidP="00EC1689">
      <w:pPr>
        <w:spacing w:line="276" w:lineRule="auto"/>
        <w:jc w:val="center"/>
        <w:rPr>
          <w:bCs/>
        </w:rPr>
      </w:pPr>
      <w:r w:rsidRPr="007922D9">
        <w:rPr>
          <w:bCs/>
        </w:rPr>
        <w:lastRenderedPageBreak/>
        <w:t>CỤC BIẾN ĐỔI KHÍ HẬU</w:t>
      </w:r>
    </w:p>
    <w:p w14:paraId="6B3FD481" w14:textId="77777777" w:rsidR="00EC1689" w:rsidRPr="00052A4E" w:rsidRDefault="00EC1689" w:rsidP="00EC1689">
      <w:pPr>
        <w:spacing w:line="276" w:lineRule="auto"/>
        <w:jc w:val="center"/>
        <w:rPr>
          <w:b/>
        </w:rPr>
      </w:pPr>
      <w:r>
        <w:rPr>
          <w:b/>
        </w:rPr>
        <w:t>TRUNG TÂM ỨNG PHÓ BIẾN ĐỔI KHÍ HẬU</w:t>
      </w:r>
    </w:p>
    <w:p w14:paraId="0AC84849" w14:textId="77777777" w:rsidR="00EC1689" w:rsidRPr="00052A4E" w:rsidRDefault="00EC1689" w:rsidP="00EC1689">
      <w:pPr>
        <w:spacing w:line="276" w:lineRule="auto"/>
        <w:jc w:val="center"/>
        <w:rPr>
          <w:b/>
          <w:sz w:val="22"/>
        </w:rPr>
      </w:pPr>
      <w:r w:rsidRPr="00052A4E">
        <w:rPr>
          <w:b/>
          <w:sz w:val="22"/>
        </w:rPr>
        <w:t>Nhiệm vụ “Kiểm kê khí nhà kính cấp quốc gia”</w:t>
      </w:r>
    </w:p>
    <w:p w14:paraId="4089CFE4" w14:textId="77777777" w:rsidR="00EC1689" w:rsidRDefault="00EC1689" w:rsidP="00EC1689"/>
    <w:p w14:paraId="01F94096" w14:textId="77777777" w:rsidR="00EC1689" w:rsidRDefault="00EC1689" w:rsidP="00EC1689"/>
    <w:p w14:paraId="522F7D67" w14:textId="77777777" w:rsidR="00EC1689" w:rsidRDefault="00EC1689" w:rsidP="00EC1689"/>
    <w:p w14:paraId="02EABA21" w14:textId="77777777" w:rsidR="00EC1689" w:rsidRDefault="00EC1689" w:rsidP="00EC1689"/>
    <w:p w14:paraId="01F34914" w14:textId="77777777" w:rsidR="00EC1689" w:rsidRPr="00244E6E" w:rsidRDefault="00EC1689" w:rsidP="00EC1689"/>
    <w:p w14:paraId="6D472383" w14:textId="77777777" w:rsidR="00EC1689" w:rsidRDefault="00EC1689" w:rsidP="00EC1689"/>
    <w:p w14:paraId="355375F7" w14:textId="77777777" w:rsidR="00EC1689" w:rsidRPr="00EC1689" w:rsidRDefault="00EC1689" w:rsidP="00EC1689">
      <w:pPr>
        <w:jc w:val="center"/>
        <w:rPr>
          <w:b/>
          <w:sz w:val="32"/>
          <w:lang w:val="en-GB"/>
        </w:rPr>
      </w:pPr>
      <w:r w:rsidRPr="00EC1689">
        <w:rPr>
          <w:b/>
          <w:sz w:val="32"/>
          <w:lang w:val="en-GB"/>
        </w:rPr>
        <w:t>BÁO CÁO CHUYÊN ĐỀ 6.3</w:t>
      </w:r>
    </w:p>
    <w:p w14:paraId="5DE15F9E" w14:textId="77777777" w:rsidR="00EC1689" w:rsidRPr="00EC1689" w:rsidRDefault="00EC1689" w:rsidP="00EC1689">
      <w:pPr>
        <w:jc w:val="center"/>
        <w:rPr>
          <w:b/>
          <w:sz w:val="32"/>
          <w:lang w:val="en-GB"/>
        </w:rPr>
      </w:pPr>
    </w:p>
    <w:p w14:paraId="2A9FF3F0" w14:textId="77777777" w:rsidR="00EC1689" w:rsidRDefault="00EC1689" w:rsidP="00EC1689">
      <w:pPr>
        <w:jc w:val="center"/>
        <w:rPr>
          <w:b/>
          <w:sz w:val="32"/>
        </w:rPr>
      </w:pPr>
      <w:r w:rsidRPr="00EC1689">
        <w:rPr>
          <w:b/>
          <w:sz w:val="32"/>
        </w:rPr>
        <w:t xml:space="preserve">ĐÁNH GIÁ VIỆC TUÂN THỦ CÁC NGUYÊN TẮC CỦA IPCC VỀ KIỂM KÊ QUỐC GIA KHÍ NHÀ KÍNH TRONG </w:t>
      </w:r>
    </w:p>
    <w:p w14:paraId="2A1E16E7" w14:textId="36CB26E5" w:rsidR="00EC1689" w:rsidRPr="00EC1689" w:rsidRDefault="00EC1689" w:rsidP="00EC1689">
      <w:pPr>
        <w:jc w:val="center"/>
        <w:rPr>
          <w:b/>
          <w:sz w:val="32"/>
        </w:rPr>
      </w:pPr>
      <w:r w:rsidRPr="00EC1689">
        <w:rPr>
          <w:b/>
          <w:sz w:val="32"/>
        </w:rPr>
        <w:t xml:space="preserve">LĨNH VỰC AFOLU </w:t>
      </w:r>
    </w:p>
    <w:p w14:paraId="5F6161F9" w14:textId="77777777" w:rsidR="00EC1689" w:rsidRPr="00EC1689" w:rsidRDefault="00EC1689" w:rsidP="00EC1689">
      <w:pPr>
        <w:jc w:val="center"/>
        <w:rPr>
          <w:b/>
          <w:i/>
          <w:sz w:val="32"/>
          <w:lang w:val="en-GB"/>
        </w:rPr>
      </w:pPr>
      <w:r w:rsidRPr="00EC1689">
        <w:rPr>
          <w:b/>
          <w:sz w:val="32"/>
        </w:rPr>
        <w:t>(TÍNH MINH BẠCH, TÍNH CHÍNH XÁC, TÍNH NHẤT QUÁN, KHẢ NĂNG SO SÁNH, TÍNH HOÀN CHÍNH)</w:t>
      </w:r>
      <w:r w:rsidRPr="00EC1689">
        <w:rPr>
          <w:b/>
          <w:i/>
          <w:sz w:val="32"/>
          <w:lang w:val="en-GB"/>
        </w:rPr>
        <w:t xml:space="preserve"> </w:t>
      </w:r>
    </w:p>
    <w:p w14:paraId="27A9C127" w14:textId="77777777" w:rsidR="00EC1689" w:rsidRPr="00310613" w:rsidRDefault="00EC1689" w:rsidP="00EC1689">
      <w:pPr>
        <w:jc w:val="center"/>
        <w:rPr>
          <w:b/>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EC1689" w14:paraId="7DB43628" w14:textId="77777777" w:rsidTr="008F05A3">
        <w:tc>
          <w:tcPr>
            <w:tcW w:w="4530" w:type="dxa"/>
          </w:tcPr>
          <w:p w14:paraId="3663B72E" w14:textId="77777777" w:rsidR="00EC1689" w:rsidRDefault="00EC1689" w:rsidP="008F05A3">
            <w:pPr>
              <w:jc w:val="center"/>
              <w:rPr>
                <w:b/>
              </w:rPr>
            </w:pPr>
            <w:r>
              <w:rPr>
                <w:b/>
              </w:rPr>
              <w:t xml:space="preserve">TRUNG TÂM ỨNG PHÓ </w:t>
            </w:r>
          </w:p>
          <w:p w14:paraId="2A773A87" w14:textId="77777777" w:rsidR="00EC1689" w:rsidRDefault="00EC1689" w:rsidP="008F05A3">
            <w:pPr>
              <w:jc w:val="center"/>
              <w:rPr>
                <w:b/>
              </w:rPr>
            </w:pPr>
            <w:r>
              <w:rPr>
                <w:b/>
              </w:rPr>
              <w:t>BIẾN ĐỔI KHÍ HẬU</w:t>
            </w:r>
          </w:p>
        </w:tc>
        <w:tc>
          <w:tcPr>
            <w:tcW w:w="4531" w:type="dxa"/>
          </w:tcPr>
          <w:p w14:paraId="3B0D0637" w14:textId="77777777" w:rsidR="00EC1689" w:rsidRDefault="00EC1689" w:rsidP="008F05A3">
            <w:pPr>
              <w:jc w:val="center"/>
              <w:rPr>
                <w:b/>
              </w:rPr>
            </w:pPr>
            <w:r>
              <w:rPr>
                <w:b/>
              </w:rPr>
              <w:t>NGƯỜI THỰC HIỆN</w:t>
            </w:r>
          </w:p>
        </w:tc>
      </w:tr>
    </w:tbl>
    <w:p w14:paraId="058E95FE" w14:textId="77777777" w:rsidR="00EC1689" w:rsidRDefault="00EC1689" w:rsidP="00EC1689">
      <w:pPr>
        <w:jc w:val="center"/>
        <w:rPr>
          <w:b/>
        </w:rPr>
      </w:pPr>
    </w:p>
    <w:p w14:paraId="4A1CF5AF" w14:textId="77777777" w:rsidR="00EC1689" w:rsidRDefault="00EC1689" w:rsidP="00EC1689">
      <w:pPr>
        <w:jc w:val="center"/>
        <w:rPr>
          <w:b/>
        </w:rPr>
      </w:pPr>
    </w:p>
    <w:p w14:paraId="540A0E31" w14:textId="77777777" w:rsidR="00EC1689" w:rsidRDefault="00EC1689" w:rsidP="00EC1689">
      <w:pPr>
        <w:jc w:val="center"/>
        <w:rPr>
          <w:b/>
        </w:rPr>
      </w:pPr>
    </w:p>
    <w:p w14:paraId="20CF62EA" w14:textId="77777777" w:rsidR="00EC1689" w:rsidRDefault="00EC1689" w:rsidP="00EC1689">
      <w:pPr>
        <w:jc w:val="center"/>
        <w:rPr>
          <w:b/>
        </w:rPr>
      </w:pPr>
    </w:p>
    <w:p w14:paraId="4F12812D" w14:textId="77777777" w:rsidR="00EC1689" w:rsidRDefault="00EC1689" w:rsidP="00EC1689">
      <w:pPr>
        <w:jc w:val="center"/>
        <w:rPr>
          <w:b/>
        </w:rPr>
      </w:pPr>
    </w:p>
    <w:p w14:paraId="13F270D8" w14:textId="77777777" w:rsidR="00EC1689" w:rsidRDefault="00EC1689" w:rsidP="00EC1689">
      <w:pPr>
        <w:jc w:val="center"/>
        <w:rPr>
          <w:b/>
        </w:rPr>
      </w:pPr>
    </w:p>
    <w:p w14:paraId="56DFCB9C" w14:textId="77777777" w:rsidR="00EC1689" w:rsidRDefault="00EC1689" w:rsidP="00EC1689">
      <w:pPr>
        <w:rPr>
          <w:b/>
        </w:rPr>
      </w:pPr>
    </w:p>
    <w:p w14:paraId="629301E7" w14:textId="77777777" w:rsidR="00EC1689" w:rsidRDefault="00EC1689" w:rsidP="00EC1689">
      <w:pPr>
        <w:jc w:val="center"/>
        <w:rPr>
          <w:b/>
        </w:rPr>
      </w:pPr>
    </w:p>
    <w:p w14:paraId="3CBCD9C7" w14:textId="77777777" w:rsidR="00EC1689" w:rsidRDefault="00EC1689" w:rsidP="00EC1689">
      <w:pPr>
        <w:jc w:val="center"/>
        <w:rPr>
          <w:b/>
        </w:rPr>
      </w:pPr>
    </w:p>
    <w:p w14:paraId="33FB7F7C" w14:textId="77777777" w:rsidR="00EC1689" w:rsidRDefault="00EC1689" w:rsidP="00EC1689">
      <w:pPr>
        <w:jc w:val="center"/>
        <w:rPr>
          <w:b/>
        </w:rPr>
      </w:pPr>
    </w:p>
    <w:p w14:paraId="78BACD81" w14:textId="525689DE" w:rsidR="00EC1689" w:rsidRDefault="00EC1689" w:rsidP="00EC1689">
      <w:pPr>
        <w:spacing w:line="312" w:lineRule="auto"/>
        <w:jc w:val="center"/>
        <w:rPr>
          <w:b/>
          <w:lang w:val="en-GB"/>
        </w:rPr>
      </w:pPr>
      <w:r w:rsidRPr="00052A4E">
        <w:rPr>
          <w:b/>
        </w:rPr>
        <w:t>Hà Nội, 202</w:t>
      </w:r>
      <w:r>
        <w:rPr>
          <w:b/>
          <w:lang w:val="en-GB"/>
        </w:rPr>
        <w:t>4</w:t>
      </w:r>
    </w:p>
    <w:p w14:paraId="7FE6A3B6" w14:textId="77777777" w:rsidR="00392096" w:rsidRDefault="00392096" w:rsidP="00392096">
      <w:pPr>
        <w:pStyle w:val="Heading1"/>
        <w:rPr>
          <w:lang w:val="en-GB"/>
        </w:rPr>
      </w:pPr>
      <w:bookmarkStart w:id="0" w:name="_Toc182477370"/>
      <w:r>
        <w:rPr>
          <w:lang w:val="en-GB"/>
        </w:rPr>
        <w:lastRenderedPageBreak/>
        <w:t>DANH MỤC BẢNG</w:t>
      </w:r>
      <w:bookmarkEnd w:id="0"/>
    </w:p>
    <w:p w14:paraId="4E2379B9" w14:textId="77777777" w:rsidR="00392096" w:rsidRDefault="00392096" w:rsidP="00392096">
      <w:pPr>
        <w:pStyle w:val="TableofFigures"/>
        <w:tabs>
          <w:tab w:val="right" w:leader="dot" w:pos="9061"/>
        </w:tabs>
        <w:rPr>
          <w:noProof/>
        </w:rPr>
      </w:pPr>
      <w:r>
        <w:rPr>
          <w:lang w:val="en-GB"/>
        </w:rPr>
        <w:fldChar w:fldCharType="begin"/>
      </w:r>
      <w:r>
        <w:rPr>
          <w:lang w:val="en-GB"/>
        </w:rPr>
        <w:instrText xml:space="preserve"> TOC \h \z \c "Bảng 1." </w:instrText>
      </w:r>
      <w:r>
        <w:rPr>
          <w:lang w:val="en-GB"/>
        </w:rPr>
        <w:fldChar w:fldCharType="separate"/>
      </w:r>
      <w:hyperlink w:anchor="_Toc182136945" w:history="1">
        <w:r w:rsidRPr="0090619D">
          <w:rPr>
            <w:rStyle w:val="Hyperlink"/>
            <w:noProof/>
          </w:rPr>
          <w:t xml:space="preserve">Bảng 1.1. </w:t>
        </w:r>
        <w:r w:rsidRPr="0090619D">
          <w:rPr>
            <w:rStyle w:val="Hyperlink"/>
            <w:rFonts w:eastAsia="Times New Roman"/>
            <w:noProof/>
            <w:lang w:eastAsia="vi-VN"/>
          </w:rPr>
          <w:t>Kết quả phát thải lĩnh vực AFOLU năm 2020</w:t>
        </w:r>
        <w:r>
          <w:rPr>
            <w:noProof/>
            <w:webHidden/>
          </w:rPr>
          <w:tab/>
        </w:r>
        <w:r>
          <w:rPr>
            <w:noProof/>
            <w:webHidden/>
          </w:rPr>
          <w:fldChar w:fldCharType="begin"/>
        </w:r>
        <w:r>
          <w:rPr>
            <w:noProof/>
            <w:webHidden/>
          </w:rPr>
          <w:instrText xml:space="preserve"> PAGEREF _Toc182136945 \h </w:instrText>
        </w:r>
        <w:r>
          <w:rPr>
            <w:noProof/>
            <w:webHidden/>
          </w:rPr>
        </w:r>
        <w:r>
          <w:rPr>
            <w:noProof/>
            <w:webHidden/>
          </w:rPr>
          <w:fldChar w:fldCharType="separate"/>
        </w:r>
        <w:r>
          <w:rPr>
            <w:noProof/>
            <w:webHidden/>
          </w:rPr>
          <w:t>4</w:t>
        </w:r>
        <w:r>
          <w:rPr>
            <w:noProof/>
            <w:webHidden/>
          </w:rPr>
          <w:fldChar w:fldCharType="end"/>
        </w:r>
      </w:hyperlink>
    </w:p>
    <w:p w14:paraId="42018ABE" w14:textId="77777777" w:rsidR="00392096" w:rsidRPr="00A52430" w:rsidRDefault="00392096" w:rsidP="00392096">
      <w:pPr>
        <w:pStyle w:val="TableofFigures"/>
        <w:tabs>
          <w:tab w:val="right" w:leader="dot" w:pos="9061"/>
        </w:tabs>
        <w:rPr>
          <w:noProof/>
        </w:rPr>
      </w:pPr>
      <w:hyperlink w:anchor="_Toc182136946" w:history="1">
        <w:r w:rsidRPr="0090619D">
          <w:rPr>
            <w:rStyle w:val="Hyperlink"/>
            <w:noProof/>
          </w:rPr>
          <w:t>Bảng 1.2</w:t>
        </w:r>
        <w:r w:rsidRPr="0090619D">
          <w:rPr>
            <w:rStyle w:val="Hyperlink"/>
            <w:rFonts w:eastAsia="Times New Roman"/>
            <w:noProof/>
            <w:lang w:eastAsia="vi-VN"/>
          </w:rPr>
          <w:t>. Kết quả dự báo phát thải lĩnh vực AFOLU năm 2030</w:t>
        </w:r>
        <w:r>
          <w:rPr>
            <w:noProof/>
            <w:webHidden/>
          </w:rPr>
          <w:tab/>
        </w:r>
        <w:r>
          <w:rPr>
            <w:noProof/>
            <w:webHidden/>
          </w:rPr>
          <w:fldChar w:fldCharType="begin"/>
        </w:r>
        <w:r>
          <w:rPr>
            <w:noProof/>
            <w:webHidden/>
          </w:rPr>
          <w:instrText xml:space="preserve"> PAGEREF _Toc182136946 \h </w:instrText>
        </w:r>
        <w:r>
          <w:rPr>
            <w:noProof/>
            <w:webHidden/>
          </w:rPr>
        </w:r>
        <w:r>
          <w:rPr>
            <w:noProof/>
            <w:webHidden/>
          </w:rPr>
          <w:fldChar w:fldCharType="separate"/>
        </w:r>
        <w:r>
          <w:rPr>
            <w:noProof/>
            <w:webHidden/>
          </w:rPr>
          <w:t>7</w:t>
        </w:r>
        <w:r>
          <w:rPr>
            <w:noProof/>
            <w:webHidden/>
          </w:rPr>
          <w:fldChar w:fldCharType="end"/>
        </w:r>
      </w:hyperlink>
      <w:r>
        <w:rPr>
          <w:lang w:val="en-GB"/>
        </w:rPr>
        <w:fldChar w:fldCharType="end"/>
      </w:r>
    </w:p>
    <w:p w14:paraId="7B1D8B21" w14:textId="6B4403C7" w:rsidR="00392096" w:rsidRDefault="00392096" w:rsidP="00392096">
      <w:pPr>
        <w:spacing w:line="312" w:lineRule="auto"/>
        <w:jc w:val="center"/>
        <w:rPr>
          <w:b/>
          <w:lang w:val="en-GB"/>
        </w:rPr>
      </w:pPr>
      <w:r>
        <w:rPr>
          <w:b/>
          <w:lang w:val="en-GB"/>
        </w:rPr>
        <w:br w:type="page"/>
      </w:r>
    </w:p>
    <w:bookmarkStart w:id="1" w:name="_Toc182477369" w:displacedByCustomXml="next"/>
    <w:sdt>
      <w:sdtPr>
        <w:rPr>
          <w:rFonts w:eastAsiaTheme="minorHAnsi" w:cs="Times New Roman"/>
          <w:b w:val="0"/>
          <w:szCs w:val="28"/>
        </w:rPr>
        <w:id w:val="-2019453655"/>
        <w:docPartObj>
          <w:docPartGallery w:val="Table of Contents"/>
          <w:docPartUnique/>
        </w:docPartObj>
      </w:sdtPr>
      <w:sdtEndPr>
        <w:rPr>
          <w:bCs/>
        </w:rPr>
      </w:sdtEndPr>
      <w:sdtContent>
        <w:p w14:paraId="6004F4B1" w14:textId="6B67558A" w:rsidR="00A52430" w:rsidRDefault="00A52430" w:rsidP="00CD0BA8">
          <w:pPr>
            <w:pStyle w:val="Heading1"/>
          </w:pPr>
          <w:r>
            <w:t>MỤC LỤC</w:t>
          </w:r>
          <w:bookmarkEnd w:id="1"/>
        </w:p>
        <w:p w14:paraId="4FA89F7B" w14:textId="35333451" w:rsidR="007C0E5A" w:rsidRDefault="00A52430" w:rsidP="007C0E5A">
          <w:pPr>
            <w:pStyle w:val="TOC1"/>
            <w:rPr>
              <w:rFonts w:asciiTheme="minorHAnsi" w:eastAsiaTheme="minorEastAsia" w:hAnsiTheme="minorHAnsi" w:cstheme="minorBidi"/>
              <w:kern w:val="2"/>
              <w:sz w:val="22"/>
              <w:szCs w:val="22"/>
              <w:lang w:val="en-GB" w:eastAsia="en-GB"/>
              <w14:ligatures w14:val="standardContextual"/>
            </w:rPr>
          </w:pPr>
          <w:r>
            <w:fldChar w:fldCharType="begin"/>
          </w:r>
          <w:r>
            <w:instrText xml:space="preserve"> TOC \o "1-3" \h \z \u </w:instrText>
          </w:r>
          <w:r>
            <w:fldChar w:fldCharType="separate"/>
          </w:r>
        </w:p>
        <w:p w14:paraId="12FB0CCD" w14:textId="2C953E0A" w:rsidR="007C0E5A" w:rsidRDefault="007C0E5A">
          <w:pPr>
            <w:pStyle w:val="TOC1"/>
            <w:rPr>
              <w:rFonts w:asciiTheme="minorHAnsi" w:eastAsiaTheme="minorEastAsia" w:hAnsiTheme="minorHAnsi" w:cstheme="minorBidi"/>
              <w:kern w:val="2"/>
              <w:sz w:val="22"/>
              <w:szCs w:val="22"/>
              <w:lang w:val="en-GB" w:eastAsia="en-GB"/>
              <w14:ligatures w14:val="standardContextual"/>
            </w:rPr>
          </w:pPr>
          <w:hyperlink w:anchor="_Toc182477371" w:history="1">
            <w:r w:rsidRPr="001B3097">
              <w:rPr>
                <w:rStyle w:val="Hyperlink"/>
                <w:lang w:val="en-GB"/>
              </w:rPr>
              <w:t>MỞ ĐẦU</w:t>
            </w:r>
            <w:r>
              <w:rPr>
                <w:webHidden/>
              </w:rPr>
              <w:tab/>
            </w:r>
            <w:r>
              <w:rPr>
                <w:webHidden/>
              </w:rPr>
              <w:fldChar w:fldCharType="begin"/>
            </w:r>
            <w:r>
              <w:rPr>
                <w:webHidden/>
              </w:rPr>
              <w:instrText xml:space="preserve"> PAGEREF _Toc182477371 \h </w:instrText>
            </w:r>
            <w:r>
              <w:rPr>
                <w:webHidden/>
              </w:rPr>
            </w:r>
            <w:r>
              <w:rPr>
                <w:webHidden/>
              </w:rPr>
              <w:fldChar w:fldCharType="separate"/>
            </w:r>
            <w:r w:rsidR="003B6261">
              <w:rPr>
                <w:webHidden/>
              </w:rPr>
              <w:t>1</w:t>
            </w:r>
            <w:r>
              <w:rPr>
                <w:webHidden/>
              </w:rPr>
              <w:fldChar w:fldCharType="end"/>
            </w:r>
          </w:hyperlink>
        </w:p>
        <w:p w14:paraId="4426DA28" w14:textId="624F7D50" w:rsidR="007C0E5A" w:rsidRDefault="007C0E5A">
          <w:pPr>
            <w:pStyle w:val="TOC1"/>
            <w:rPr>
              <w:rFonts w:asciiTheme="minorHAnsi" w:eastAsiaTheme="minorEastAsia" w:hAnsiTheme="minorHAnsi" w:cstheme="minorBidi"/>
              <w:kern w:val="2"/>
              <w:sz w:val="22"/>
              <w:szCs w:val="22"/>
              <w:lang w:val="en-GB" w:eastAsia="en-GB"/>
              <w14:ligatures w14:val="standardContextual"/>
            </w:rPr>
          </w:pPr>
          <w:hyperlink w:anchor="_Toc182477372" w:history="1">
            <w:r w:rsidRPr="001B3097">
              <w:rPr>
                <w:rStyle w:val="Hyperlink"/>
              </w:rPr>
              <w:t>CHƯƠNG 1: PHÂN TÍCH VỀ PHÁT THẢI KHÍ NHÀ KÍNH LĨNH VỰC NÔNG NGHIỆP Ở VIỆT NAM</w:t>
            </w:r>
            <w:r>
              <w:rPr>
                <w:webHidden/>
              </w:rPr>
              <w:tab/>
            </w:r>
            <w:r>
              <w:rPr>
                <w:webHidden/>
              </w:rPr>
              <w:fldChar w:fldCharType="begin"/>
            </w:r>
            <w:r>
              <w:rPr>
                <w:webHidden/>
              </w:rPr>
              <w:instrText xml:space="preserve"> PAGEREF _Toc182477372 \h </w:instrText>
            </w:r>
            <w:r>
              <w:rPr>
                <w:webHidden/>
              </w:rPr>
            </w:r>
            <w:r>
              <w:rPr>
                <w:webHidden/>
              </w:rPr>
              <w:fldChar w:fldCharType="separate"/>
            </w:r>
            <w:r w:rsidR="003B6261">
              <w:rPr>
                <w:webHidden/>
              </w:rPr>
              <w:t>2</w:t>
            </w:r>
            <w:r>
              <w:rPr>
                <w:webHidden/>
              </w:rPr>
              <w:fldChar w:fldCharType="end"/>
            </w:r>
          </w:hyperlink>
        </w:p>
        <w:p w14:paraId="218C0786" w14:textId="3CDF6496" w:rsidR="007C0E5A" w:rsidRDefault="007C0E5A">
          <w:pPr>
            <w:pStyle w:val="TOC2"/>
            <w:tabs>
              <w:tab w:val="right" w:leader="dot" w:pos="9061"/>
            </w:tabs>
            <w:rPr>
              <w:rFonts w:asciiTheme="minorHAnsi" w:eastAsiaTheme="minorEastAsia" w:hAnsiTheme="minorHAnsi" w:cstheme="minorBidi"/>
              <w:noProof/>
              <w:kern w:val="2"/>
              <w:sz w:val="22"/>
              <w:szCs w:val="22"/>
              <w:lang w:val="en-GB" w:eastAsia="en-GB"/>
              <w14:ligatures w14:val="standardContextual"/>
            </w:rPr>
          </w:pPr>
          <w:hyperlink w:anchor="_Toc182477373" w:history="1">
            <w:r w:rsidRPr="001B3097">
              <w:rPr>
                <w:rStyle w:val="Hyperlink"/>
                <w:noProof/>
                <w:lang w:val="en-GB"/>
              </w:rPr>
              <w:t>1.1. Phân tích chung về phát thải khí nhà kính lĩnh vực nông nghiệp ở Việt Nam</w:t>
            </w:r>
            <w:r>
              <w:rPr>
                <w:noProof/>
                <w:webHidden/>
              </w:rPr>
              <w:tab/>
            </w:r>
            <w:r>
              <w:rPr>
                <w:noProof/>
                <w:webHidden/>
              </w:rPr>
              <w:fldChar w:fldCharType="begin"/>
            </w:r>
            <w:r>
              <w:rPr>
                <w:noProof/>
                <w:webHidden/>
              </w:rPr>
              <w:instrText xml:space="preserve"> PAGEREF _Toc182477373 \h </w:instrText>
            </w:r>
            <w:r>
              <w:rPr>
                <w:noProof/>
                <w:webHidden/>
              </w:rPr>
            </w:r>
            <w:r>
              <w:rPr>
                <w:noProof/>
                <w:webHidden/>
              </w:rPr>
              <w:fldChar w:fldCharType="separate"/>
            </w:r>
            <w:r w:rsidR="003B6261">
              <w:rPr>
                <w:noProof/>
                <w:webHidden/>
              </w:rPr>
              <w:t>2</w:t>
            </w:r>
            <w:r>
              <w:rPr>
                <w:noProof/>
                <w:webHidden/>
              </w:rPr>
              <w:fldChar w:fldCharType="end"/>
            </w:r>
          </w:hyperlink>
        </w:p>
        <w:p w14:paraId="1409751A" w14:textId="15318598" w:rsidR="007C0E5A" w:rsidRDefault="007C0E5A">
          <w:pPr>
            <w:pStyle w:val="TOC2"/>
            <w:tabs>
              <w:tab w:val="right" w:leader="dot" w:pos="9061"/>
            </w:tabs>
            <w:rPr>
              <w:rFonts w:asciiTheme="minorHAnsi" w:eastAsiaTheme="minorEastAsia" w:hAnsiTheme="minorHAnsi" w:cstheme="minorBidi"/>
              <w:noProof/>
              <w:kern w:val="2"/>
              <w:sz w:val="22"/>
              <w:szCs w:val="22"/>
              <w:lang w:val="en-GB" w:eastAsia="en-GB"/>
              <w14:ligatures w14:val="standardContextual"/>
            </w:rPr>
          </w:pPr>
          <w:hyperlink w:anchor="_Toc182477374" w:history="1">
            <w:r w:rsidRPr="001B3097">
              <w:rPr>
                <w:rStyle w:val="Hyperlink"/>
                <w:noProof/>
                <w:lang w:val="en-GB"/>
              </w:rPr>
              <w:t>1.2. Phân tích phát thải các tiểu lĩnh vực</w:t>
            </w:r>
            <w:r>
              <w:rPr>
                <w:noProof/>
                <w:webHidden/>
              </w:rPr>
              <w:tab/>
            </w:r>
            <w:r>
              <w:rPr>
                <w:noProof/>
                <w:webHidden/>
              </w:rPr>
              <w:fldChar w:fldCharType="begin"/>
            </w:r>
            <w:r>
              <w:rPr>
                <w:noProof/>
                <w:webHidden/>
              </w:rPr>
              <w:instrText xml:space="preserve"> PAGEREF _Toc182477374 \h </w:instrText>
            </w:r>
            <w:r>
              <w:rPr>
                <w:noProof/>
                <w:webHidden/>
              </w:rPr>
            </w:r>
            <w:r>
              <w:rPr>
                <w:noProof/>
                <w:webHidden/>
              </w:rPr>
              <w:fldChar w:fldCharType="separate"/>
            </w:r>
            <w:r w:rsidR="003B6261">
              <w:rPr>
                <w:noProof/>
                <w:webHidden/>
              </w:rPr>
              <w:t>11</w:t>
            </w:r>
            <w:r>
              <w:rPr>
                <w:noProof/>
                <w:webHidden/>
              </w:rPr>
              <w:fldChar w:fldCharType="end"/>
            </w:r>
          </w:hyperlink>
        </w:p>
        <w:p w14:paraId="49DE1C9E" w14:textId="7A934626" w:rsidR="007C0E5A" w:rsidRDefault="007C0E5A">
          <w:pPr>
            <w:pStyle w:val="TOC3"/>
            <w:tabs>
              <w:tab w:val="right" w:leader="dot" w:pos="9061"/>
            </w:tabs>
            <w:rPr>
              <w:rFonts w:asciiTheme="minorHAnsi" w:eastAsiaTheme="minorEastAsia" w:hAnsiTheme="minorHAnsi" w:cstheme="minorBidi"/>
              <w:noProof/>
              <w:kern w:val="2"/>
              <w:sz w:val="22"/>
              <w:szCs w:val="22"/>
              <w:lang w:val="en-GB" w:eastAsia="en-GB"/>
              <w14:ligatures w14:val="standardContextual"/>
            </w:rPr>
          </w:pPr>
          <w:hyperlink w:anchor="_Toc182477375" w:history="1">
            <w:r w:rsidRPr="001B3097">
              <w:rPr>
                <w:rStyle w:val="Hyperlink"/>
                <w:noProof/>
                <w:lang w:val="en-GB"/>
              </w:rPr>
              <w:t>1.2.1. Lĩnh vực chăn nuôi</w:t>
            </w:r>
            <w:r>
              <w:rPr>
                <w:noProof/>
                <w:webHidden/>
              </w:rPr>
              <w:tab/>
            </w:r>
            <w:r>
              <w:rPr>
                <w:noProof/>
                <w:webHidden/>
              </w:rPr>
              <w:fldChar w:fldCharType="begin"/>
            </w:r>
            <w:r>
              <w:rPr>
                <w:noProof/>
                <w:webHidden/>
              </w:rPr>
              <w:instrText xml:space="preserve"> PAGEREF _Toc182477375 \h </w:instrText>
            </w:r>
            <w:r>
              <w:rPr>
                <w:noProof/>
                <w:webHidden/>
              </w:rPr>
            </w:r>
            <w:r>
              <w:rPr>
                <w:noProof/>
                <w:webHidden/>
              </w:rPr>
              <w:fldChar w:fldCharType="separate"/>
            </w:r>
            <w:r w:rsidR="003B6261">
              <w:rPr>
                <w:noProof/>
                <w:webHidden/>
              </w:rPr>
              <w:t>11</w:t>
            </w:r>
            <w:r>
              <w:rPr>
                <w:noProof/>
                <w:webHidden/>
              </w:rPr>
              <w:fldChar w:fldCharType="end"/>
            </w:r>
          </w:hyperlink>
        </w:p>
        <w:p w14:paraId="68FCBFC0" w14:textId="50B58E78" w:rsidR="007C0E5A" w:rsidRDefault="007C0E5A">
          <w:pPr>
            <w:pStyle w:val="TOC3"/>
            <w:tabs>
              <w:tab w:val="right" w:leader="dot" w:pos="9061"/>
            </w:tabs>
            <w:rPr>
              <w:rFonts w:asciiTheme="minorHAnsi" w:eastAsiaTheme="minorEastAsia" w:hAnsiTheme="minorHAnsi" w:cstheme="minorBidi"/>
              <w:noProof/>
              <w:kern w:val="2"/>
              <w:sz w:val="22"/>
              <w:szCs w:val="22"/>
              <w:lang w:val="en-GB" w:eastAsia="en-GB"/>
              <w14:ligatures w14:val="standardContextual"/>
            </w:rPr>
          </w:pPr>
          <w:hyperlink w:anchor="_Toc182477376" w:history="1">
            <w:r w:rsidRPr="001B3097">
              <w:rPr>
                <w:rStyle w:val="Hyperlink"/>
                <w:noProof/>
              </w:rPr>
              <w:t>1.2.2. Lĩnh vực Lâm nghiệp và thay đổi sử dụng đất</w:t>
            </w:r>
            <w:r>
              <w:rPr>
                <w:noProof/>
                <w:webHidden/>
              </w:rPr>
              <w:tab/>
            </w:r>
            <w:r>
              <w:rPr>
                <w:noProof/>
                <w:webHidden/>
              </w:rPr>
              <w:fldChar w:fldCharType="begin"/>
            </w:r>
            <w:r>
              <w:rPr>
                <w:noProof/>
                <w:webHidden/>
              </w:rPr>
              <w:instrText xml:space="preserve"> PAGEREF _Toc182477376 \h </w:instrText>
            </w:r>
            <w:r>
              <w:rPr>
                <w:noProof/>
                <w:webHidden/>
              </w:rPr>
            </w:r>
            <w:r>
              <w:rPr>
                <w:noProof/>
                <w:webHidden/>
              </w:rPr>
              <w:fldChar w:fldCharType="separate"/>
            </w:r>
            <w:r w:rsidR="003B6261">
              <w:rPr>
                <w:noProof/>
                <w:webHidden/>
              </w:rPr>
              <w:t>19</w:t>
            </w:r>
            <w:r>
              <w:rPr>
                <w:noProof/>
                <w:webHidden/>
              </w:rPr>
              <w:fldChar w:fldCharType="end"/>
            </w:r>
          </w:hyperlink>
        </w:p>
        <w:p w14:paraId="4355073C" w14:textId="51CFBD65" w:rsidR="007C0E5A" w:rsidRDefault="007C0E5A">
          <w:pPr>
            <w:pStyle w:val="TOC3"/>
            <w:tabs>
              <w:tab w:val="right" w:leader="dot" w:pos="9061"/>
            </w:tabs>
            <w:rPr>
              <w:rFonts w:asciiTheme="minorHAnsi" w:eastAsiaTheme="minorEastAsia" w:hAnsiTheme="minorHAnsi" w:cstheme="minorBidi"/>
              <w:noProof/>
              <w:kern w:val="2"/>
              <w:sz w:val="22"/>
              <w:szCs w:val="22"/>
              <w:lang w:val="en-GB" w:eastAsia="en-GB"/>
              <w14:ligatures w14:val="standardContextual"/>
            </w:rPr>
          </w:pPr>
          <w:hyperlink w:anchor="_Toc182477377" w:history="1">
            <w:r w:rsidRPr="001B3097">
              <w:rPr>
                <w:rStyle w:val="Hyperlink"/>
                <w:noProof/>
              </w:rPr>
              <w:t>1.2.3. Lĩnh vực trồng trọt</w:t>
            </w:r>
            <w:r>
              <w:rPr>
                <w:noProof/>
                <w:webHidden/>
              </w:rPr>
              <w:tab/>
            </w:r>
            <w:r>
              <w:rPr>
                <w:noProof/>
                <w:webHidden/>
              </w:rPr>
              <w:fldChar w:fldCharType="begin"/>
            </w:r>
            <w:r>
              <w:rPr>
                <w:noProof/>
                <w:webHidden/>
              </w:rPr>
              <w:instrText xml:space="preserve"> PAGEREF _Toc182477377 \h </w:instrText>
            </w:r>
            <w:r>
              <w:rPr>
                <w:noProof/>
                <w:webHidden/>
              </w:rPr>
            </w:r>
            <w:r>
              <w:rPr>
                <w:noProof/>
                <w:webHidden/>
              </w:rPr>
              <w:fldChar w:fldCharType="separate"/>
            </w:r>
            <w:r w:rsidR="003B6261">
              <w:rPr>
                <w:noProof/>
                <w:webHidden/>
              </w:rPr>
              <w:t>30</w:t>
            </w:r>
            <w:r>
              <w:rPr>
                <w:noProof/>
                <w:webHidden/>
              </w:rPr>
              <w:fldChar w:fldCharType="end"/>
            </w:r>
          </w:hyperlink>
        </w:p>
        <w:p w14:paraId="30036483" w14:textId="70D8A234" w:rsidR="007C0E5A" w:rsidRDefault="007C0E5A">
          <w:pPr>
            <w:pStyle w:val="TOC1"/>
            <w:rPr>
              <w:rFonts w:asciiTheme="minorHAnsi" w:eastAsiaTheme="minorEastAsia" w:hAnsiTheme="minorHAnsi" w:cstheme="minorBidi"/>
              <w:kern w:val="2"/>
              <w:sz w:val="22"/>
              <w:szCs w:val="22"/>
              <w:lang w:val="en-GB" w:eastAsia="en-GB"/>
              <w14:ligatures w14:val="standardContextual"/>
            </w:rPr>
          </w:pPr>
          <w:hyperlink w:anchor="_Toc182477378" w:history="1">
            <w:r w:rsidRPr="001B3097">
              <w:rPr>
                <w:rStyle w:val="Hyperlink"/>
              </w:rPr>
              <w:t>CHƯƠNG 2: ĐÁNH GIÁ VIỆC TUÂN THỦ CÁC NGUYÊN TẮC CỦA IPCC VỀ KIỂM KÊ QUỐC GIA KHÍ NHÀ KÍNH TRONG LĨNH VỰC AFOLU</w:t>
            </w:r>
            <w:r>
              <w:rPr>
                <w:webHidden/>
              </w:rPr>
              <w:tab/>
            </w:r>
            <w:r>
              <w:rPr>
                <w:webHidden/>
              </w:rPr>
              <w:fldChar w:fldCharType="begin"/>
            </w:r>
            <w:r>
              <w:rPr>
                <w:webHidden/>
              </w:rPr>
              <w:instrText xml:space="preserve"> PAGEREF _Toc182477378 \h </w:instrText>
            </w:r>
            <w:r>
              <w:rPr>
                <w:webHidden/>
              </w:rPr>
            </w:r>
            <w:r>
              <w:rPr>
                <w:webHidden/>
              </w:rPr>
              <w:fldChar w:fldCharType="separate"/>
            </w:r>
            <w:r w:rsidR="003B6261">
              <w:rPr>
                <w:webHidden/>
              </w:rPr>
              <w:t>35</w:t>
            </w:r>
            <w:r>
              <w:rPr>
                <w:webHidden/>
              </w:rPr>
              <w:fldChar w:fldCharType="end"/>
            </w:r>
          </w:hyperlink>
        </w:p>
        <w:p w14:paraId="0D33B5A8" w14:textId="75DC9D4C" w:rsidR="007C0E5A" w:rsidRDefault="007C0E5A">
          <w:pPr>
            <w:pStyle w:val="TOC2"/>
            <w:tabs>
              <w:tab w:val="right" w:leader="dot" w:pos="9061"/>
            </w:tabs>
            <w:rPr>
              <w:rFonts w:asciiTheme="minorHAnsi" w:eastAsiaTheme="minorEastAsia" w:hAnsiTheme="minorHAnsi" w:cstheme="minorBidi"/>
              <w:noProof/>
              <w:kern w:val="2"/>
              <w:sz w:val="22"/>
              <w:szCs w:val="22"/>
              <w:lang w:val="en-GB" w:eastAsia="en-GB"/>
              <w14:ligatures w14:val="standardContextual"/>
            </w:rPr>
          </w:pPr>
          <w:hyperlink w:anchor="_Toc182477379" w:history="1">
            <w:r w:rsidRPr="001B3097">
              <w:rPr>
                <w:rStyle w:val="Hyperlink"/>
                <w:noProof/>
              </w:rPr>
              <w:t>2.1. Các nguyên tắc của IPCC về kiểm kê quốc gia khí nhà kính</w:t>
            </w:r>
            <w:r>
              <w:rPr>
                <w:noProof/>
                <w:webHidden/>
              </w:rPr>
              <w:tab/>
            </w:r>
            <w:r>
              <w:rPr>
                <w:noProof/>
                <w:webHidden/>
              </w:rPr>
              <w:fldChar w:fldCharType="begin"/>
            </w:r>
            <w:r>
              <w:rPr>
                <w:noProof/>
                <w:webHidden/>
              </w:rPr>
              <w:instrText xml:space="preserve"> PAGEREF _Toc182477379 \h </w:instrText>
            </w:r>
            <w:r>
              <w:rPr>
                <w:noProof/>
                <w:webHidden/>
              </w:rPr>
            </w:r>
            <w:r>
              <w:rPr>
                <w:noProof/>
                <w:webHidden/>
              </w:rPr>
              <w:fldChar w:fldCharType="separate"/>
            </w:r>
            <w:r w:rsidR="003B6261">
              <w:rPr>
                <w:noProof/>
                <w:webHidden/>
              </w:rPr>
              <w:t>35</w:t>
            </w:r>
            <w:r>
              <w:rPr>
                <w:noProof/>
                <w:webHidden/>
              </w:rPr>
              <w:fldChar w:fldCharType="end"/>
            </w:r>
          </w:hyperlink>
        </w:p>
        <w:p w14:paraId="13CCAD20" w14:textId="1FB69314" w:rsidR="007C0E5A" w:rsidRDefault="007C0E5A">
          <w:pPr>
            <w:pStyle w:val="TOC2"/>
            <w:tabs>
              <w:tab w:val="right" w:leader="dot" w:pos="9061"/>
            </w:tabs>
            <w:rPr>
              <w:rFonts w:asciiTheme="minorHAnsi" w:eastAsiaTheme="minorEastAsia" w:hAnsiTheme="minorHAnsi" w:cstheme="minorBidi"/>
              <w:noProof/>
              <w:kern w:val="2"/>
              <w:sz w:val="22"/>
              <w:szCs w:val="22"/>
              <w:lang w:val="en-GB" w:eastAsia="en-GB"/>
              <w14:ligatures w14:val="standardContextual"/>
            </w:rPr>
          </w:pPr>
          <w:hyperlink w:anchor="_Toc182477380" w:history="1">
            <w:r w:rsidRPr="001B3097">
              <w:rPr>
                <w:rStyle w:val="Hyperlink"/>
                <w:noProof/>
              </w:rPr>
              <w:t>2.2. Đánh giá việc tuân thủ các nguyên tắc của IPCC về kiểm kê khí nhà kính lĩnh vực AFOLU</w:t>
            </w:r>
            <w:r>
              <w:rPr>
                <w:noProof/>
                <w:webHidden/>
              </w:rPr>
              <w:tab/>
            </w:r>
            <w:r>
              <w:rPr>
                <w:noProof/>
                <w:webHidden/>
              </w:rPr>
              <w:fldChar w:fldCharType="begin"/>
            </w:r>
            <w:r>
              <w:rPr>
                <w:noProof/>
                <w:webHidden/>
              </w:rPr>
              <w:instrText xml:space="preserve"> PAGEREF _Toc182477380 \h </w:instrText>
            </w:r>
            <w:r>
              <w:rPr>
                <w:noProof/>
                <w:webHidden/>
              </w:rPr>
            </w:r>
            <w:r>
              <w:rPr>
                <w:noProof/>
                <w:webHidden/>
              </w:rPr>
              <w:fldChar w:fldCharType="separate"/>
            </w:r>
            <w:r w:rsidR="003B6261">
              <w:rPr>
                <w:noProof/>
                <w:webHidden/>
              </w:rPr>
              <w:t>38</w:t>
            </w:r>
            <w:r>
              <w:rPr>
                <w:noProof/>
                <w:webHidden/>
              </w:rPr>
              <w:fldChar w:fldCharType="end"/>
            </w:r>
          </w:hyperlink>
        </w:p>
        <w:p w14:paraId="2E1A55DB" w14:textId="41ADE6AC" w:rsidR="007C0E5A" w:rsidRDefault="007C0E5A">
          <w:pPr>
            <w:pStyle w:val="TOC1"/>
            <w:rPr>
              <w:rFonts w:asciiTheme="minorHAnsi" w:eastAsiaTheme="minorEastAsia" w:hAnsiTheme="minorHAnsi" w:cstheme="minorBidi"/>
              <w:kern w:val="2"/>
              <w:sz w:val="22"/>
              <w:szCs w:val="22"/>
              <w:lang w:val="en-GB" w:eastAsia="en-GB"/>
              <w14:ligatures w14:val="standardContextual"/>
            </w:rPr>
          </w:pPr>
          <w:hyperlink w:anchor="_Toc182477381" w:history="1">
            <w:r w:rsidRPr="001B3097">
              <w:rPr>
                <w:rStyle w:val="Hyperlink"/>
              </w:rPr>
              <w:t>KẾT LUẬN</w:t>
            </w:r>
            <w:r>
              <w:rPr>
                <w:webHidden/>
              </w:rPr>
              <w:tab/>
            </w:r>
            <w:r>
              <w:rPr>
                <w:webHidden/>
              </w:rPr>
              <w:fldChar w:fldCharType="begin"/>
            </w:r>
            <w:r>
              <w:rPr>
                <w:webHidden/>
              </w:rPr>
              <w:instrText xml:space="preserve"> PAGEREF _Toc182477381 \h </w:instrText>
            </w:r>
            <w:r>
              <w:rPr>
                <w:webHidden/>
              </w:rPr>
            </w:r>
            <w:r>
              <w:rPr>
                <w:webHidden/>
              </w:rPr>
              <w:fldChar w:fldCharType="separate"/>
            </w:r>
            <w:r w:rsidR="003B6261">
              <w:rPr>
                <w:webHidden/>
              </w:rPr>
              <w:t>41</w:t>
            </w:r>
            <w:r>
              <w:rPr>
                <w:webHidden/>
              </w:rPr>
              <w:fldChar w:fldCharType="end"/>
            </w:r>
          </w:hyperlink>
        </w:p>
        <w:p w14:paraId="435C72FF" w14:textId="6E32BBFE" w:rsidR="007C0E5A" w:rsidRDefault="007C0E5A">
          <w:pPr>
            <w:pStyle w:val="TOC1"/>
            <w:rPr>
              <w:rFonts w:asciiTheme="minorHAnsi" w:eastAsiaTheme="minorEastAsia" w:hAnsiTheme="minorHAnsi" w:cstheme="minorBidi"/>
              <w:kern w:val="2"/>
              <w:sz w:val="22"/>
              <w:szCs w:val="22"/>
              <w:lang w:val="en-GB" w:eastAsia="en-GB"/>
              <w14:ligatures w14:val="standardContextual"/>
            </w:rPr>
          </w:pPr>
          <w:hyperlink w:anchor="_Toc182477382" w:history="1">
            <w:r w:rsidRPr="001B3097">
              <w:rPr>
                <w:rStyle w:val="Hyperlink"/>
              </w:rPr>
              <w:t>TÀI LIỆU THAM KHẢO</w:t>
            </w:r>
            <w:r>
              <w:rPr>
                <w:webHidden/>
              </w:rPr>
              <w:tab/>
            </w:r>
            <w:r>
              <w:rPr>
                <w:webHidden/>
              </w:rPr>
              <w:fldChar w:fldCharType="begin"/>
            </w:r>
            <w:r>
              <w:rPr>
                <w:webHidden/>
              </w:rPr>
              <w:instrText xml:space="preserve"> PAGEREF _Toc182477382 \h </w:instrText>
            </w:r>
            <w:r>
              <w:rPr>
                <w:webHidden/>
              </w:rPr>
            </w:r>
            <w:r>
              <w:rPr>
                <w:webHidden/>
              </w:rPr>
              <w:fldChar w:fldCharType="separate"/>
            </w:r>
            <w:r w:rsidR="003B6261">
              <w:rPr>
                <w:webHidden/>
              </w:rPr>
              <w:t>42</w:t>
            </w:r>
            <w:r>
              <w:rPr>
                <w:webHidden/>
              </w:rPr>
              <w:fldChar w:fldCharType="end"/>
            </w:r>
          </w:hyperlink>
        </w:p>
        <w:p w14:paraId="392C0A5C" w14:textId="4CB48291" w:rsidR="00A52430" w:rsidRDefault="00A52430">
          <w:r>
            <w:rPr>
              <w:b/>
              <w:bCs/>
            </w:rPr>
            <w:fldChar w:fldCharType="end"/>
          </w:r>
        </w:p>
      </w:sdtContent>
    </w:sdt>
    <w:p w14:paraId="00BCE8FB" w14:textId="77777777" w:rsidR="00A52430" w:rsidRDefault="00A52430" w:rsidP="00CD0BA8">
      <w:pPr>
        <w:pStyle w:val="Heading1"/>
        <w:rPr>
          <w:lang w:val="en-GB"/>
        </w:rPr>
      </w:pPr>
      <w:r>
        <w:rPr>
          <w:lang w:val="en-GB"/>
        </w:rPr>
        <w:br w:type="page"/>
      </w:r>
    </w:p>
    <w:p w14:paraId="507F61AF" w14:textId="77777777" w:rsidR="00CD0BA8" w:rsidRDefault="00CD0BA8" w:rsidP="00CD0BA8">
      <w:pPr>
        <w:pStyle w:val="Heading1"/>
        <w:jc w:val="both"/>
        <w:rPr>
          <w:lang w:val="en-GB"/>
        </w:rPr>
        <w:sectPr w:rsidR="00CD0BA8" w:rsidSect="00CD0BA8">
          <w:footerReference w:type="default" r:id="rId8"/>
          <w:pgSz w:w="11906" w:h="16838" w:code="9"/>
          <w:pgMar w:top="1134" w:right="1134" w:bottom="1134" w:left="1701" w:header="720" w:footer="720" w:gutter="0"/>
          <w:pgBorders w:display="firstPage">
            <w:top w:val="thickThinSmallGap" w:sz="24" w:space="1" w:color="auto"/>
            <w:left w:val="thickThinSmallGap" w:sz="24" w:space="4" w:color="auto"/>
            <w:bottom w:val="thinThickSmallGap" w:sz="24" w:space="1" w:color="auto"/>
            <w:right w:val="thinThickSmallGap" w:sz="24" w:space="4" w:color="auto"/>
          </w:pgBorders>
          <w:pgNumType w:start="1"/>
          <w:cols w:space="720"/>
          <w:docGrid w:linePitch="381"/>
        </w:sectPr>
      </w:pPr>
    </w:p>
    <w:p w14:paraId="1147853E" w14:textId="4B6E9C6B" w:rsidR="0054455E" w:rsidRDefault="0054455E" w:rsidP="00CD0BA8">
      <w:pPr>
        <w:pStyle w:val="Heading1"/>
        <w:rPr>
          <w:lang w:val="en-GB"/>
        </w:rPr>
      </w:pPr>
      <w:bookmarkStart w:id="2" w:name="_Toc182477371"/>
      <w:r>
        <w:rPr>
          <w:lang w:val="en-GB"/>
        </w:rPr>
        <w:lastRenderedPageBreak/>
        <w:t>MỞ ĐẦU</w:t>
      </w:r>
      <w:bookmarkEnd w:id="2"/>
    </w:p>
    <w:p w14:paraId="0800B971" w14:textId="77777777" w:rsidR="0054455E" w:rsidRPr="0054455E" w:rsidRDefault="0054455E" w:rsidP="0054455E">
      <w:pPr>
        <w:ind w:firstLine="720"/>
        <w:rPr>
          <w:lang w:val="en-GB"/>
        </w:rPr>
      </w:pPr>
      <w:r w:rsidRPr="0054455E">
        <w:rPr>
          <w:lang w:val="en-GB"/>
        </w:rPr>
        <w:t>Trong bối cảnh biến đổi khí hậu ngày càng trở thành mối đe dọa nghiêm trọng đối với sự phát triển bền vững của các quốc gia, việc giảm thiểu phát thải khí nhà kính từ các lĩnh vực khác nhau trở thành một ưu tiên hàng đầu trên toàn cầu. Trong số những lĩnh vực này, nông nghiệp, lâm nghiệp và sử dụng đất khác (AFOLU) không chỉ ảnh hưởng đáng kể đến mức phát thải mà còn có tiềm năng lớn trong việc hấp thụ carbon, giúp chống lại tác động của biến đổi khí hậu. Tại Việt Nam, với nền kinh tế nông nghiệp chủ yếu và diện tích rừng tự nhiên phong phú, việc quản lý và kiểm kê khí nhà kính trong lĩnh vực AFOLU trở nên cực kỳ quan trọng. Để thực hiện hiệu quả nhiệm vụ này, Việt Nam cần tuân thủ các nguyên tắc do IPCC (Ủy ban liên chính phủ về biến đổi khí hậu) quy định, nhằm đảm bảo tính chính xác, minh bạch và bền vững trong việc đánh giá phát thải khí nhà kính.</w:t>
      </w:r>
    </w:p>
    <w:p w14:paraId="1ED6DB33" w14:textId="77777777" w:rsidR="0054455E" w:rsidRPr="0054455E" w:rsidRDefault="0054455E" w:rsidP="0054455E">
      <w:pPr>
        <w:ind w:firstLine="720"/>
        <w:rPr>
          <w:lang w:val="en-GB"/>
        </w:rPr>
      </w:pPr>
      <w:r w:rsidRPr="0054455E">
        <w:rPr>
          <w:lang w:val="en-GB"/>
        </w:rPr>
        <w:t>Tuy nhiên, việc tuân thủ những nguyên tắc này tại Việt Nam vẫn đối mặt với nhiều thách thức đáng kể, bao gồm hạn chế trong khả năng thu thập dữ liệu, sự thiếu quyết liệt trong thực thi các chính sách và sự tham gia chưa đầy đủ của các bên liên quan. Điều này cần được xem xét và đánh giá một cách toàn diện để đề xuất giải pháp khắc phục. Bài viết sẽ tập trung vào việc phân tích các khía cạnh liên quan đến việc kiểm kê khí nhà kính trong lĩnh vực AFOLU tại Việt Nam, từ đó đưa ra các khuyến nghị thiết thực nhằm cải thiện tình hình hiện tại và góp phần vào các nỗ lực quốc gia trong việc ứng phó với biến đổi khí hậu.</w:t>
      </w:r>
    </w:p>
    <w:p w14:paraId="648E17C5" w14:textId="50DD6F66" w:rsidR="0054455E" w:rsidRDefault="0054455E" w:rsidP="0054455E">
      <w:pPr>
        <w:rPr>
          <w:lang w:val="en-GB"/>
        </w:rPr>
      </w:pPr>
      <w:r>
        <w:rPr>
          <w:lang w:val="en-GB"/>
        </w:rPr>
        <w:br w:type="page"/>
      </w:r>
    </w:p>
    <w:p w14:paraId="6C8B2AB5" w14:textId="5B764DA8" w:rsidR="00127BC5" w:rsidRPr="00CD0BA8" w:rsidRDefault="007A48F4" w:rsidP="00CD0BA8">
      <w:pPr>
        <w:pStyle w:val="Heading1"/>
      </w:pPr>
      <w:bookmarkStart w:id="3" w:name="_Toc182477372"/>
      <w:r w:rsidRPr="00CD0BA8">
        <w:lastRenderedPageBreak/>
        <w:t xml:space="preserve">CHƯƠNG 1: </w:t>
      </w:r>
      <w:r w:rsidR="00C97E7D" w:rsidRPr="00CD0BA8">
        <w:t>PHÂN TÍCH VỀ PHÁT THẢI KHÍ NHÀ KÍNH LĨNH VỰC NÔNG NGHIỆP Ở VIỆT NAM</w:t>
      </w:r>
      <w:bookmarkEnd w:id="3"/>
    </w:p>
    <w:p w14:paraId="4DD124BF" w14:textId="15925209" w:rsidR="00C97E7D" w:rsidRPr="001B03C0" w:rsidRDefault="00C97E7D" w:rsidP="00C97E7D">
      <w:pPr>
        <w:pStyle w:val="Heading2"/>
        <w:rPr>
          <w:bCs/>
          <w:lang w:val="en-GB"/>
        </w:rPr>
      </w:pPr>
      <w:bookmarkStart w:id="4" w:name="_Toc182477373"/>
      <w:r w:rsidRPr="001B03C0">
        <w:rPr>
          <w:bCs/>
          <w:lang w:val="en-GB"/>
        </w:rPr>
        <w:t>1.1. Phân tích chung về phát thải khí nhà kính lĩnh vực nông nghiệp ở Việt Nam</w:t>
      </w:r>
      <w:bookmarkEnd w:id="4"/>
    </w:p>
    <w:p w14:paraId="41A97B39" w14:textId="16CAC4CF" w:rsidR="00C97E7D" w:rsidRPr="0006154E" w:rsidRDefault="00C97E7D" w:rsidP="00C97E7D">
      <w:pPr>
        <w:ind w:firstLine="720"/>
      </w:pPr>
      <w:r w:rsidRPr="0006154E">
        <w:t>Tổng lượng khí nhà kính phát thải trong lĩnh vực nông nghiệp từ 1994 – 2014 dao động trong khoảng 52,45 triệu tấn đến 96,47 triệu tấn CO</w:t>
      </w:r>
      <w:r w:rsidRPr="0006154E">
        <w:rPr>
          <w:vertAlign w:val="subscript"/>
        </w:rPr>
        <w:t>2</w:t>
      </w:r>
      <w:r w:rsidRPr="0006154E">
        <w:t xml:space="preserve"> tương đương và có xu hướng tăng theo thời gian. Trong các hoạt động của lĩnh vực nông nghiệp phải kể đến canh tác lúa là hoạt động có tỷ lệ phát thải cao nhất, tỷ lệ phát thải luôn xấp xỉ 50% và lượng khí nhà kính phát thải từ canh tác lúa cao nhất vào năm 1994, tỷ lệ phát thải trên 60%. Lượng khí nhà kính phát thải từ lĩnh vực nông nghiệp dao động trong khoảng 32,75 – 51,81 triệu tấn khí nhà kính. </w:t>
      </w:r>
    </w:p>
    <w:p w14:paraId="1DE8FFA8" w14:textId="77777777" w:rsidR="00C97E7D" w:rsidRPr="0006154E" w:rsidRDefault="00C97E7D" w:rsidP="00C97E7D">
      <w:r w:rsidRPr="0006154E">
        <w:tab/>
        <w:t>Sau canh tác lúa là đất nông nghiệp. Trong giai đoạn 1994 – 2000 tỷ lệ phát thải thấp dưới 10%. Trong giai đoạng 2000 – 2005 tăng mạnh, tăng từ dưới 10% lên trên 40% sau đó tỷ lệ này được duy trì đến năm 2010. Sau đó lại có xu hương giảm 2010 đến 2013, giảm từ trên 40% xuống trên 20% và tỷ lệ này được duy trì qua năm 2014. Lượng khí thải phát thải trong giai đoạn 1994 – 2014 dao động trong khoảng 0,4 – 44,61 triệu tấn.</w:t>
      </w:r>
    </w:p>
    <w:p w14:paraId="0EA485D5" w14:textId="77777777" w:rsidR="00C97E7D" w:rsidRPr="0006154E" w:rsidRDefault="00C97E7D" w:rsidP="00C97E7D">
      <w:r w:rsidRPr="0006154E">
        <w:tab/>
        <w:t>Tiêu hóa thức ăn cũng là một trong các hoạt động có biến động về tỷ lệ phát thải khí nhà kính lớn, giao động lớn nhất trong khoảng thời gian từ 1994 – 2000. Tỷ lệ phát thải của lĩnh vực này tăng mạnh từ năm 1994 đến năm 2000 rồi giảm mạnh từ năm 2000 đến năm 2005, rồi duy trì ổn định. Lượng khí nhà kính dao động trong khoảng 7,07 – 36,81 triệu tấn khí nhà kính.</w:t>
      </w:r>
    </w:p>
    <w:p w14:paraId="58AEFFE3" w14:textId="77777777" w:rsidR="00C97E7D" w:rsidRPr="0006154E" w:rsidRDefault="00C97E7D" w:rsidP="00C97E7D">
      <w:r w:rsidRPr="0006154E">
        <w:tab/>
        <w:t xml:space="preserve">Đối với hoạt động quản lý chất thải tỷ lệ có tăng trong giai đoạn 1994 – 2005, sau đó duy trì gần như ổn định qua các năm 2005 – 2014. Cũng giống như hoạt động quản lý chất thải thì hoạt động đốt savan tỷ lệ phát thải không cao và gần như ổn định, từ năm 2005 – 2014 tỷ lệ phát thải xấp xỉ không. Khác với các hoạt động trên thường có sự tăng trưởng sau đó đi vào ổn định thì hoạt động đốt phụ phẩm nông nghiệp duy trì ổn định trong suốt giai đoạn 2000 – 2013 và đến năm 2014 có sự tăng vọt sô với năm 2013. Tăng từ dưới 10% lần xấp xỉ 30%. Đây cũng là một trong vấn đề gây đau đầu về vấn nạn đốt phụ phẩm nông nghiệp trong </w:t>
      </w:r>
      <w:r w:rsidRPr="0006154E">
        <w:lastRenderedPageBreak/>
        <w:t>một số năm gần đây. Do xã hội phát triển nên phụ phẩm nông nghiệp gần như khong còn được sử dụng làm chất đốt tại các hộ giai đình nên chúng thường được đốt ngay tại ruộng sau mỗi vụ. Chính việc đốt phụ phẩm nông nghiệp không chỉ làm ra tưng tỷ lệ phát thải khí nhà kính mà còn gây ra ô nhiễm môi trường cục bộ rất nghiêm trọng như: khói bụi, gây hiện tượng quan hóa, cản trở tầm nhìn gây nguy hiểm cho giao thông.</w:t>
      </w:r>
    </w:p>
    <w:p w14:paraId="4C9B9A8E" w14:textId="77777777" w:rsidR="00C97E7D" w:rsidRPr="0006154E" w:rsidRDefault="00C97E7D" w:rsidP="00C97E7D">
      <w:r w:rsidRPr="0006154E">
        <w:tab/>
        <w:t>Khác với lính vực nông nghiệp thì lĩnh vực LULUCF bên cạnh các hoạt động phát thải khí nhà kính vẫn có các hoạt động hấp thu mạnh khí nhà kính. Các hoạt động hấp thu khí nhà kính trong giai đoạng 2005 – 2014: đất rừng hấp thụ</w:t>
      </w:r>
      <w:r>
        <w:t xml:space="preserve"> kh</w:t>
      </w:r>
      <w:r w:rsidRPr="00B072B7">
        <w:t>oảng</w:t>
      </w:r>
      <w:r w:rsidRPr="0006154E">
        <w:t xml:space="preserve"> 22,761,39 nghìn tấn đến 35,612,44 nghìn tấn CO</w:t>
      </w:r>
      <w:r w:rsidRPr="0006154E">
        <w:rPr>
          <w:vertAlign w:val="subscript"/>
        </w:rPr>
        <w:t>2</w:t>
      </w:r>
      <w:r w:rsidRPr="0006154E">
        <w:t xml:space="preserve"> tương đương, tiếp đến là đất tròng trọt hấp thụ được 2.286,60 – 7.841,28 nghìn tấn CO</w:t>
      </w:r>
      <w:r w:rsidRPr="0006154E">
        <w:rPr>
          <w:vertAlign w:val="subscript"/>
        </w:rPr>
        <w:t>2</w:t>
      </w:r>
      <w:r w:rsidRPr="0006154E">
        <w:t xml:space="preserve"> tương đương. Còn lại các hoạt động khác gần như không hấp thụ mà chỉ phát thải: đất đồng cỏ, đất ngập nước, đất nhà ở và đất khác. Tổng lượng khí nhà kính hấp thụ trong lĩnh vực LULUCF từ năm 2000 – 2014 tăng từ 22.543,84 nghìn tấn lên 37.540,18 nghìn tấn. Tỷ lệ tăng hấp thu khí nhà kính qua các năm như sau: năm 2005 tăng so với năm 2000 là 3,57%; năm 2013 tăng so với năm 2010 là 78,16%; năm 2014 tăng so với năm 2013 là 9,64%. Riêng chỉ có năm 2010 khả năng hấp thụ khí nhà kính giảm so với năm 2005 là 17,69%.</w:t>
      </w:r>
    </w:p>
    <w:p w14:paraId="0885136E" w14:textId="77777777" w:rsidR="00C97E7D" w:rsidRPr="00875A6C" w:rsidRDefault="00C97E7D" w:rsidP="00C97E7D">
      <w:r w:rsidRPr="0006154E">
        <w:tab/>
        <w:t>Từ các kết quả tổng hợp của cả lĩnh vực nông nghiệp và LULUCF cho thấy như sau: Các hoạt động trong lĩnh vực nông nghiệp là các hoạt động đóng góp phát thải khí nhà kính nhiều nhất trong ngành nông nghiệp. Tổng lượng khí nhà kính từ 1994 – 2014 tăng từ 52,45 triệu tấn lên 96,47 triệu tấn CO</w:t>
      </w:r>
      <w:r w:rsidRPr="0006154E">
        <w:rPr>
          <w:vertAlign w:val="subscript"/>
        </w:rPr>
        <w:t>2</w:t>
      </w:r>
      <w:r w:rsidRPr="0006154E">
        <w:t xml:space="preserve"> tương đương. Canh tác lúa là hoạt động phát thải cao nhất tỷ lệ phát thải xấp xỉ 50% của toàn lĩnh vực. Tiếp đến là đất nông nghiệp có tỷ lệ phát thải dao động 10 – 40% từ năm 1994 – 2014. Tiêu hóa thức ăn dao động tỷ lệ phát thải dao động 10 – 50%. Còn lại là các hoạt động khác. C</w:t>
      </w:r>
      <w:r>
        <w:t>òn</w:t>
      </w:r>
      <w:r w:rsidRPr="0006154E">
        <w:t xml:space="preserve"> đối với lĩnh vực LULUCF không những không phát thải mà còn tăng khả năng hấp thụ. Lượng khí nhà kính hấp thụ trong giai đoạng 2000 – 2014 tăng từ tăng từ 22.543,84 nghìn tấn lên 37.540,18 nghìn tấn. Tỷ lệ tăng hấp thu khí nhà kính qua các năm như sau: năm 2005 tăng so với năm 2000 là 3,57%; năm 2013 tăng so với năm 2010 là 78,16%; năm 2014 tăng so với </w:t>
      </w:r>
      <w:r w:rsidRPr="0006154E">
        <w:lastRenderedPageBreak/>
        <w:t>năm 2013 là 9,64%. Riêng chỉ có năm 2010 khả năng hấp thụ khí nhà kính giảm so với năm 2005 là 17,69%.</w:t>
      </w:r>
    </w:p>
    <w:p w14:paraId="709C7D05" w14:textId="4A2F66CE" w:rsidR="00C97E7D" w:rsidRDefault="00C97E7D" w:rsidP="00C97E7D">
      <w:pPr>
        <w:spacing w:line="312" w:lineRule="auto"/>
        <w:ind w:firstLine="720"/>
        <w:rPr>
          <w:rFonts w:eastAsia="Times New Roman"/>
          <w:color w:val="000000"/>
          <w:lang w:eastAsia="vi-VN"/>
        </w:rPr>
      </w:pPr>
      <w:r w:rsidRPr="002C24E6">
        <w:rPr>
          <w:rFonts w:eastAsia="Times New Roman"/>
          <w:color w:val="000000"/>
          <w:lang w:eastAsia="vi-VN"/>
        </w:rPr>
        <w:t>Thông tin số liệu sử dụng cho ước tính phát thải KNK của lĩnh vực AFOLU dựa trên cơ sở Quy hoạch tổng thể phát triển sản xuất ngành nông nghiệp đến năm 2020 và tầm nhìn đến 2030 đã được Thủ tướng Chính phủ phê duyệt và các giả định được điều chỉnh theo cách tiếp cận lịch sử của các chuyên gia.</w:t>
      </w:r>
    </w:p>
    <w:p w14:paraId="55B8DB57" w14:textId="53D7ADF2" w:rsidR="00C97E7D" w:rsidRPr="002C24E6" w:rsidRDefault="00E4670D" w:rsidP="00E4670D">
      <w:pPr>
        <w:pStyle w:val="Caption"/>
        <w:rPr>
          <w:rFonts w:eastAsia="Times New Roman"/>
          <w:sz w:val="24"/>
          <w:szCs w:val="24"/>
          <w:lang w:eastAsia="vi-VN"/>
        </w:rPr>
      </w:pPr>
      <w:bookmarkStart w:id="5" w:name="_Toc182136945"/>
      <w:r>
        <w:t>Bảng 1.</w:t>
      </w:r>
      <w:r>
        <w:fldChar w:fldCharType="begin"/>
      </w:r>
      <w:r>
        <w:instrText xml:space="preserve"> SEQ Bảng_1. \* ARABIC </w:instrText>
      </w:r>
      <w:r>
        <w:fldChar w:fldCharType="separate"/>
      </w:r>
      <w:r>
        <w:rPr>
          <w:noProof/>
        </w:rPr>
        <w:t>1</w:t>
      </w:r>
      <w:r>
        <w:fldChar w:fldCharType="end"/>
      </w:r>
      <w:r>
        <w:t xml:space="preserve">. </w:t>
      </w:r>
      <w:r w:rsidR="00C97E7D" w:rsidRPr="002C24E6">
        <w:rPr>
          <w:rFonts w:eastAsia="Times New Roman"/>
          <w:color w:val="000000"/>
          <w:lang w:eastAsia="vi-VN"/>
        </w:rPr>
        <w:t>Kết quả phát thải lĩnh vực AFOLU năm 2020</w:t>
      </w:r>
      <w:bookmarkEnd w:id="5"/>
    </w:p>
    <w:tbl>
      <w:tblPr>
        <w:tblW w:w="0" w:type="auto"/>
        <w:tblCellMar>
          <w:top w:w="15" w:type="dxa"/>
          <w:left w:w="15" w:type="dxa"/>
          <w:bottom w:w="15" w:type="dxa"/>
          <w:right w:w="15" w:type="dxa"/>
        </w:tblCellMar>
        <w:tblLook w:val="04A0" w:firstRow="1" w:lastRow="0" w:firstColumn="1" w:lastColumn="0" w:noHBand="0" w:noVBand="1"/>
      </w:tblPr>
      <w:tblGrid>
        <w:gridCol w:w="1243"/>
        <w:gridCol w:w="4145"/>
        <w:gridCol w:w="854"/>
        <w:gridCol w:w="2819"/>
      </w:tblGrid>
      <w:tr w:rsidR="00C97E7D" w:rsidRPr="002C24E6" w14:paraId="0A2466F5" w14:textId="77777777" w:rsidTr="004D7AC5">
        <w:trPr>
          <w:trHeight w:val="943"/>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C36B6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b/>
                <w:bCs/>
                <w:color w:val="000000"/>
                <w:lang w:eastAsia="vi-VN"/>
              </w:rPr>
              <w:t>Mã IPCC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FC1D3D"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b/>
                <w:bCs/>
                <w:color w:val="000000"/>
                <w:lang w:eastAsia="vi-VN"/>
              </w:rPr>
              <w:t>Nguồn phát thải/hấp thụ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FAB0A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b/>
                <w:bCs/>
                <w:color w:val="000000"/>
                <w:lang w:eastAsia="vi-VN"/>
              </w:rPr>
              <w:t>KNK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5814D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b/>
                <w:bCs/>
                <w:color w:val="000000"/>
                <w:lang w:eastAsia="vi-VN"/>
              </w:rPr>
              <w:t>Phát thải/Hấp thụ (Gg CO2tđ)</w:t>
            </w:r>
          </w:p>
        </w:tc>
      </w:tr>
      <w:tr w:rsidR="00C97E7D" w:rsidRPr="002C24E6" w14:paraId="0C88408C"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8E796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3A1ai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D356CE"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Tiêu hóa thức ăn của bò sữa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B5EB22"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A706F"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560,36</w:t>
            </w:r>
          </w:p>
        </w:tc>
      </w:tr>
      <w:tr w:rsidR="00C97E7D" w:rsidRPr="002C24E6" w14:paraId="130EC671"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20F5C0"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3A1aii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80BE1D"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Tiêu hóa thức ăn của bò thịt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0A1F92"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6A175B"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7.135,49</w:t>
            </w:r>
          </w:p>
        </w:tc>
      </w:tr>
      <w:tr w:rsidR="00C97E7D" w:rsidRPr="002C24E6" w14:paraId="27EAB79B"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DFA25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3A1b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647DEF"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Tiêu hóa thức ăn của trâu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023D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AC1693"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4.035,09</w:t>
            </w:r>
          </w:p>
        </w:tc>
      </w:tr>
      <w:tr w:rsidR="00C97E7D" w:rsidRPr="002C24E6" w14:paraId="2C94C7C5"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92839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3A1c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CFCA64"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Tiêu hóa thức ăn của cừu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944C8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497831"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18,37</w:t>
            </w:r>
          </w:p>
        </w:tc>
      </w:tr>
      <w:tr w:rsidR="00C97E7D" w:rsidRPr="002C24E6" w14:paraId="06AA892E"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C08D7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3A1d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009B60"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Tiêu hóa thức ăn của dê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5576B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B8E15E"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294,26</w:t>
            </w:r>
          </w:p>
        </w:tc>
      </w:tr>
      <w:tr w:rsidR="00C97E7D" w:rsidRPr="002C24E6" w14:paraId="754F403A"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5D4C6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3A1f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48E914"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Tiêu hóa thức ăn của ngựa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22800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97601F"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28,36</w:t>
            </w:r>
          </w:p>
        </w:tc>
      </w:tr>
      <w:tr w:rsidR="00C97E7D" w:rsidRPr="002C24E6" w14:paraId="6FA57511"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5FEF65"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3A1h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6FFF7D"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Tiêu hóa thức ăn của lợn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A91362"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9808C"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846,67</w:t>
            </w:r>
          </w:p>
        </w:tc>
      </w:tr>
      <w:tr w:rsidR="00C97E7D" w:rsidRPr="002C24E6" w14:paraId="5B725AC8"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88F0D5"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8BE555"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bò sữa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E9D26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3ABD06"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64,15</w:t>
            </w:r>
          </w:p>
        </w:tc>
      </w:tr>
      <w:tr w:rsidR="00C97E7D" w:rsidRPr="002C24E6" w14:paraId="75E73268"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118F0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AA1B93"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bò sữa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F0AA2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BD36AD"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68,55</w:t>
            </w:r>
          </w:p>
        </w:tc>
      </w:tr>
      <w:tr w:rsidR="00C97E7D" w:rsidRPr="002C24E6" w14:paraId="4D509D26"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85BC63"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3A2aii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990A0A"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bò thịt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2306F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CDEED7"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715,80</w:t>
            </w:r>
          </w:p>
        </w:tc>
      </w:tr>
      <w:tr w:rsidR="00C97E7D" w:rsidRPr="002C24E6" w14:paraId="76477E90"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A99BF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3A2aii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D202F1"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bò thịt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C79CB6"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D3BEB2"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685,11</w:t>
            </w:r>
          </w:p>
        </w:tc>
      </w:tr>
      <w:tr w:rsidR="00C97E7D" w:rsidRPr="002C24E6" w14:paraId="0F2927D6"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CF5A9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D32B7F"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trâu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387C6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097062"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482,77</w:t>
            </w:r>
          </w:p>
        </w:tc>
      </w:tr>
      <w:tr w:rsidR="00C97E7D" w:rsidRPr="002C24E6" w14:paraId="452E9F15"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EA027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6E0E7F"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trâu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2ED3B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7CC216"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394,69</w:t>
            </w:r>
          </w:p>
        </w:tc>
      </w:tr>
      <w:tr w:rsidR="00C97E7D" w:rsidRPr="002C24E6" w14:paraId="0AADBC23"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99C15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9B2935"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cừu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88A0B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8B14E6"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2,59</w:t>
            </w:r>
          </w:p>
        </w:tc>
      </w:tr>
      <w:tr w:rsidR="00C97E7D" w:rsidRPr="002C24E6" w14:paraId="1FF0A525"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173280"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F943A7"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cừu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A50768"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19DAED"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5,70</w:t>
            </w:r>
          </w:p>
        </w:tc>
      </w:tr>
      <w:tr w:rsidR="00C97E7D" w:rsidRPr="002C24E6" w14:paraId="66F44CA9"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FC3742"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E0CF5E"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dê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8034A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717723"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36,00</w:t>
            </w:r>
          </w:p>
        </w:tc>
      </w:tr>
      <w:tr w:rsidR="00C97E7D" w:rsidRPr="002C24E6" w14:paraId="6EAD8C12"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2DCC28"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lastRenderedPageBreak/>
              <w:t>3A2d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FDEF6E"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dê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D6FAB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5D41AF"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107,02</w:t>
            </w:r>
          </w:p>
        </w:tc>
      </w:tr>
      <w:tr w:rsidR="00C97E7D" w:rsidRPr="002C24E6" w14:paraId="0D51ADB8"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E382E8"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21B534"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ngựa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316B33"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EA5F29"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6,35</w:t>
            </w:r>
          </w:p>
        </w:tc>
      </w:tr>
      <w:tr w:rsidR="00C97E7D" w:rsidRPr="002C24E6" w14:paraId="069C38E0"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822F35"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59C30B"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ngựa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9C5F13"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F85330"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5,77</w:t>
            </w:r>
          </w:p>
        </w:tc>
      </w:tr>
      <w:tr w:rsidR="00C97E7D" w:rsidRPr="002C24E6" w14:paraId="474BA480"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3E9416"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C3D800"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lợn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4240D4"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BDF423"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1.076,17</w:t>
            </w:r>
          </w:p>
        </w:tc>
      </w:tr>
      <w:tr w:rsidR="00C97E7D" w:rsidRPr="002C24E6" w14:paraId="6B3BE77F"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F2AEC6"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27A776"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lợn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50494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18532F"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786,62</w:t>
            </w:r>
          </w:p>
        </w:tc>
      </w:tr>
      <w:tr w:rsidR="00C97E7D" w:rsidRPr="002C24E6" w14:paraId="3BE519DF"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2CE08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AEA2BC"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gia cầm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A604B3"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F315A"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872,77</w:t>
            </w:r>
          </w:p>
        </w:tc>
      </w:tr>
      <w:tr w:rsidR="00C97E7D" w:rsidRPr="002C24E6" w14:paraId="0B2CBFE9"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1E411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B53C8C"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gia cầm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E08B1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45E9F1"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1.025,23</w:t>
            </w:r>
          </w:p>
        </w:tc>
      </w:tr>
      <w:tr w:rsidR="00C97E7D" w:rsidRPr="002C24E6" w14:paraId="3C72E69B"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CAFCC6"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3B1a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501B6F"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rừng nguyên trạng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39538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474D73"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-44.413,13</w:t>
            </w:r>
          </w:p>
        </w:tc>
      </w:tr>
      <w:tr w:rsidR="00C97E7D" w:rsidRPr="002C24E6" w14:paraId="5AB0F550"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059A22"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3B1bi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F6CB51"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trồng trọt chuyển đổi thành đất rừng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2A868"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6390A5"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-825,60</w:t>
            </w:r>
          </w:p>
        </w:tc>
      </w:tr>
      <w:tr w:rsidR="00C97E7D" w:rsidRPr="002C24E6" w14:paraId="01CEDD59"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BFE31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3B1bii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76D752"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cỏ chuyển đổi thành đất rừng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2F3DF4"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689954"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-11.472,19</w:t>
            </w:r>
          </w:p>
        </w:tc>
      </w:tr>
      <w:tr w:rsidR="00C97E7D" w:rsidRPr="002C24E6" w14:paraId="1FAC3761"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0E4AC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3B1biii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5825B5"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ngập nước chuyển đổi thành đất rừng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AB6C8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6FD788"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-68,48</w:t>
            </w:r>
          </w:p>
        </w:tc>
      </w:tr>
      <w:tr w:rsidR="00C97E7D" w:rsidRPr="002C24E6" w14:paraId="587C63E0"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D535D8"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3B1biv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7F5C64"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ở chuyển đổi thành đất rừng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080F4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F751A"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-9,97</w:t>
            </w:r>
          </w:p>
        </w:tc>
      </w:tr>
      <w:tr w:rsidR="00C97E7D" w:rsidRPr="002C24E6" w14:paraId="2536E7E3"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1064E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3B1bv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FC2500"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khác chuyển đổi thành đất rừng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242920"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4A65FA"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-54,72</w:t>
            </w:r>
          </w:p>
        </w:tc>
      </w:tr>
      <w:tr w:rsidR="00C97E7D" w:rsidRPr="002C24E6" w14:paraId="76F4B2A5"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6AAE8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3B2a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B7552E"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trồng trọt nguyên trạng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4B8626"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6641BD"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-1.067,08</w:t>
            </w:r>
          </w:p>
        </w:tc>
      </w:tr>
      <w:tr w:rsidR="00C97E7D" w:rsidRPr="002C24E6" w14:paraId="786B1A3D"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764C9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3B2bi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6619CB"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rừng chuyển đổi thành đất trồng trọt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F87D2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E5228C"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5.848,26</w:t>
            </w:r>
          </w:p>
        </w:tc>
      </w:tr>
      <w:tr w:rsidR="00C97E7D" w:rsidRPr="002C24E6" w14:paraId="0DCA9B78"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DA9E0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3B2bii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EC7257"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cỏ chuyển đổi thành đất trồng trọt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EB559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4031FD"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-926,92</w:t>
            </w:r>
          </w:p>
        </w:tc>
      </w:tr>
      <w:tr w:rsidR="00C97E7D" w:rsidRPr="002C24E6" w14:paraId="77D05660"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BAF4E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3B2biii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5319FE"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ngập nước chuyển đổi thành đất trồng trọt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18DC5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CA0938"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-55,45</w:t>
            </w:r>
          </w:p>
        </w:tc>
      </w:tr>
      <w:tr w:rsidR="00C97E7D" w:rsidRPr="002C24E6" w14:paraId="59FC3806"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8E981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lastRenderedPageBreak/>
              <w:t>3B2biv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6D5D89"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ở chuyển đổi thành đất trồng trọt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AA069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CAD28D"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-9,29</w:t>
            </w:r>
          </w:p>
        </w:tc>
      </w:tr>
      <w:tr w:rsidR="00C97E7D" w:rsidRPr="002C24E6" w14:paraId="39FE2B19"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FE1EF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3B2bv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F79D77"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khác chuyển đổi thành đất trồng trọt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6091A2"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BFBE8E"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-6,42</w:t>
            </w:r>
          </w:p>
        </w:tc>
      </w:tr>
      <w:tr w:rsidR="00C97E7D" w:rsidRPr="002C24E6" w14:paraId="07434F56"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C82BE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3B3bi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4A3F1A"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rừng chuyển đổi thành đất cỏ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382A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9892C4"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1.215,45</w:t>
            </w:r>
          </w:p>
        </w:tc>
      </w:tr>
      <w:tr w:rsidR="00C97E7D" w:rsidRPr="002C24E6" w14:paraId="39D9F6D8"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473976"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3B3bii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742595"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trồng trọt chuyển đổi thành đất cỏ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D2841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217031"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224,78</w:t>
            </w:r>
          </w:p>
        </w:tc>
      </w:tr>
      <w:tr w:rsidR="00C97E7D" w:rsidRPr="002C24E6" w14:paraId="784A4081"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DF9DA6"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3B3biii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AFD9B3"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ngập nước chuyển đổi thành đất cỏ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3F6D2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C9704"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-0,82</w:t>
            </w:r>
          </w:p>
        </w:tc>
      </w:tr>
      <w:tr w:rsidR="00C97E7D" w:rsidRPr="002C24E6" w14:paraId="0AB80E10"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997CB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3B3biv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524907"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ở chuyển đổi thành đất cỏ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C8757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506ED0"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-0,36</w:t>
            </w:r>
          </w:p>
        </w:tc>
      </w:tr>
      <w:tr w:rsidR="00C97E7D" w:rsidRPr="002C24E6" w14:paraId="58CB4AEF"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002FE3"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3B3bv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39FA85"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khác chuyển đổi thành đất cỏ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4C9F1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8079BF"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-0,05</w:t>
            </w:r>
          </w:p>
        </w:tc>
      </w:tr>
      <w:tr w:rsidR="00C97E7D" w:rsidRPr="002C24E6" w14:paraId="67EA7FC4"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0695A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3B4bi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A817E9"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rừng</w:t>
            </w:r>
            <w:r w:rsidRPr="002C24E6">
              <w:rPr>
                <w:rFonts w:eastAsia="Times New Roman"/>
                <w:color w:val="FF0000"/>
                <w:lang w:eastAsia="vi-VN"/>
              </w:rPr>
              <w:t xml:space="preserve"> </w:t>
            </w:r>
            <w:r w:rsidRPr="002C24E6">
              <w:rPr>
                <w:rFonts w:eastAsia="Times New Roman"/>
                <w:color w:val="000000"/>
                <w:lang w:eastAsia="vi-VN"/>
              </w:rPr>
              <w:t>chuyển đổi thành đất ngập nước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AA233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166341"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547,62</w:t>
            </w:r>
          </w:p>
        </w:tc>
      </w:tr>
      <w:tr w:rsidR="00C97E7D" w:rsidRPr="002C24E6" w14:paraId="6276C7C5"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346EA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3B4biii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86337E"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trồng trọt</w:t>
            </w:r>
            <w:r w:rsidRPr="002C24E6">
              <w:rPr>
                <w:rFonts w:eastAsia="Times New Roman"/>
                <w:color w:val="FF0000"/>
                <w:lang w:eastAsia="vi-VN"/>
              </w:rPr>
              <w:t xml:space="preserve"> </w:t>
            </w:r>
            <w:r w:rsidRPr="002C24E6">
              <w:rPr>
                <w:rFonts w:eastAsia="Times New Roman"/>
                <w:color w:val="000000"/>
                <w:lang w:eastAsia="vi-VN"/>
              </w:rPr>
              <w:t>chuyển đổi thành đất ngập nước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724A6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9D4542"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534,46</w:t>
            </w:r>
          </w:p>
        </w:tc>
      </w:tr>
      <w:tr w:rsidR="00C97E7D" w:rsidRPr="002C24E6" w14:paraId="562ECF95"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DAC5C2"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3B4biii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E15A40"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cỏ</w:t>
            </w:r>
            <w:r w:rsidRPr="002C24E6">
              <w:rPr>
                <w:rFonts w:eastAsia="Times New Roman"/>
                <w:color w:val="FF0000"/>
                <w:lang w:eastAsia="vi-VN"/>
              </w:rPr>
              <w:t xml:space="preserve"> </w:t>
            </w:r>
            <w:r w:rsidRPr="002C24E6">
              <w:rPr>
                <w:rFonts w:eastAsia="Times New Roman"/>
                <w:color w:val="000000"/>
                <w:lang w:eastAsia="vi-VN"/>
              </w:rPr>
              <w:t>chuyển đổi thành đất ngập nước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501AA0"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1A40A5"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6,69</w:t>
            </w:r>
          </w:p>
        </w:tc>
      </w:tr>
      <w:tr w:rsidR="00C97E7D" w:rsidRPr="002C24E6" w14:paraId="6DCE4266"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DE7892"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3B5bi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C45307"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rừng chuyển đổi thành đất 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B2132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959050"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926,28</w:t>
            </w:r>
          </w:p>
        </w:tc>
      </w:tr>
      <w:tr w:rsidR="00C97E7D" w:rsidRPr="002C24E6" w14:paraId="5CF18677"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D62E48"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3B5bii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A30EF"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trồng trọt chuyển đổi thành đất 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4242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1CCD02"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1.056,76</w:t>
            </w:r>
          </w:p>
        </w:tc>
      </w:tr>
      <w:tr w:rsidR="00C97E7D" w:rsidRPr="002C24E6" w14:paraId="61F79C95"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C05AA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3B5biii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635159"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cỏ chuyển đổi thành đất 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34AD8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F11676"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12,86</w:t>
            </w:r>
          </w:p>
        </w:tc>
      </w:tr>
      <w:tr w:rsidR="00C97E7D" w:rsidRPr="002C24E6" w14:paraId="5D615124"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3EF9A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3B6bi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CBA0F"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rừng chuyển đổi thành đất khác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7AC06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34A315"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5.548,93</w:t>
            </w:r>
          </w:p>
        </w:tc>
      </w:tr>
      <w:tr w:rsidR="00C97E7D" w:rsidRPr="002C24E6" w14:paraId="434E37F1"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72BD4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3B6bii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D50A0A"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trồng trọt chuyển đổi thành đất khác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EFE2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999DF8"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1.404,78</w:t>
            </w:r>
          </w:p>
        </w:tc>
      </w:tr>
      <w:tr w:rsidR="00C97E7D" w:rsidRPr="002C24E6" w14:paraId="537A4DEE"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C4F45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3B6biii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DE74A3"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cỏ chuyển đổi thành đất khác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2D728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903CD3"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512,72</w:t>
            </w:r>
          </w:p>
        </w:tc>
      </w:tr>
      <w:tr w:rsidR="00C97E7D" w:rsidRPr="002C24E6" w14:paraId="1DD893AF"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0C972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3C1a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0F7806"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đất rừng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7C7B9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9EEC35"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11,81</w:t>
            </w:r>
          </w:p>
        </w:tc>
      </w:tr>
      <w:tr w:rsidR="00C97E7D" w:rsidRPr="002C24E6" w14:paraId="6F728E81"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A65FA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3C1a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B0D459"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đất rừng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CF4122"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029749"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3,29</w:t>
            </w:r>
          </w:p>
        </w:tc>
      </w:tr>
      <w:tr w:rsidR="00C97E7D" w:rsidRPr="002C24E6" w14:paraId="3DED34EA"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D1D38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lastRenderedPageBreak/>
              <w:t>3C1b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AD2588"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đất trồng trọt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85A86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9B2528"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1.294,37</w:t>
            </w:r>
          </w:p>
        </w:tc>
      </w:tr>
      <w:tr w:rsidR="00C97E7D" w:rsidRPr="002C24E6" w14:paraId="3C6F4C7F"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13D67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3C1b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185F51"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đất trồng trọt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0D5B1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6CC285"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321,87</w:t>
            </w:r>
          </w:p>
        </w:tc>
      </w:tr>
      <w:tr w:rsidR="00C97E7D" w:rsidRPr="002C24E6" w14:paraId="2B41BC21"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D6785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3C1c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D41B32"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đất cỏ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24025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7B8247"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33,05</w:t>
            </w:r>
          </w:p>
        </w:tc>
      </w:tr>
      <w:tr w:rsidR="00C97E7D" w:rsidRPr="002C24E6" w14:paraId="16219C5F"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DB0BC4"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3C1c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5F2682"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đất cỏ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552DE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CFE218"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10,35</w:t>
            </w:r>
          </w:p>
        </w:tc>
      </w:tr>
      <w:tr w:rsidR="00C97E7D" w:rsidRPr="002C24E6" w14:paraId="021F3EA8"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78A056"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3C1d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ABC316"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các loại đất khác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67CD2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371B4D"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11,23</w:t>
            </w:r>
          </w:p>
        </w:tc>
      </w:tr>
      <w:tr w:rsidR="00C97E7D" w:rsidRPr="002C24E6" w14:paraId="76B49613"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B352C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3C1d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7C5CEB"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các loại đất khác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0550B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F58322"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3,13</w:t>
            </w:r>
          </w:p>
        </w:tc>
      </w:tr>
      <w:tr w:rsidR="00C97E7D" w:rsidRPr="002C24E6" w14:paraId="32DA87AF"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EE583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BB96B1"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Sử dụng vôi trong canh tác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90D42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288DF3"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588,42</w:t>
            </w:r>
          </w:p>
        </w:tc>
      </w:tr>
      <w:tr w:rsidR="00C97E7D" w:rsidRPr="002C24E6" w14:paraId="6E3AAB95"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94075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EA4203"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Bón phân 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F349C6"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622538"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1.493,55</w:t>
            </w:r>
          </w:p>
        </w:tc>
      </w:tr>
      <w:tr w:rsidR="00C97E7D" w:rsidRPr="002C24E6" w14:paraId="76B4BC69"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D575F4"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1AF12D"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Phát thải N2O trực tiếp của đất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A3158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7DAF24"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8.064,27</w:t>
            </w:r>
          </w:p>
        </w:tc>
      </w:tr>
      <w:tr w:rsidR="00C97E7D" w:rsidRPr="002C24E6" w14:paraId="3E4C2D9E"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ACFB2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2C26D8"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Phát thải N2O gián tiếp của đất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DAE2D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3E338C"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3.902,65</w:t>
            </w:r>
          </w:p>
        </w:tc>
      </w:tr>
      <w:tr w:rsidR="00C97E7D" w:rsidRPr="002C24E6" w14:paraId="76639241"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7EE33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E050A9"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Phát thải N2O gián tiếp của quản lý chất thải vật nuôi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833165"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0ACCE7"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230,78</w:t>
            </w:r>
          </w:p>
        </w:tc>
      </w:tr>
      <w:tr w:rsidR="00C97E7D" w:rsidRPr="002C24E6" w14:paraId="26859DE3"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EECDB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578488"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Canh tác lúa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842A14"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4EFE7C"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51.680,74</w:t>
            </w:r>
          </w:p>
        </w:tc>
      </w:tr>
    </w:tbl>
    <w:p w14:paraId="6F06C1D6" w14:textId="77777777" w:rsidR="00C97E7D" w:rsidRPr="002C24E6" w:rsidRDefault="00C97E7D" w:rsidP="00C97E7D">
      <w:pPr>
        <w:spacing w:line="240" w:lineRule="auto"/>
        <w:jc w:val="left"/>
        <w:rPr>
          <w:rFonts w:eastAsia="Times New Roman"/>
          <w:sz w:val="24"/>
          <w:szCs w:val="24"/>
          <w:lang w:eastAsia="vi-VN"/>
        </w:rPr>
      </w:pPr>
    </w:p>
    <w:p w14:paraId="71472DAB" w14:textId="12E28D6A" w:rsidR="00C97E7D" w:rsidRPr="002C24E6" w:rsidRDefault="00E4670D" w:rsidP="00E4670D">
      <w:pPr>
        <w:pStyle w:val="Caption"/>
        <w:rPr>
          <w:rFonts w:eastAsia="Times New Roman"/>
          <w:sz w:val="24"/>
          <w:szCs w:val="24"/>
          <w:lang w:eastAsia="vi-VN"/>
        </w:rPr>
      </w:pPr>
      <w:bookmarkStart w:id="6" w:name="_Toc75793817"/>
      <w:bookmarkStart w:id="7" w:name="_Toc139361037"/>
      <w:bookmarkStart w:id="8" w:name="_Toc182136946"/>
      <w:r>
        <w:t>Bảng 1.</w:t>
      </w:r>
      <w:r>
        <w:fldChar w:fldCharType="begin"/>
      </w:r>
      <w:r>
        <w:instrText xml:space="preserve"> SEQ Bảng_1. \* ARABIC </w:instrText>
      </w:r>
      <w:r>
        <w:fldChar w:fldCharType="separate"/>
      </w:r>
      <w:r>
        <w:rPr>
          <w:noProof/>
        </w:rPr>
        <w:t>2</w:t>
      </w:r>
      <w:r>
        <w:fldChar w:fldCharType="end"/>
      </w:r>
      <w:r w:rsidR="00C97E7D" w:rsidRPr="002C24E6">
        <w:rPr>
          <w:rFonts w:eastAsia="Times New Roman"/>
          <w:color w:val="000000"/>
          <w:lang w:eastAsia="vi-VN"/>
        </w:rPr>
        <w:t>. Kết quả dự báo phát thải lĩnh vực AFOLU năm 2030</w:t>
      </w:r>
      <w:bookmarkEnd w:id="6"/>
      <w:bookmarkEnd w:id="7"/>
      <w:bookmarkEnd w:id="8"/>
    </w:p>
    <w:tbl>
      <w:tblPr>
        <w:tblW w:w="0" w:type="auto"/>
        <w:tblCellMar>
          <w:top w:w="15" w:type="dxa"/>
          <w:left w:w="15" w:type="dxa"/>
          <w:bottom w:w="15" w:type="dxa"/>
          <w:right w:w="15" w:type="dxa"/>
        </w:tblCellMar>
        <w:tblLook w:val="04A0" w:firstRow="1" w:lastRow="0" w:firstColumn="1" w:lastColumn="0" w:noHBand="0" w:noVBand="1"/>
      </w:tblPr>
      <w:tblGrid>
        <w:gridCol w:w="1242"/>
        <w:gridCol w:w="4139"/>
        <w:gridCol w:w="870"/>
        <w:gridCol w:w="2810"/>
      </w:tblGrid>
      <w:tr w:rsidR="00C97E7D" w:rsidRPr="002C24E6" w14:paraId="1EFBB094" w14:textId="77777777" w:rsidTr="004D7AC5">
        <w:trPr>
          <w:trHeight w:val="943"/>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AFEDE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b/>
                <w:bCs/>
                <w:color w:val="000000"/>
                <w:lang w:eastAsia="vi-VN"/>
              </w:rPr>
              <w:t>Mã IPCC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7CA8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b/>
                <w:bCs/>
                <w:color w:val="000000"/>
                <w:lang w:eastAsia="vi-VN"/>
              </w:rPr>
              <w:t>Nguồn phát thải/hấp thụ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329688"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b/>
                <w:bCs/>
                <w:color w:val="000000"/>
                <w:lang w:eastAsia="vi-VN"/>
              </w:rPr>
              <w:t>KNK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C5BD4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b/>
                <w:bCs/>
                <w:color w:val="000000"/>
                <w:lang w:eastAsia="vi-VN"/>
              </w:rPr>
              <w:t>Phát thải/Hấp thụ (Gg CO2tđ)</w:t>
            </w:r>
          </w:p>
        </w:tc>
      </w:tr>
      <w:tr w:rsidR="00C97E7D" w:rsidRPr="002C24E6" w14:paraId="07C0D7BE"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B1D86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2A1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C8FCC8"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Quá trình sản xuất xi măng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96520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D6D546"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38.979,38</w:t>
            </w:r>
          </w:p>
        </w:tc>
      </w:tr>
      <w:tr w:rsidR="00C97E7D" w:rsidRPr="002C24E6" w14:paraId="2468B4D5"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214A80"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2A2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33C5FF"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Quá trình sản xuất vôi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3FBC0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1C294A"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4.054,50</w:t>
            </w:r>
          </w:p>
        </w:tc>
      </w:tr>
      <w:tr w:rsidR="00C97E7D" w:rsidRPr="002C24E6" w14:paraId="7E04830A"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EE1026"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2A3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EE6845"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Quá trình sản xuất thủy tinh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22F4C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159511"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338,35</w:t>
            </w:r>
          </w:p>
        </w:tc>
      </w:tr>
      <w:tr w:rsidR="00C97E7D" w:rsidRPr="002C24E6" w14:paraId="298C59DF"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241CF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2B1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7896E3"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Quá trình sản xuất Amoniac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4143C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D2F84D"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1.348,09</w:t>
            </w:r>
          </w:p>
        </w:tc>
      </w:tr>
      <w:tr w:rsidR="00C97E7D" w:rsidRPr="002C24E6" w14:paraId="59C5CFD2"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086D3"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2B2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0F2B6"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Quá trình sản xuất axít Nitric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0C3AC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38F96E"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25,57</w:t>
            </w:r>
          </w:p>
        </w:tc>
      </w:tr>
      <w:tr w:rsidR="00C97E7D" w:rsidRPr="002C24E6" w14:paraId="1180C386"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C2837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2C1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3AD782"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Quá trình sản xuất sắt thép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6A573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9FB8C9"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4.089,71</w:t>
            </w:r>
          </w:p>
        </w:tc>
      </w:tr>
      <w:tr w:rsidR="00C97E7D" w:rsidRPr="002C24E6" w14:paraId="256C5B68"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D9B09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2F3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595513"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Quá trình sử dụng chất chữa cháy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216BC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HFCs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3196A0"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24,72</w:t>
            </w:r>
          </w:p>
        </w:tc>
      </w:tr>
      <w:tr w:rsidR="00C97E7D" w:rsidRPr="002C24E6" w14:paraId="1E11E8B4"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FB721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3A1ai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556107"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Tiêu hóa thức ăn của bò sữa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7846F8"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479AFE"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576,53</w:t>
            </w:r>
          </w:p>
        </w:tc>
      </w:tr>
      <w:tr w:rsidR="00C97E7D" w:rsidRPr="002C24E6" w14:paraId="4D5BF022"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19007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lastRenderedPageBreak/>
              <w:t>3A1aii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344646"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Tiêu hóa thức ăn của bò thịt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78D23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26035E"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7.341,32</w:t>
            </w:r>
          </w:p>
        </w:tc>
      </w:tr>
      <w:tr w:rsidR="00C97E7D" w:rsidRPr="002C24E6" w14:paraId="450CA9D8"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18310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3A1b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1DB841"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Tiêu hóa thức ăn của trâu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325FD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94A1B7"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4.151,48</w:t>
            </w:r>
          </w:p>
        </w:tc>
      </w:tr>
      <w:tr w:rsidR="00C97E7D" w:rsidRPr="002C24E6" w14:paraId="158823BB"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DC9E6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3A1c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B6CF6E"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Tiêu hóa thức ăn của cừu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409744"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F7B930"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18,90</w:t>
            </w:r>
          </w:p>
        </w:tc>
      </w:tr>
      <w:tr w:rsidR="00C97E7D" w:rsidRPr="002C24E6" w14:paraId="52C40761"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CF86B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3A1d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70D748"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Tiêu hóa thức ăn của dê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FF97B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6CD212"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302,75</w:t>
            </w:r>
          </w:p>
        </w:tc>
      </w:tr>
      <w:tr w:rsidR="00C97E7D" w:rsidRPr="002C24E6" w14:paraId="20E94CDC"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5C0468"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3A1f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21E065"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Tiêu hóa thức ăn của ngựa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AA81F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49DE7E"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29,18</w:t>
            </w:r>
          </w:p>
        </w:tc>
      </w:tr>
      <w:tr w:rsidR="00C97E7D" w:rsidRPr="002C24E6" w14:paraId="182A3A45"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365988"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3A1h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15866F"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Tiêu hóa thức ăn của lợn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D3038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3A21A9"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871,10</w:t>
            </w:r>
          </w:p>
        </w:tc>
      </w:tr>
      <w:tr w:rsidR="00C97E7D" w:rsidRPr="002C24E6" w14:paraId="304DE3E6"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0A35D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C16675"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bò sữa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84640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F46D9"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66,00</w:t>
            </w:r>
          </w:p>
        </w:tc>
      </w:tr>
      <w:tr w:rsidR="00C97E7D" w:rsidRPr="002C24E6" w14:paraId="2C6DC53D"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2CCC1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9D7607"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bò sữa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C5B9D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766781"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70,52</w:t>
            </w:r>
          </w:p>
        </w:tc>
      </w:tr>
      <w:tr w:rsidR="00C97E7D" w:rsidRPr="002C24E6" w14:paraId="78214949"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3474E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3A2aii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7671AE"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bò thịt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F3E1E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F0009"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736,45</w:t>
            </w:r>
          </w:p>
        </w:tc>
      </w:tr>
      <w:tr w:rsidR="00C97E7D" w:rsidRPr="002C24E6" w14:paraId="0ED359CF"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0564A4"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3A2aii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F2A970"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bò thịt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5B20E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0B0BE0"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704,87</w:t>
            </w:r>
          </w:p>
        </w:tc>
      </w:tr>
      <w:tr w:rsidR="00C97E7D" w:rsidRPr="002C24E6" w14:paraId="11FC716A"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290DF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09F701"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trâu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55AA45"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1E8CB"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496,69</w:t>
            </w:r>
          </w:p>
        </w:tc>
      </w:tr>
      <w:tr w:rsidR="00C97E7D" w:rsidRPr="002C24E6" w14:paraId="77E7030D"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97B5C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25EEC3"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trâu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45634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FEED6B"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406,08</w:t>
            </w:r>
          </w:p>
        </w:tc>
      </w:tr>
      <w:tr w:rsidR="00C97E7D" w:rsidRPr="002C24E6" w14:paraId="702CAB37"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6CFA1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4160F"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cừu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8F0A1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835A51"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2,66</w:t>
            </w:r>
          </w:p>
        </w:tc>
      </w:tr>
      <w:tr w:rsidR="00C97E7D" w:rsidRPr="002C24E6" w14:paraId="145C73E7"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B15C5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31072B"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cừu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ECDD0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E93329"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5,86</w:t>
            </w:r>
          </w:p>
        </w:tc>
      </w:tr>
      <w:tr w:rsidR="00C97E7D" w:rsidRPr="002C24E6" w14:paraId="7BEFA064"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D72DC0"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02E782"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dê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782803"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A3E75D"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37,04</w:t>
            </w:r>
          </w:p>
        </w:tc>
      </w:tr>
      <w:tr w:rsidR="00C97E7D" w:rsidRPr="002C24E6" w14:paraId="2BD11C78"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E912B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7FD005"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dê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5C2BF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0FFFB2"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110,10</w:t>
            </w:r>
          </w:p>
        </w:tc>
      </w:tr>
      <w:tr w:rsidR="00C97E7D" w:rsidRPr="002C24E6" w14:paraId="49A6A3B6"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3DE20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15672F"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ngựa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244FD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17B5D0"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6,54</w:t>
            </w:r>
          </w:p>
        </w:tc>
      </w:tr>
      <w:tr w:rsidR="00C97E7D" w:rsidRPr="002C24E6" w14:paraId="168444AE"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E34AF8"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BFDB5E"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ngựa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4F85B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CA35F2"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5,94</w:t>
            </w:r>
          </w:p>
        </w:tc>
      </w:tr>
      <w:tr w:rsidR="00C97E7D" w:rsidRPr="002C24E6" w14:paraId="56EEE021"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4B90C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FE7D75"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lợn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1FD6E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836CBA"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1.107,21</w:t>
            </w:r>
          </w:p>
        </w:tc>
      </w:tr>
      <w:tr w:rsidR="00C97E7D" w:rsidRPr="002C24E6" w14:paraId="79BA09C8"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19338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DB485E"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lợn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74151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58FBA1"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809,32</w:t>
            </w:r>
          </w:p>
        </w:tc>
      </w:tr>
      <w:tr w:rsidR="00C97E7D" w:rsidRPr="002C24E6" w14:paraId="118F7A20"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1623A2"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lastRenderedPageBreak/>
              <w:t>3A2i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61DFEE"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gia cầm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D8A4D3"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37F3C4"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897,94</w:t>
            </w:r>
          </w:p>
        </w:tc>
      </w:tr>
      <w:tr w:rsidR="00C97E7D" w:rsidRPr="002C24E6" w14:paraId="7C28ED93"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4CE1E2"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3A2i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828726"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Quản lý chất thải vật nuôi của gia cầm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8793C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DCE87"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1054,81</w:t>
            </w:r>
          </w:p>
        </w:tc>
      </w:tr>
      <w:tr w:rsidR="00C97E7D" w:rsidRPr="002C24E6" w14:paraId="18516945"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2F2D1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3B1a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E2B689"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rừng nguyên trạng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81690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A81C45"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-45.694,28</w:t>
            </w:r>
          </w:p>
        </w:tc>
      </w:tr>
      <w:tr w:rsidR="00C97E7D" w:rsidRPr="002C24E6" w14:paraId="5885574B"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404C9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3B1bi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C806FD"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trồng trọt chuyển đổi thành đất rừng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C0FD96"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CD5010"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-849,42</w:t>
            </w:r>
          </w:p>
        </w:tc>
      </w:tr>
      <w:tr w:rsidR="00C97E7D" w:rsidRPr="002C24E6" w14:paraId="1A85FF12"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72BE2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3B1bii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F592D7"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cỏ chuyển đổi thành đất rừng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0F368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AC56AD"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-11.803,12</w:t>
            </w:r>
          </w:p>
        </w:tc>
      </w:tr>
      <w:tr w:rsidR="00C97E7D" w:rsidRPr="002C24E6" w14:paraId="736C3850"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972650"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3B1biii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A59D8F"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ngập nước chuyển đổi thành đất rừng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9A5043"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0607F6"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-70,46</w:t>
            </w:r>
          </w:p>
        </w:tc>
      </w:tr>
      <w:tr w:rsidR="00C97E7D" w:rsidRPr="002C24E6" w14:paraId="601E0C91"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B94E00"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3B1biv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F21011"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ở chuyển đổi thành đất rừng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5F539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177631"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-10,26</w:t>
            </w:r>
          </w:p>
        </w:tc>
      </w:tr>
      <w:tr w:rsidR="00C97E7D" w:rsidRPr="002C24E6" w14:paraId="19C428AC"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D4FD8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3B1bv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0FF320"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khác chuyển đổi thành đất rừng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EED17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E79176"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-56,30</w:t>
            </w:r>
          </w:p>
        </w:tc>
      </w:tr>
      <w:tr w:rsidR="00C97E7D" w:rsidRPr="002C24E6" w14:paraId="0FF71FDB"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5908E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3B2a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B86004"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trồng trọt nguyên trạng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482CD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ED9844"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-1.097,86</w:t>
            </w:r>
          </w:p>
        </w:tc>
      </w:tr>
      <w:tr w:rsidR="00C97E7D" w:rsidRPr="002C24E6" w14:paraId="4EA9A201"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8DBC0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3B2bi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73E7A2"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rừng chuyển đổi thành đất trồng trọt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8A126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F20B55"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6.016,96</w:t>
            </w:r>
          </w:p>
        </w:tc>
      </w:tr>
      <w:tr w:rsidR="00C97E7D" w:rsidRPr="002C24E6" w14:paraId="16E18D02"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B8F04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3B2bii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E7C869"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cỏ chuyển đổi thành đất trồng trọt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004974"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0E8A6F"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-953,66</w:t>
            </w:r>
          </w:p>
        </w:tc>
      </w:tr>
      <w:tr w:rsidR="00C97E7D" w:rsidRPr="002C24E6" w14:paraId="670F2C35"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EB4E55"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3B2biii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28ED19"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ngập nước chuyển đổi thành đất trồng trọt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1C7FD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6252CC"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-57,05</w:t>
            </w:r>
          </w:p>
        </w:tc>
      </w:tr>
      <w:tr w:rsidR="00C97E7D" w:rsidRPr="002C24E6" w14:paraId="0C5120E1"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1FCDC3"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3B2biv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2589E1"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ở chuyển đổi thành đất trồng trọt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2766F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A6C145"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-9,56</w:t>
            </w:r>
          </w:p>
        </w:tc>
      </w:tr>
      <w:tr w:rsidR="00C97E7D" w:rsidRPr="002C24E6" w14:paraId="5D74622A"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66FCA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3B2bv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F867BE"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khác chuyển đổi thành đất trồng trọt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B0B744"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73A456"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-6,60</w:t>
            </w:r>
          </w:p>
        </w:tc>
      </w:tr>
      <w:tr w:rsidR="00C97E7D" w:rsidRPr="002C24E6" w14:paraId="39F0081D"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E6C6D0"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3B3bi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66066F"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rừng chuyển đổi thành đất cỏ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11A73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49C3F9"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1.250,51</w:t>
            </w:r>
          </w:p>
        </w:tc>
      </w:tr>
      <w:tr w:rsidR="00C97E7D" w:rsidRPr="002C24E6" w14:paraId="2B82C0DA"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742683"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3B3bii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F65199"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trồng trọt chuyển đổi thành đất cỏ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A5248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778053"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231,26</w:t>
            </w:r>
          </w:p>
        </w:tc>
      </w:tr>
      <w:tr w:rsidR="00C97E7D" w:rsidRPr="002C24E6" w14:paraId="79AF9A90"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2D36B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3B3biii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9934A5"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ngập nước chuyển đổi thành đất cỏ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8564D3"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79C60D"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-0,85</w:t>
            </w:r>
          </w:p>
        </w:tc>
      </w:tr>
      <w:tr w:rsidR="00C97E7D" w:rsidRPr="002C24E6" w14:paraId="30A82379"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C98F34"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lastRenderedPageBreak/>
              <w:t>3B3biv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87B8B3"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ở chuyển đổi thành đất cỏ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C579B5"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DABD97"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-0,37</w:t>
            </w:r>
          </w:p>
        </w:tc>
      </w:tr>
      <w:tr w:rsidR="00C97E7D" w:rsidRPr="002C24E6" w14:paraId="7F07CFF1"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6595B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3B3bv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2DBFF5"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khác chuyển đổi thành đất cỏ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2A0D78"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538AFC"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-0,05</w:t>
            </w:r>
          </w:p>
        </w:tc>
      </w:tr>
      <w:tr w:rsidR="00C97E7D" w:rsidRPr="002C24E6" w14:paraId="63F2EA2E"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C14E0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3B4bi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DC5284"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rừng</w:t>
            </w:r>
            <w:r w:rsidRPr="002C24E6">
              <w:rPr>
                <w:rFonts w:eastAsia="Times New Roman"/>
                <w:color w:val="FF0000"/>
                <w:lang w:eastAsia="vi-VN"/>
              </w:rPr>
              <w:t xml:space="preserve"> </w:t>
            </w:r>
            <w:r w:rsidRPr="002C24E6">
              <w:rPr>
                <w:rFonts w:eastAsia="Times New Roman"/>
                <w:color w:val="000000"/>
                <w:lang w:eastAsia="vi-VN"/>
              </w:rPr>
              <w:t>chuyển đổi thành đất ngập nước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66D38"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A8B9F7"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563,42</w:t>
            </w:r>
          </w:p>
        </w:tc>
      </w:tr>
      <w:tr w:rsidR="00C97E7D" w:rsidRPr="002C24E6" w14:paraId="0FD6D884"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0EE26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3B4biii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1103E7"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trồng trọt</w:t>
            </w:r>
            <w:r w:rsidRPr="002C24E6">
              <w:rPr>
                <w:rFonts w:eastAsia="Times New Roman"/>
                <w:color w:val="FF0000"/>
                <w:lang w:eastAsia="vi-VN"/>
              </w:rPr>
              <w:t xml:space="preserve"> </w:t>
            </w:r>
            <w:r w:rsidRPr="002C24E6">
              <w:rPr>
                <w:rFonts w:eastAsia="Times New Roman"/>
                <w:color w:val="000000"/>
                <w:lang w:eastAsia="vi-VN"/>
              </w:rPr>
              <w:t>chuyển đổi thành đất ngập nước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CF9772"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F1EB26"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549,87</w:t>
            </w:r>
          </w:p>
        </w:tc>
      </w:tr>
      <w:tr w:rsidR="00C97E7D" w:rsidRPr="002C24E6" w14:paraId="4C24DC24"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3CECE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3B4biii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597FE1"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cỏ</w:t>
            </w:r>
            <w:r w:rsidRPr="002C24E6">
              <w:rPr>
                <w:rFonts w:eastAsia="Times New Roman"/>
                <w:color w:val="FF0000"/>
                <w:lang w:eastAsia="vi-VN"/>
              </w:rPr>
              <w:t xml:space="preserve"> </w:t>
            </w:r>
            <w:r w:rsidRPr="002C24E6">
              <w:rPr>
                <w:rFonts w:eastAsia="Times New Roman"/>
                <w:color w:val="000000"/>
                <w:lang w:eastAsia="vi-VN"/>
              </w:rPr>
              <w:t>chuyển đổi thành đất ngập nước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8BE7C2"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46AB42"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6,88</w:t>
            </w:r>
          </w:p>
        </w:tc>
      </w:tr>
      <w:tr w:rsidR="00C97E7D" w:rsidRPr="002C24E6" w14:paraId="091B8457"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1E30C3"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3B5bi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4180F5"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rừng chuyển đổi thành đất 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FD01D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D1A01"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953,00</w:t>
            </w:r>
          </w:p>
        </w:tc>
      </w:tr>
      <w:tr w:rsidR="00C97E7D" w:rsidRPr="002C24E6" w14:paraId="3E46F5E0"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B0A756"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3B5bii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10951D"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trồng trọt chuyển đổi thành đất 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355194"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875EA7"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1.087,25</w:t>
            </w:r>
          </w:p>
        </w:tc>
      </w:tr>
      <w:tr w:rsidR="00C97E7D" w:rsidRPr="002C24E6" w14:paraId="53982DDE"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53579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3B5biii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54CF37"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cỏ chuyển đổi thành đất 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9E5F2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B42911"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13,24</w:t>
            </w:r>
          </w:p>
        </w:tc>
      </w:tr>
      <w:tr w:rsidR="00C97E7D" w:rsidRPr="002C24E6" w14:paraId="15C4AD41"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247C70"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3B6bi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C67F8B"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rừng chuyển đổi thành đất khác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17F3C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F0E66C"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5.709,00</w:t>
            </w:r>
          </w:p>
        </w:tc>
      </w:tr>
      <w:tr w:rsidR="00C97E7D" w:rsidRPr="002C24E6" w14:paraId="1B7521E7"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375F4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3B6bii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4FA16E"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trồng trọt chuyển đổi thành đất khác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F0C2FE"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54F6E"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1.445,30</w:t>
            </w:r>
          </w:p>
        </w:tc>
      </w:tr>
      <w:tr w:rsidR="00C97E7D" w:rsidRPr="002C24E6" w14:paraId="0153349A"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A266D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3B6biii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4F6034"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Đất cỏ chuyển đổi thành đất khác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2A838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04CDAE"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527,51</w:t>
            </w:r>
          </w:p>
        </w:tc>
      </w:tr>
      <w:tr w:rsidR="00C97E7D" w:rsidRPr="002C24E6" w14:paraId="1D5699D8"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15A7B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3C1a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D1463F"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đất rừng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80A7A5"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AC26BB"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12,15</w:t>
            </w:r>
          </w:p>
        </w:tc>
      </w:tr>
      <w:tr w:rsidR="00C97E7D" w:rsidRPr="002C24E6" w14:paraId="568AB832"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58B90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3C1a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BE246B"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đất rừng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87FA88"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A30F32"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3,38</w:t>
            </w:r>
          </w:p>
        </w:tc>
      </w:tr>
      <w:tr w:rsidR="00C97E7D" w:rsidRPr="002C24E6" w14:paraId="2859076A"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C9377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3C1b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62DB1B"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đất trồng trọt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7C57B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3E47E6"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1.331,71</w:t>
            </w:r>
          </w:p>
        </w:tc>
      </w:tr>
      <w:tr w:rsidR="00C97E7D" w:rsidRPr="002C24E6" w14:paraId="58C8A698"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7E4492"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3C1b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1997CA"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đất trồng trọt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E0F8E0"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B870B4"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331,15</w:t>
            </w:r>
          </w:p>
        </w:tc>
      </w:tr>
      <w:tr w:rsidR="00C97E7D" w:rsidRPr="002C24E6" w14:paraId="79022276"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AC0311"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3C1c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FE6197"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đất cỏ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F2C375"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414509"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34,00</w:t>
            </w:r>
          </w:p>
        </w:tc>
      </w:tr>
      <w:tr w:rsidR="00C97E7D" w:rsidRPr="002C24E6" w14:paraId="7D728A22"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F111E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3C1c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48FA06"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đất cỏ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ACA4F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41DAC5"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10,65</w:t>
            </w:r>
          </w:p>
        </w:tc>
      </w:tr>
      <w:tr w:rsidR="00C97E7D" w:rsidRPr="002C24E6" w14:paraId="7471E890"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2A4100"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3C1d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0C6036"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các loại đất khác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D3CED5"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B2ABB4"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11,56</w:t>
            </w:r>
          </w:p>
        </w:tc>
      </w:tr>
      <w:tr w:rsidR="00C97E7D" w:rsidRPr="002C24E6" w14:paraId="7F9B22E5"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F3C3CA"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3C1d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AAF061"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Đốt sinh khối từ các loại đất khác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D4847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EAB129"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3,22</w:t>
            </w:r>
          </w:p>
        </w:tc>
      </w:tr>
      <w:tr w:rsidR="00C97E7D" w:rsidRPr="002C24E6" w14:paraId="11656C23"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96A373"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096126"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Sử dụng vôi trong canh tác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0B7B5"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F490D8"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605,40</w:t>
            </w:r>
          </w:p>
        </w:tc>
      </w:tr>
      <w:tr w:rsidR="00C97E7D" w:rsidRPr="002C24E6" w14:paraId="553B4F36"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F240FF"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lastRenderedPageBreak/>
              <w:t>3C3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B45F03"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Bón phân 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DD0FB"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36ED53"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1.536,64</w:t>
            </w:r>
          </w:p>
        </w:tc>
      </w:tr>
      <w:tr w:rsidR="00C97E7D" w:rsidRPr="002C24E6" w14:paraId="7F3822ED"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5A9E16"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6F992B"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Phát thải N2O trực tiếp của đất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53E507"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8638A6"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8.296,90</w:t>
            </w:r>
          </w:p>
        </w:tc>
      </w:tr>
      <w:tr w:rsidR="00C97E7D" w:rsidRPr="002C24E6" w14:paraId="6F259FDF"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A0CA39"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7AA461"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Phát thải N2O gián tiếp của đất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0F582"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D72EA8"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4.015,23</w:t>
            </w:r>
          </w:p>
        </w:tc>
      </w:tr>
      <w:tr w:rsidR="00C97E7D" w:rsidRPr="002C24E6" w14:paraId="0946BEDE"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731AB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D5675B"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Phát thải N2O gián tiếp của quản lý chất thải vật nuôi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EAC55C"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N2O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A20FD8"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237,43</w:t>
            </w:r>
          </w:p>
        </w:tc>
      </w:tr>
      <w:tr w:rsidR="00C97E7D" w:rsidRPr="002C24E6" w14:paraId="05179BA8" w14:textId="77777777" w:rsidTr="004D7AC5">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15059D"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3C7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85565E" w14:textId="77777777" w:rsidR="00C97E7D" w:rsidRPr="002C24E6" w:rsidRDefault="00C97E7D" w:rsidP="004D7AC5">
            <w:pPr>
              <w:spacing w:before="120" w:after="120" w:line="240" w:lineRule="auto"/>
              <w:jc w:val="left"/>
              <w:rPr>
                <w:rFonts w:eastAsia="Times New Roman"/>
                <w:sz w:val="24"/>
                <w:szCs w:val="24"/>
                <w:lang w:eastAsia="vi-VN"/>
              </w:rPr>
            </w:pPr>
            <w:r w:rsidRPr="002C24E6">
              <w:rPr>
                <w:rFonts w:eastAsia="Times New Roman"/>
                <w:color w:val="000000"/>
                <w:lang w:eastAsia="vi-VN"/>
              </w:rPr>
              <w:t>Canh tác lúa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4F1136" w14:textId="77777777" w:rsidR="00C97E7D" w:rsidRPr="002C24E6" w:rsidRDefault="00C97E7D" w:rsidP="004D7AC5">
            <w:pPr>
              <w:spacing w:before="120" w:after="120" w:line="240" w:lineRule="auto"/>
              <w:jc w:val="center"/>
              <w:rPr>
                <w:rFonts w:eastAsia="Times New Roman"/>
                <w:sz w:val="24"/>
                <w:szCs w:val="24"/>
                <w:lang w:eastAsia="vi-VN"/>
              </w:rPr>
            </w:pPr>
            <w:r w:rsidRPr="002C24E6">
              <w:rPr>
                <w:rFonts w:eastAsia="Times New Roman"/>
                <w:color w:val="000000"/>
                <w:lang w:eastAsia="vi-VN"/>
              </w:rPr>
              <w:t>CH4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54463E" w14:textId="77777777" w:rsidR="00C97E7D" w:rsidRPr="002C24E6" w:rsidRDefault="00C97E7D" w:rsidP="004D7AC5">
            <w:pPr>
              <w:spacing w:before="120" w:after="120" w:line="240" w:lineRule="auto"/>
              <w:jc w:val="right"/>
              <w:rPr>
                <w:rFonts w:eastAsia="Times New Roman"/>
                <w:sz w:val="24"/>
                <w:szCs w:val="24"/>
                <w:lang w:eastAsia="vi-VN"/>
              </w:rPr>
            </w:pPr>
            <w:r w:rsidRPr="002C24E6">
              <w:rPr>
                <w:rFonts w:eastAsia="Times New Roman"/>
                <w:color w:val="000000"/>
                <w:lang w:eastAsia="vi-VN"/>
              </w:rPr>
              <w:t>53.171,53</w:t>
            </w:r>
          </w:p>
        </w:tc>
      </w:tr>
    </w:tbl>
    <w:p w14:paraId="26B1B661" w14:textId="4C1404C5" w:rsidR="00C97E7D" w:rsidRPr="001B03C0" w:rsidRDefault="00C97E7D" w:rsidP="00C97E7D">
      <w:pPr>
        <w:pStyle w:val="Heading2"/>
        <w:rPr>
          <w:bCs/>
          <w:lang w:val="en-GB"/>
        </w:rPr>
      </w:pPr>
      <w:bookmarkStart w:id="9" w:name="_Toc182477374"/>
      <w:r w:rsidRPr="001B03C0">
        <w:rPr>
          <w:bCs/>
          <w:lang w:val="en-GB"/>
        </w:rPr>
        <w:t>1.2. Phân tích phát thải các tiểu lĩnh vực</w:t>
      </w:r>
      <w:bookmarkEnd w:id="9"/>
    </w:p>
    <w:p w14:paraId="44F7EF6A" w14:textId="3250853D" w:rsidR="00C97E7D" w:rsidRPr="001B03C0" w:rsidRDefault="00C97E7D" w:rsidP="00C97E7D">
      <w:pPr>
        <w:pStyle w:val="Heading3"/>
        <w:rPr>
          <w:bCs/>
          <w:lang w:val="en-GB"/>
        </w:rPr>
      </w:pPr>
      <w:bookmarkStart w:id="10" w:name="_Toc182477375"/>
      <w:r w:rsidRPr="001B03C0">
        <w:rPr>
          <w:bCs/>
          <w:lang w:val="en-GB"/>
        </w:rPr>
        <w:t>1.2.1. Lĩnh vực chăn nuôi</w:t>
      </w:r>
      <w:bookmarkEnd w:id="10"/>
    </w:p>
    <w:p w14:paraId="4A945287" w14:textId="77777777" w:rsidR="00971DA0" w:rsidRPr="00971DA0" w:rsidRDefault="00971DA0" w:rsidP="00971DA0">
      <w:pPr>
        <w:spacing w:line="312" w:lineRule="auto"/>
        <w:ind w:firstLine="720"/>
        <w:rPr>
          <w:bCs/>
          <w:lang w:val="en-GB"/>
        </w:rPr>
      </w:pPr>
      <w:r w:rsidRPr="00971DA0">
        <w:rPr>
          <w:bCs/>
          <w:lang w:val="en-GB"/>
        </w:rPr>
        <w:t>Là trụ đỡ của nền kinh tế, nhưng hoạt động nông nghiệp là một trong những tác nhân chính gây nên biến đổi khí hậu, khi phát thải khí nhà kính từ lĩnh vực này chiếm 30% tổng lượng phát thải toàn quốc.</w:t>
      </w:r>
    </w:p>
    <w:p w14:paraId="372EEAB9" w14:textId="77777777" w:rsidR="00971DA0" w:rsidRPr="00971DA0" w:rsidRDefault="00971DA0" w:rsidP="00971DA0">
      <w:pPr>
        <w:spacing w:line="312" w:lineRule="auto"/>
        <w:ind w:firstLine="720"/>
        <w:rPr>
          <w:bCs/>
          <w:lang w:val="en-GB"/>
        </w:rPr>
      </w:pPr>
      <w:r w:rsidRPr="00971DA0">
        <w:rPr>
          <w:bCs/>
          <w:lang w:val="en-GB"/>
        </w:rPr>
        <w:t xml:space="preserve">Theo thông tin từ Bộ Nông nghiệp và Phát triển nông thôn: Tính đến tháng 8/2022, đàn lợn cả nước có 28,7 triệu con (tăng 6,8% so với cùng kỳ 2021), đàn gia cầm đạt 530 triệu con (tăng 3,6% so với cùng kỳ 2021); tổng đàn trâu hiện có 2,26 triệu con (giảm 0,6%); đàn bò 6,42 triệu con (tăng 3,2 %). Ngoài ra, nước ta có đàn dê 2,66 triệu con và đàn cừu 118 nghìn con.  </w:t>
      </w:r>
    </w:p>
    <w:p w14:paraId="1DEF8158" w14:textId="77777777" w:rsidR="00971DA0" w:rsidRPr="00971DA0" w:rsidRDefault="00971DA0" w:rsidP="00971DA0">
      <w:pPr>
        <w:spacing w:line="312" w:lineRule="auto"/>
        <w:ind w:firstLine="720"/>
        <w:rPr>
          <w:bCs/>
          <w:lang w:val="en-GB"/>
        </w:rPr>
      </w:pPr>
      <w:r w:rsidRPr="00971DA0">
        <w:rPr>
          <w:bCs/>
          <w:lang w:val="en-GB"/>
        </w:rPr>
        <w:t xml:space="preserve">Hiện cả nước có khoảng 13.752 trang trại chăn nuôi quy mô lớn (từ 1000 con lợn, bò, dê… trở lên) và khoảng 35.000 cơ sở chăn nuôi quy mô vừa. Tổng lượng chất thải chăn nuôi năm 2022 lên đến 81,8 triệu tấn/năm, trong đó chăn nuôi lợn chiếm 44,9%, bò thịt chiếm 26,7%, trâu chiếm 15,3%, gia cầm chiếm 8,1%, bò sữa chiếm 4,9% trong tổng lượng chất thải chăn nuôi. Tuy nhiên chỉ khoảng 50% chất thải rắn và 20% chất thải lỏng trên được xử lý trước khi thải ra môi trường.   </w:t>
      </w:r>
    </w:p>
    <w:p w14:paraId="0841C10C" w14:textId="77777777" w:rsidR="00971DA0" w:rsidRPr="00971DA0" w:rsidRDefault="00971DA0" w:rsidP="00971DA0">
      <w:pPr>
        <w:spacing w:line="312" w:lineRule="auto"/>
        <w:ind w:firstLine="720"/>
        <w:rPr>
          <w:bCs/>
          <w:lang w:val="en-GB"/>
        </w:rPr>
      </w:pPr>
      <w:r w:rsidRPr="00971DA0">
        <w:rPr>
          <w:bCs/>
          <w:lang w:val="en-GB"/>
        </w:rPr>
        <w:t>Phát thải khí nhà kính từ chăn nuôi bao gồm 2 nguồn chính: khí mê tan từ dạ cỏ của động vật nhai lại và khí CH4, N2O từ phân động vật. Theo kết quả điều tra năm 2016, lượng KNK phát thải từ dạ cỏ của động vật nhai lại chiếm tỷ trọng cao nhất là 444 ngàn tấn khí CH4 (tương đương 12,42 triệu tấn CO2e), tiếp đến là phát thải từ phân động vật bao gồm 11,2 ngàn tấn khí N2O (tương đương 2,97 triệu tấn CO2e) và 112 ngàn tấn khí CH4 (tương đương 3,13 triệu tấn CO2e).</w:t>
      </w:r>
    </w:p>
    <w:p w14:paraId="5D97A60D" w14:textId="77777777" w:rsidR="00971DA0" w:rsidRPr="00971DA0" w:rsidRDefault="00971DA0" w:rsidP="00971DA0">
      <w:pPr>
        <w:spacing w:line="312" w:lineRule="auto"/>
        <w:ind w:firstLine="720"/>
        <w:rPr>
          <w:bCs/>
          <w:lang w:val="en-GB"/>
        </w:rPr>
      </w:pPr>
      <w:r w:rsidRPr="00971DA0">
        <w:rPr>
          <w:bCs/>
          <w:lang w:val="en-GB"/>
        </w:rPr>
        <w:lastRenderedPageBreak/>
        <w:t>Trong số các động vật có phát thải khí mê tan từ dạ cỏ thì bò sữa gây phát thải nhiều nhất, khoảng 68 kg khí CH4/con/ năm. Tiếp theo đó là bò thịt và trâu, từ 47 - 55 kg CH4/con/năm, ngựa có hệ số phát thải thấp, chỉ 18 kg CH4/con/năm. Các động vật ăn cỏ còn lại như dê, cừu có hệ số phát thải không đáng kể, khoảng 5 kg CH4/ năm. Tuy nhiên, do số lượng chăn nuôi bò thịt và trâu ở nước ta khá lớn nên lượng phát thải khí mê tan hàng năm từ bò thịt lên tới 245 ngàn tấn, tiếp theo là trâu với 138 ngàn tấn và bò sữa là 19 ngàn tấn/năm.</w:t>
      </w:r>
    </w:p>
    <w:p w14:paraId="1DCA1F82" w14:textId="77777777" w:rsidR="00971DA0" w:rsidRPr="00971DA0" w:rsidRDefault="00971DA0" w:rsidP="00971DA0">
      <w:pPr>
        <w:spacing w:line="312" w:lineRule="auto"/>
        <w:rPr>
          <w:bCs/>
          <w:lang w:val="en-GB"/>
        </w:rPr>
      </w:pPr>
      <w:r w:rsidRPr="00971DA0">
        <w:rPr>
          <w:bCs/>
          <w:lang w:val="en-GB"/>
        </w:rPr>
        <w:t>Phát thải khí mê tan từ phân động vật gây ra trong điều kiện yếm khí trong các hầm khí sinh học (biogas) hoặc ở những nơi chứa phân động vật số lượng lớn nhưng điều kiện thông khí kém. Do vậy, phát thải khí mê tan lớn nhất thường xảy ra đối với các động vật chăn nuôi tập trung và sử dụng nhiều nước để làm vệ sinh chuồng trại như chăn nuôi lợn thịt và bò sữa dẫn đến phân động vật hòa lẫn vào nước dưới dạng lỏng, tạo điều kiện cho vi khuẩn kị khí hoạt động. Đối với động vật chăn nuôi quảng canh thì phát thải khí mê tan từ phân động vật là không đáng kể do phân động vật thải ra thường được phân hủy trong điều kiện hiếu khí.</w:t>
      </w:r>
    </w:p>
    <w:p w14:paraId="6E278F72" w14:textId="77777777" w:rsidR="00971DA0" w:rsidRPr="00971DA0" w:rsidRDefault="00971DA0" w:rsidP="00971DA0">
      <w:pPr>
        <w:spacing w:line="312" w:lineRule="auto"/>
        <w:ind w:firstLine="720"/>
        <w:rPr>
          <w:bCs/>
          <w:lang w:val="en-GB"/>
        </w:rPr>
      </w:pPr>
      <w:r w:rsidRPr="00971DA0">
        <w:rPr>
          <w:bCs/>
          <w:lang w:val="en-GB"/>
        </w:rPr>
        <w:t>Phát thải khí N2O từ phân động vật xảy ra trong điều kiện phức tạp hơn, bắt đầu từ quá trình phân hủy các hợp chất chứa Nitơ trong phân động vật thành NO2 và NO3 xảy ra trong điều kiện hiếu khí do vi khuẩn Nitrosomonas và Nitrobacter. Sau đó, vi khuẩn sẽ tiếp tục khử NO2 và NO3 thành N2O và N2 trong điều kiện yếm khí. Trong môi trường có tính acid cao và độ ẩm thấp thì tỷ lệ N2O sinh ra lớn hơn nhiều và ngược lại, điều kiện đô ẩm cao và môi trường trung tính và kiềm sẽ làm giảm lượng khí N2O sinh ra. Lượng phát thải khí N2O sinh ra nhiều nhất là trong quá trình đưa phân chuồng đã ủ ra bón trên đất có tính acid cao và độ ẩm thấp. Thống kê năm 2016 cho thấy, khoảng 7,54 ngàn tấn N2O (tương đương với gần 2 triệu tấn CO2e) đã phát thải ra môi trường khi bón phân chuồng cho đất. Bên cạnh đó, quá trình ủ hiếu khí chất thải chăn nuôi cũng tạo ra khoảng 3,56 ngàn tấn N2O (tương đương với 0,94 triệu tấn CO2e). Đây là 2 nguồn phát thải khí KHK nhiều nhất trong quá trình xử lý phân động vật.</w:t>
      </w:r>
    </w:p>
    <w:p w14:paraId="7EB704B7" w14:textId="77777777" w:rsidR="00971DA0" w:rsidRPr="00971DA0" w:rsidRDefault="00971DA0" w:rsidP="00971DA0">
      <w:pPr>
        <w:spacing w:line="312" w:lineRule="auto"/>
        <w:rPr>
          <w:bCs/>
          <w:lang w:val="en-GB"/>
        </w:rPr>
      </w:pPr>
      <w:r w:rsidRPr="00971DA0">
        <w:rPr>
          <w:bCs/>
          <w:lang w:val="en-GB"/>
        </w:rPr>
        <w:t>Hoạt động chăn nuôi phát thải 18,5 triệu tấn CO2 mỗi năm</w:t>
      </w:r>
    </w:p>
    <w:p w14:paraId="4E3CEDDF" w14:textId="5FF96CB6" w:rsidR="00971DA0" w:rsidRPr="00971DA0" w:rsidRDefault="00971DA0" w:rsidP="00971DA0">
      <w:pPr>
        <w:spacing w:line="312" w:lineRule="auto"/>
        <w:rPr>
          <w:bCs/>
          <w:lang w:val="en-GB"/>
        </w:rPr>
      </w:pPr>
      <w:r w:rsidRPr="00971DA0">
        <w:rPr>
          <w:bCs/>
          <w:lang w:val="en-GB"/>
        </w:rPr>
        <w:t xml:space="preserve">Việt Nam đã có cam kết mạnh mẽ tại COP26 đạt mức phát thải ròng bằng "0" vào năm 2050, giảm khí thải Metan 30% tính đến năm 2030… Đây sẽ là thách thức đối với ngành chăn nuôi nước ta. Ngành chăn nuôi sẽ phải làm gì để giảm phát thải khí nhà kính? Việt Nam là một nước nông nghiệp với khoảng 70% số dân sống ở vùng nông thôn. Chăn nuôi đóng vai trò rất quan trọng trong nền kinh tế. Những năm qua, ngành chăn nuôi phát triển khá mạnh về cả số lượng lẫn quy mô. </w:t>
      </w:r>
    </w:p>
    <w:p w14:paraId="127E5490" w14:textId="77777777" w:rsidR="00971DA0" w:rsidRPr="00971DA0" w:rsidRDefault="00971DA0" w:rsidP="00971DA0">
      <w:pPr>
        <w:spacing w:line="312" w:lineRule="auto"/>
        <w:ind w:firstLine="720"/>
        <w:rPr>
          <w:bCs/>
          <w:lang w:val="en-GB"/>
        </w:rPr>
      </w:pPr>
      <w:r w:rsidRPr="00971DA0">
        <w:rPr>
          <w:bCs/>
          <w:lang w:val="en-GB"/>
        </w:rPr>
        <w:lastRenderedPageBreak/>
        <w:t>Tuy nhiên, việc chăn nuôi nhỏ lẻ trong nông hộ, thiếu quy hoạch đã gây ra ô nhiễm môi trường ngày càng trầm trọng. Mỗi năm chăn nuôi phát thải 18,5 triệu tấn CO2 nhưng việc xử lí chất thải chăn nuôi còn bất cập. Điều này không chỉ ảnh hưởng trực tiếp tới sức khỏe con người mà còn gây sức ép tới môi trường và là tác nhân làm gia tăng sự nóng lên toàn cầu.</w:t>
      </w:r>
    </w:p>
    <w:p w14:paraId="137ED5E8" w14:textId="77777777" w:rsidR="00971DA0" w:rsidRPr="00971DA0" w:rsidRDefault="00971DA0" w:rsidP="00971DA0">
      <w:pPr>
        <w:spacing w:line="312" w:lineRule="auto"/>
        <w:ind w:firstLine="720"/>
        <w:rPr>
          <w:bCs/>
          <w:lang w:val="en-GB"/>
        </w:rPr>
      </w:pPr>
      <w:r w:rsidRPr="00971DA0">
        <w:rPr>
          <w:bCs/>
          <w:lang w:val="en-GB"/>
        </w:rPr>
        <w:t>Phát thải khí nhà kính từ chăn nuôi bao gồm 2 nguồn chính: Khí mê tan từ dạ cỏ của động vật nhai lại và khí CH4, N2O từ phân động vật. Với quy mô đàn gia súc 28 triệu con lợn, xấp xỉ 9 triệu con trâu, bò và hơn 520 triệu con gia cầm, hiện mỗi năm ngành chăn nuôi thải ra môi trường khoảng 73 triệu tấn thải rắn; 25-30 triệu khối chất thải lỏng…. Tuy nhiên chỉ khoảng 50% chất thải rắn và 20% chất thải lỏng trên được xử lý trước khi thải ra môi trường.</w:t>
      </w:r>
    </w:p>
    <w:p w14:paraId="03E0E49A" w14:textId="77777777" w:rsidR="00971DA0" w:rsidRPr="00971DA0" w:rsidRDefault="00971DA0" w:rsidP="00971DA0">
      <w:pPr>
        <w:spacing w:line="312" w:lineRule="auto"/>
        <w:ind w:firstLine="720"/>
        <w:rPr>
          <w:bCs/>
          <w:lang w:val="en-GB"/>
        </w:rPr>
      </w:pPr>
      <w:r w:rsidRPr="00971DA0">
        <w:rPr>
          <w:bCs/>
          <w:lang w:val="en-GB"/>
        </w:rPr>
        <w:t xml:space="preserve">Tình hình phát triển kinh tế Việt Nam những năm gần đây cho thấy nhiều thành tựu vượt bậc của đất nước trong định hướng đa dạng hóa cơ cấu kinh tế, tăng cường hiệu quả của các lĩnh vực kinh tế và đẩy mạnh mở cửa, hội nhập quốc tế đối với tất cả các lĩnh vực, ngành nghề. Nông nghiệp trong suốt quá trình phát triển của Việt Nam luôn được xác định là ngành kinh tế căn bản, lĩnh vực kinh tế “gốc”, là nền tảng cho sự tồn tại và phát triển của tất cả các ngành kinh tế khác. Thực tế cho thấy hơn 90% người nghèo của Việt Nam đang sinh sống tại các vùng nông thôn, miền núi. Đây cũng chính là lý do khiến cho mối biến động của ngành nông nghiệp sẽ có tác động quan trọng tới đại bộ phân dân số Việt Nam và chính sách nông nghiệp &amp; phát triển nông thôn luôn được quan tâm hàng đầu trong các chiến lược phát triển trung hạn và dài hạn của đất nước. Từ nhìn nhận như vậy, Nghị quyết số 26-NQ/TW ngày 5/8/2008 của Hội nghị Trung ương 7 khóa X về nông nghiệp, nông dân, nông thôn được coi là văn bản có tính lịch sử đầu tiên của Đảng đề cập toàn diện đến cả 3 lĩnh vực nông nghiệp, nông dân, nông thôn; trong đó khẳng định nông dân là chủ thể, xây dựng nông thôn mới là căn bản, phát triển toàn diện nông nghiệp là then chốt. Ngay từ năm 2009, để thực hiện Nghị quyết, Chính phủ đã ban hành Chương trình hành động gồm 3 chương trình mục tiêu quốc gia, 9 đề án quy hoạch và 36 đề án chuyên ngành. Nhưng điều cốt lõi khiến cho Nghị quyết nhanh chóng đi vào cuộc sống, là việc thực hiện Chương trình mục tiêu quốc gia xây dựng nông thôn mới giai đoạn 2010 - 2020. Kết quả thực hiện Nghị quyết 26 hơn 10 năm qua là rất đáng khích lệ và đã đem lại cho nông nghiệp, nông dân, nông thôn Việt Nam một diện mạo phát triển mới. Nông nghiệp Việt Nam đã có nhiều biến chuyển tích cực với các kết quả phát triển được thừa nhận rộng rãi. </w:t>
      </w:r>
    </w:p>
    <w:p w14:paraId="65AE87B7" w14:textId="77777777" w:rsidR="00971DA0" w:rsidRPr="00971DA0" w:rsidRDefault="00971DA0" w:rsidP="00971DA0">
      <w:pPr>
        <w:spacing w:line="312" w:lineRule="auto"/>
        <w:ind w:firstLine="720"/>
        <w:rPr>
          <w:bCs/>
          <w:lang w:val="en-GB"/>
        </w:rPr>
      </w:pPr>
      <w:r w:rsidRPr="00971DA0">
        <w:rPr>
          <w:bCs/>
          <w:lang w:val="en-GB"/>
        </w:rPr>
        <w:lastRenderedPageBreak/>
        <w:t>Năm 2021, mặc dù đối mặt với nhiều khó khăn do ảnh hưởng của đại dịch Covid-19 diễn biến phức tạp, dịch bệnh trên gia súc tiềm ẩn nguy cơ bùng phát nhưng sản lượng sản phẩm chăn nuôi vẫn tăng. Ước tổng số lợn của cả nước tính đến thời điểm cuối tháng Mười Hai năm 2021 tăng khoảng 3,0% so với cùng thời điểm năm 2020; sản lượng thịt lợn hơi xuất chuồng cả năm ước đạt 4.180,2 nghìn tấn, tăng 3,6% so với năm 2020, tăng 13,9% so với kế hoạch.</w:t>
      </w:r>
    </w:p>
    <w:p w14:paraId="739951EB" w14:textId="77777777" w:rsidR="00971DA0" w:rsidRPr="00971DA0" w:rsidRDefault="00971DA0" w:rsidP="00971DA0">
      <w:pPr>
        <w:spacing w:line="312" w:lineRule="auto"/>
        <w:ind w:firstLine="720"/>
        <w:rPr>
          <w:bCs/>
          <w:lang w:val="en-GB"/>
        </w:rPr>
      </w:pPr>
      <w:r w:rsidRPr="00971DA0">
        <w:rPr>
          <w:bCs/>
          <w:lang w:val="en-GB"/>
        </w:rPr>
        <w:t>Tổng số gia cầm của cả nước tính đến thời điểm cuối tháng Mười Hai năm 2021 tăng khoảng 2,0% so với cùng thời điểm năm 2020; sản lượng thịt gia cầm hơi xuất chuồng cả năm ước đạt 1.940,9 nghìn tấn, tăng 3, 2%so với năm 2020 và tăng 25,9% so với kế hoạch; sản lượng trứng gia cầm cả năm ước đạt 17,5 tỷ quả, tăng 5,1% so với cùng kỳ năm 2020.</w:t>
      </w:r>
    </w:p>
    <w:p w14:paraId="5BE8876D" w14:textId="77777777" w:rsidR="00971DA0" w:rsidRPr="00971DA0" w:rsidRDefault="00971DA0" w:rsidP="00971DA0">
      <w:pPr>
        <w:spacing w:line="312" w:lineRule="auto"/>
        <w:ind w:firstLine="720"/>
        <w:rPr>
          <w:bCs/>
          <w:lang w:val="en-GB"/>
        </w:rPr>
      </w:pPr>
      <w:r w:rsidRPr="00971DA0">
        <w:rPr>
          <w:bCs/>
          <w:lang w:val="en-GB"/>
        </w:rPr>
        <w:t>Giá trị xuất khẩu các sản phẩm chăn nuôi tháng ước đạt 39 triệu USD, đưa giá trị xuất khẩu chăn nuôi cả năm 2021 ước đạt 434 triệu USD, tăng 2,1% so với năm 2020. Trong đó, xuất khẩu sữa và sản phẩm sữa ước đạt 111 triệu USD, tang 8%; thịt và phụ phẩm dạng thịt và phụ phẩm ăn được sau giết mổ của động vật ước đạt 116 triệu USD, tăng 18,5%.</w:t>
      </w:r>
    </w:p>
    <w:p w14:paraId="02A03F89" w14:textId="77777777" w:rsidR="00971DA0" w:rsidRPr="00971DA0" w:rsidRDefault="00971DA0" w:rsidP="00971DA0">
      <w:pPr>
        <w:spacing w:line="312" w:lineRule="auto"/>
        <w:ind w:firstLine="720"/>
        <w:rPr>
          <w:bCs/>
          <w:lang w:val="en-GB"/>
        </w:rPr>
      </w:pPr>
      <w:r w:rsidRPr="00971DA0">
        <w:rPr>
          <w:bCs/>
          <w:lang w:val="en-GB"/>
        </w:rPr>
        <w:t>Ước giá trị nhập khẩu sản phẩm chăn nuôi tháng 12 đạt 270,8 triệu USD, đưa tổng giá trị nhập khẩu sản phẩm chăn nuôi năm 2021 đạt 3,4 tỷ USD, giảm 3,4% so với năm 2020. Trong đó, giá trị nhập khẩu sữa và các sản phẩm sữa ước đạt 1,2 tỷ USD, tăng 13,4%; giá trị nhập khẩu của thịt, phụ phẩm dạng thịt và phụ phẩm ăn được sau giết mổ của động vật ước đạt 1,4 tỷ USD, tăng 16,9%.</w:t>
      </w:r>
    </w:p>
    <w:p w14:paraId="58B22390" w14:textId="77777777" w:rsidR="00971DA0" w:rsidRPr="00971DA0" w:rsidRDefault="00971DA0" w:rsidP="00971DA0">
      <w:pPr>
        <w:spacing w:line="312" w:lineRule="auto"/>
        <w:rPr>
          <w:bCs/>
          <w:lang w:val="en-GB"/>
        </w:rPr>
      </w:pPr>
      <w:r w:rsidRPr="00971DA0">
        <w:rPr>
          <w:bCs/>
          <w:lang w:val="en-GB"/>
        </w:rPr>
        <w:t>Ngành chăn nuôi trong năm 2021 đối mặt với nhiều khó khăn: (1) Do bị ảnh hưởng bởi đại dịch Covid-19 diễn biến phức tạp, tácđộng đến mọi mặt của đời sống, kinh tế, xã hội, làm đứt gãy các chuỗi cung ứng toàncầu và gây ảnh hưởng trực tiếp tới sản xuất và tiêu thụsảnphẩm; (2) Dịch bệnh trên động vật tiềm ẩn nguy cơ bùng phát,nhất là bệnh Dịchtả lợn Châu Phi, xuất hiện chủng virus nguy hiểm trên đàn gia cầm (H5N6, H5N8…)và bệnh viêm da nổi cục trên trâu, bò. Tuy vậy, nhìn chung số lượng và sản lượng sản phẩm chăn nuôi vẫn tăng trưởng.</w:t>
      </w:r>
    </w:p>
    <w:p w14:paraId="450B3F61" w14:textId="77777777" w:rsidR="00971DA0" w:rsidRPr="00971DA0" w:rsidRDefault="00971DA0" w:rsidP="00971DA0">
      <w:pPr>
        <w:spacing w:line="312" w:lineRule="auto"/>
        <w:ind w:firstLine="720"/>
        <w:rPr>
          <w:bCs/>
          <w:lang w:val="en-GB"/>
        </w:rPr>
      </w:pPr>
      <w:r w:rsidRPr="00971DA0">
        <w:rPr>
          <w:bCs/>
          <w:lang w:val="en-GB"/>
        </w:rPr>
        <w:t>- Chăn nuôi trâu, bò: Tình hình chăn nuôi trâu, bò trên cả nước trong cả năm 2021 bị ảnh hưởng bởi dịch bệnh Viêm da nổi cục. Hiện nay, dịch đang dần được kiểm soát nhưng nguy cơ bùng phát vẫn còn cao. Theo Tổng cục Thống kê (TCTK) ước tính tổng đàn trâu của cả nước tính đến thời điểm cuối tháng 12năm 2021 giảm khoảng 3,0%, tổng số bò tăng khoảng 1,3% so với cùng thời điểm năm 2020.</w:t>
      </w:r>
    </w:p>
    <w:p w14:paraId="5B8B4494" w14:textId="77777777" w:rsidR="00971DA0" w:rsidRPr="00971DA0" w:rsidRDefault="00971DA0" w:rsidP="00971DA0">
      <w:pPr>
        <w:spacing w:line="312" w:lineRule="auto"/>
        <w:ind w:firstLine="720"/>
        <w:rPr>
          <w:bCs/>
          <w:lang w:val="en-GB"/>
        </w:rPr>
      </w:pPr>
      <w:r w:rsidRPr="00971DA0">
        <w:rPr>
          <w:bCs/>
          <w:lang w:val="en-GB"/>
        </w:rPr>
        <w:lastRenderedPageBreak/>
        <w:t>- Chăn nuôi lợn: Trong năm 2021, chăn nuôi lợn tiếp tục gặp khó khăn khi giá thức ăn chăn nuôi liên tục tăng từ cuối năm 2020 đến nay và giá bánlợn hơi trên cả nước biến động theo chiều hướng giảm, đặc biệt là từ cuối tháng 4/2021. Trong bối cảnh nhiều yếu tố khó khăn, tiềm ẩn nhiều nguy cơ thua lỗ dẫn đến tâm lý người chăn nuôi lo ngại, không dám tái đàn. Thậm chí hiện nay, có một số địa phương có tình trạng người chăn nuôi lo lắng nên bán tháo đàn vật nuôi, khiến tình hình khó ổn định được trong thời gian ngắn. Theo số liệu ước tính của TCTK, tổng đàn lợn của cả nước tính đến thời điểm cuối tháng 12/ 2021 tăng 3,0% so với cùng thời điểm năm 2020.</w:t>
      </w:r>
    </w:p>
    <w:p w14:paraId="08D2C187" w14:textId="77777777" w:rsidR="00971DA0" w:rsidRPr="00971DA0" w:rsidRDefault="00971DA0" w:rsidP="00971DA0">
      <w:pPr>
        <w:spacing w:line="312" w:lineRule="auto"/>
        <w:ind w:firstLine="720"/>
        <w:rPr>
          <w:bCs/>
          <w:lang w:val="en-GB"/>
        </w:rPr>
      </w:pPr>
      <w:r w:rsidRPr="00971DA0">
        <w:rPr>
          <w:bCs/>
          <w:lang w:val="en-GB"/>
        </w:rPr>
        <w:t>- Chăn nuôi gia cầm: cũng đang gặp nhiều khó khăn, nhấtlà ở khu vực miền Nam, do chi phí sản xuất tăng, khâu lưu thông bị gián đoạn, nhu cầu thị trường giảm, lượng vật nuôi tồn đọng trong chuồng cao, tăng nguy cơ thua lỗ. Theo số liệu ước tính của TCTK, tổng số gia cầm của cả nước tính đến thời điểm cuối tháng 12/2021 tăng 2,0% so với cùng thời điểm năm 2020.</w:t>
      </w:r>
    </w:p>
    <w:p w14:paraId="185710C4" w14:textId="77777777" w:rsidR="00971DA0" w:rsidRPr="00971DA0" w:rsidRDefault="00971DA0" w:rsidP="00971DA0">
      <w:pPr>
        <w:spacing w:line="312" w:lineRule="auto"/>
        <w:ind w:firstLine="720"/>
        <w:rPr>
          <w:bCs/>
          <w:lang w:val="en-GB"/>
        </w:rPr>
      </w:pPr>
      <w:r w:rsidRPr="00971DA0">
        <w:rPr>
          <w:bCs/>
          <w:lang w:val="en-GB"/>
        </w:rPr>
        <w:t>- Sản lượng thịt xuất chuồng các loại: Theo số liệu tính toán của TCTK, sản lượng thịt xuất chuồng các loại cả năm 2021 cụ thể như sau: Sản lượng thịt trâu hơi xuất chuồng cả năm ước đạt 120,9 nghìn tấn, tăng 0,5% (riêng quý IV ước đạt 34,5 nghìn tấn, tăng 3,5%); sản lượng thịt bò hơi xuất chuồng cả năm ước đạt 458,3 nghìn tấn, tăng 3,8% (quý IV ước đạt 123,2 nghìn tấn, tăng 5,4%); sản lượng sữa bò tươi cả năm ước đạt 1.159,3 nghìn tấn, tăng 10,5% (quý IV ước đạt 314,2 nghìn tấn, tăng 13,3%); sản lượng thịt lợn hơi xuất chuồng cả năm ước đạt 4.180,2 nghìn tấn, tăng 3,6% (quý IV ước đạt 1.124,4 nghìn tấn, tăng 0,2%); sản lượng thịt gia cầm hơi xuất chuồng cả năm ước đạt 1.940,9 nghìn tấn, tăng 3,2% (quý IV ước đạt 541,2 nghìn tấn, tăng 0,9%); sản lượng trứng gia cầm cả năm ước đạt 17,5 tỷ quả, tăng 5,1% (quý IV ước đạt 4,7 tỷ quả, tăng 7,4%) so với cùng kỳ năm 2020.</w:t>
      </w:r>
    </w:p>
    <w:p w14:paraId="5F2AF5EF" w14:textId="77777777" w:rsidR="00971DA0" w:rsidRPr="00971DA0" w:rsidRDefault="00971DA0" w:rsidP="00971DA0">
      <w:pPr>
        <w:spacing w:line="312" w:lineRule="auto"/>
        <w:ind w:firstLine="720"/>
        <w:rPr>
          <w:bCs/>
          <w:lang w:val="en-GB"/>
        </w:rPr>
      </w:pPr>
      <w:r w:rsidRPr="00971DA0">
        <w:rPr>
          <w:bCs/>
          <w:lang w:val="en-GB"/>
        </w:rPr>
        <w:t>a) Tình hình dịch bệnh</w:t>
      </w:r>
    </w:p>
    <w:p w14:paraId="0E29BDA6" w14:textId="77777777" w:rsidR="00971DA0" w:rsidRPr="00971DA0" w:rsidRDefault="00971DA0" w:rsidP="00971DA0">
      <w:pPr>
        <w:spacing w:line="312" w:lineRule="auto"/>
        <w:ind w:firstLine="720"/>
        <w:rPr>
          <w:bCs/>
          <w:lang w:val="en-GB"/>
        </w:rPr>
      </w:pPr>
      <w:r w:rsidRPr="00971DA0">
        <w:rPr>
          <w:bCs/>
          <w:lang w:val="en-GB"/>
        </w:rPr>
        <w:t>Theo báo cáo của Cục Thú y, tính đến ngày 22/12/2021, tình hình dịch bệnh trên đàn vật nuôi cụ thể như sau:</w:t>
      </w:r>
    </w:p>
    <w:p w14:paraId="725D4B64" w14:textId="77777777" w:rsidR="00971DA0" w:rsidRPr="00971DA0" w:rsidRDefault="00971DA0" w:rsidP="00971DA0">
      <w:pPr>
        <w:spacing w:line="312" w:lineRule="auto"/>
        <w:ind w:firstLine="720"/>
        <w:rPr>
          <w:bCs/>
          <w:lang w:val="en-GB"/>
        </w:rPr>
      </w:pPr>
      <w:r w:rsidRPr="00971DA0">
        <w:rPr>
          <w:bCs/>
          <w:lang w:val="en-GB"/>
        </w:rPr>
        <w:t>Dịch cúm gia cầm: Từ đầu năm đến ngày nay, cả nước đã xảy ra 108 ổ dịch CGC tại 74 huyện thuộc 31 tỉnh, thành phố (bao gồm: 07 ổ dịch do vi rút A/H5N1 tại 05 tỉnh, thành phố; 83 ổ dịch do vi rút A/H5N6 tại 23 tỉnh, thành phốvà 18 ổ dịch do vi rút A/H5N8 tại 11 tỉnh). Tổng số gia cầm mắc bệnh, chết và tiêu hủy là 408.794 con (chiếm khoảng 0,08% tổng đàn gia cẩm trên cả nước).</w:t>
      </w:r>
    </w:p>
    <w:p w14:paraId="00221D1D" w14:textId="77777777" w:rsidR="00971DA0" w:rsidRPr="00971DA0" w:rsidRDefault="00971DA0" w:rsidP="00971DA0">
      <w:pPr>
        <w:spacing w:line="312" w:lineRule="auto"/>
        <w:ind w:firstLine="720"/>
        <w:rPr>
          <w:bCs/>
          <w:lang w:val="en-GB"/>
        </w:rPr>
      </w:pPr>
      <w:r w:rsidRPr="00971DA0">
        <w:rPr>
          <w:bCs/>
          <w:lang w:val="en-GB"/>
        </w:rPr>
        <w:lastRenderedPageBreak/>
        <w:t>Hiện nay, cả nước có 02 ổ CGC A/H5N8 tại 02 tỉnh Ninh Bình và Quảng Ninh chưa qua 21 ngày. Số gia cầm bịtiêu hủy là 7.510 con.</w:t>
      </w:r>
    </w:p>
    <w:p w14:paraId="37C396A9" w14:textId="77777777" w:rsidR="00971DA0" w:rsidRPr="00971DA0" w:rsidRDefault="00971DA0" w:rsidP="00971DA0">
      <w:pPr>
        <w:spacing w:line="312" w:lineRule="auto"/>
        <w:ind w:firstLine="720"/>
        <w:rPr>
          <w:bCs/>
          <w:lang w:val="en-GB"/>
        </w:rPr>
      </w:pPr>
      <w:r w:rsidRPr="00971DA0">
        <w:rPr>
          <w:bCs/>
          <w:lang w:val="en-GB"/>
        </w:rPr>
        <w:t>Dịch lợn tai xanh: Từ đầu năm 2021 đến nay, cả nước không phát sinh dịch bệnh Tai xanh</w:t>
      </w:r>
    </w:p>
    <w:p w14:paraId="6577A2EB" w14:textId="77777777" w:rsidR="00971DA0" w:rsidRPr="00971DA0" w:rsidRDefault="00971DA0" w:rsidP="00971DA0">
      <w:pPr>
        <w:spacing w:line="312" w:lineRule="auto"/>
        <w:ind w:firstLine="720"/>
        <w:rPr>
          <w:bCs/>
          <w:lang w:val="en-GB"/>
        </w:rPr>
      </w:pPr>
      <w:r w:rsidRPr="00971DA0">
        <w:rPr>
          <w:bCs/>
          <w:lang w:val="en-GB"/>
        </w:rPr>
        <w:t>Dịch Lở mồm long móng: Từ đầu năm 2021 đến nay, cả nước đã xảy ra 87 ổ dịch LMLM tại 46 huyện 18 tỉnh, thành phố; số gia súc mắc bệnh là 3.396 con gia súc. Số gia súc bị chết và tiêu hủy là 348 con. Hiện nay, cả nước không có dịch bệnh LMLM.</w:t>
      </w:r>
    </w:p>
    <w:p w14:paraId="39B1EB36" w14:textId="77777777" w:rsidR="00971DA0" w:rsidRPr="00971DA0" w:rsidRDefault="00971DA0" w:rsidP="00971DA0">
      <w:pPr>
        <w:spacing w:line="312" w:lineRule="auto"/>
        <w:ind w:firstLine="720"/>
        <w:rPr>
          <w:bCs/>
          <w:lang w:val="en-GB"/>
        </w:rPr>
      </w:pPr>
      <w:r w:rsidRPr="00971DA0">
        <w:rPr>
          <w:bCs/>
          <w:lang w:val="en-GB"/>
        </w:rPr>
        <w:t>Dịch tả lợn châu Phi: Từ đầu năm đến nay, cả nước xảy ra 2.286 ổ dịch tại 380 huyện thuộc 57 tỉnh, thành phố. Tổng số lợn tiêu hủy là 233.740 con (chiếm khoảng 0,87% tổng đàn lợn cả nước), tổng trọng lượng khoảng 11.678 tấn.</w:t>
      </w:r>
    </w:p>
    <w:p w14:paraId="79994849" w14:textId="77777777" w:rsidR="00971DA0" w:rsidRPr="00971DA0" w:rsidRDefault="00971DA0" w:rsidP="00971DA0">
      <w:pPr>
        <w:spacing w:line="312" w:lineRule="auto"/>
        <w:rPr>
          <w:bCs/>
          <w:lang w:val="en-GB"/>
        </w:rPr>
      </w:pPr>
      <w:r w:rsidRPr="00971DA0">
        <w:rPr>
          <w:bCs/>
          <w:lang w:val="en-GB"/>
        </w:rPr>
        <w:t>Hiện nay, cả nước có 895 ổ dịch tại 227 huyện của 43 tỉnh, thành phố chưa qua 21 ngày; tổng số lợn tiêu hủy là 132.826 con.</w:t>
      </w:r>
    </w:p>
    <w:p w14:paraId="08771847" w14:textId="77777777" w:rsidR="00971DA0" w:rsidRPr="00971DA0" w:rsidRDefault="00971DA0" w:rsidP="00971DA0">
      <w:pPr>
        <w:spacing w:line="312" w:lineRule="auto"/>
        <w:ind w:firstLine="720"/>
        <w:rPr>
          <w:bCs/>
          <w:lang w:val="en-GB"/>
        </w:rPr>
      </w:pPr>
      <w:r w:rsidRPr="00971DA0">
        <w:rPr>
          <w:bCs/>
          <w:lang w:val="en-GB"/>
        </w:rPr>
        <w:t>Dịch Viêm da nổi cục: Từ đầu năm 2021 đến nay, cả nước đã xảy ra 4.286 ổ dịch tại 456 huyện 55 tỉnh, thành phố; sốgia súc mắc bệnh là 206.746 con trâu, bò. Số gia súc bị chết và tiêu hủy là 28.889 con.</w:t>
      </w:r>
    </w:p>
    <w:p w14:paraId="61FAEFA7" w14:textId="7ECC5C54" w:rsidR="00971DA0" w:rsidRPr="00971DA0" w:rsidRDefault="00971DA0" w:rsidP="00971DA0">
      <w:pPr>
        <w:spacing w:line="312" w:lineRule="auto"/>
        <w:rPr>
          <w:bCs/>
          <w:lang w:val="en-GB"/>
        </w:rPr>
      </w:pPr>
      <w:r w:rsidRPr="00971DA0">
        <w:rPr>
          <w:bCs/>
          <w:lang w:val="en-GB"/>
        </w:rPr>
        <w:t>Hiện nay, cảnước có 188 ổ dịch tại 50 huyện của 12 tỉnh, thành phố chưa qua 21 ngày; tổng số trâu, bò mắc bệnh là 21.231 con, số trâu, bò đã tiêu hủy là 2.935 con.</w:t>
      </w:r>
    </w:p>
    <w:p w14:paraId="72C8C7E2" w14:textId="77777777" w:rsidR="00971DA0" w:rsidRPr="00971DA0" w:rsidRDefault="00971DA0" w:rsidP="00971DA0">
      <w:pPr>
        <w:spacing w:line="312" w:lineRule="auto"/>
        <w:ind w:firstLine="720"/>
        <w:rPr>
          <w:bCs/>
          <w:lang w:val="en-GB"/>
        </w:rPr>
      </w:pPr>
      <w:r w:rsidRPr="00971DA0">
        <w:rPr>
          <w:bCs/>
          <w:lang w:val="en-GB"/>
        </w:rPr>
        <w:t>b) Thị trường sản phẩm chăn nuôi</w:t>
      </w:r>
    </w:p>
    <w:p w14:paraId="1BA930B9" w14:textId="77777777" w:rsidR="00971DA0" w:rsidRPr="00971DA0" w:rsidRDefault="00971DA0" w:rsidP="00971DA0">
      <w:pPr>
        <w:spacing w:line="312" w:lineRule="auto"/>
        <w:ind w:firstLine="720"/>
        <w:rPr>
          <w:bCs/>
          <w:lang w:val="en-GB"/>
        </w:rPr>
      </w:pPr>
      <w:r w:rsidRPr="00971DA0">
        <w:rPr>
          <w:bCs/>
          <w:lang w:val="en-GB"/>
        </w:rPr>
        <w:t>Tại thị trường thế giới, giá lợn nạc giao tháng 2/2022 ở Chicago, Mỹ biến động tang trong tháng 12/2021 với mức tang 3,375 UScent/lb lên mức 83,35 UScent/lb. Giá thịt lợn tăng do nguồn cung thịt lợn giảm.</w:t>
      </w:r>
    </w:p>
    <w:p w14:paraId="44BEFA5B" w14:textId="77777777" w:rsidR="00971DA0" w:rsidRPr="00971DA0" w:rsidRDefault="00971DA0" w:rsidP="00971DA0">
      <w:pPr>
        <w:spacing w:line="312" w:lineRule="auto"/>
        <w:ind w:firstLine="720"/>
        <w:rPr>
          <w:bCs/>
          <w:lang w:val="en-GB"/>
        </w:rPr>
      </w:pPr>
      <w:r w:rsidRPr="00971DA0">
        <w:rPr>
          <w:bCs/>
          <w:lang w:val="en-GB"/>
        </w:rPr>
        <w:t>Tại thị trường trong nước, trong tháng 12/2021, giá lợn hơi biến động trái chiều tại các địa phương trên cả nước. Giá heo hơi tại miền Bắc ổn định ở mức 47.000-50.000 đồng/kg. Tại Hưng Yên và Thái Nguyên, giá thu mua heo hơi ở mức 49.000 đồng/kg. Hai tỉnh Phú Thọ, Tuyên Quang và Thái Bình lần lượt giao dịch với giá 47.000 đồng/kg và 48.000 đồng/kg.</w:t>
      </w:r>
    </w:p>
    <w:p w14:paraId="6D974408" w14:textId="77777777" w:rsidR="00971DA0" w:rsidRPr="00971DA0" w:rsidRDefault="00971DA0" w:rsidP="00971DA0">
      <w:pPr>
        <w:spacing w:line="312" w:lineRule="auto"/>
        <w:ind w:firstLine="720"/>
        <w:rPr>
          <w:bCs/>
          <w:lang w:val="en-GB"/>
        </w:rPr>
      </w:pPr>
      <w:r w:rsidRPr="00971DA0">
        <w:rPr>
          <w:bCs/>
          <w:lang w:val="en-GB"/>
        </w:rPr>
        <w:t>Tại khu vực miền Trung, Tây Nguyên, giá heo hơi điều chỉnh tăng 2.000 đồng/kg, dao động trong khoảng 47.000-51.000 đồng/kg. Các tỉnh Quảng Trị, Hà Tĩnh hiện đang giao dịch tại mức 48.000 đồng/kg. Tương tự, giá heo hơi tại miền Nam dao động trong khoảng 48.000-50.000 đồng/kg, tăng 2.000 đồng/kg. Các tỉnh Bến Tre, Đồng Tháp, Bình Dương và Sóc Trăng lần lượt thu mua tương ứng là 48.000-49.000 đồng/kg.</w:t>
      </w:r>
    </w:p>
    <w:p w14:paraId="5F19D1FA" w14:textId="77777777" w:rsidR="00971DA0" w:rsidRPr="00971DA0" w:rsidRDefault="00971DA0" w:rsidP="00971DA0">
      <w:pPr>
        <w:spacing w:line="312" w:lineRule="auto"/>
        <w:ind w:firstLine="720"/>
        <w:rPr>
          <w:bCs/>
          <w:lang w:val="en-GB"/>
        </w:rPr>
      </w:pPr>
      <w:r w:rsidRPr="00971DA0">
        <w:rPr>
          <w:bCs/>
          <w:lang w:val="en-GB"/>
        </w:rPr>
        <w:lastRenderedPageBreak/>
        <w:t>Giá thu mua gà tại trại biến động trái chiều tại các vùng miền trong tháng qua. Giá gà thịt lông màu ngắn ngày miền Bắc, miền Trung tăng 2.000 đồng/kg lên mức 48.000 đồng/kg. Giá gà thịt lông màu ngắn ngày miền Nam giảm 2.000 đồng/kg xuống mức 44.000 đồng/kg. Giá gà công nghiệp Bắc tăng 9.000 đồng/kg lên 33.000 đồng/kg. Giá gà công nghiệp miền Trung ổn định ở mức 30.000 đồng/kg. Giá gà công nghiệp miền Nam giảm 3.000 đồng/kg xuống mức 28.000 đồng/kg. Giá trứng gà miền Bắc, miền Trung và miền Nam ổn định ở mức 1.300–1.700 đồng/quả. Nhìn lại năm 2021, giá thu mua gà tại trại giảm trong 10 tháng đầu năm, nhưng tăng nhẹ trong 2 tháng cuối năm do nhu cầu khởi sắc.</w:t>
      </w:r>
    </w:p>
    <w:p w14:paraId="7C995363" w14:textId="77777777" w:rsidR="00971DA0" w:rsidRPr="00971DA0" w:rsidRDefault="00971DA0" w:rsidP="00971DA0">
      <w:pPr>
        <w:spacing w:line="312" w:lineRule="auto"/>
        <w:ind w:firstLine="720"/>
        <w:rPr>
          <w:bCs/>
          <w:lang w:val="en-GB"/>
        </w:rPr>
      </w:pPr>
      <w:r w:rsidRPr="00971DA0">
        <w:rPr>
          <w:bCs/>
          <w:lang w:val="en-GB"/>
        </w:rPr>
        <w:t>c) Xuất khẩu sản phẩm chăn nuôi:</w:t>
      </w:r>
    </w:p>
    <w:p w14:paraId="781552B3" w14:textId="00FEF709" w:rsidR="00971DA0" w:rsidRPr="00971DA0" w:rsidRDefault="00971DA0" w:rsidP="00971DA0">
      <w:pPr>
        <w:spacing w:line="312" w:lineRule="auto"/>
        <w:ind w:firstLine="720"/>
        <w:rPr>
          <w:bCs/>
          <w:lang w:val="en-GB"/>
        </w:rPr>
      </w:pPr>
      <w:r w:rsidRPr="00971DA0">
        <w:rPr>
          <w:bCs/>
          <w:lang w:val="en-GB"/>
        </w:rPr>
        <w:t>Giá trị xuất khẩu các sản phẩm chăn nuôi tháng ước đạt 39 triệu USD, đưa giá trị xuất khẩu chăn nuôi cả năm 2021 ước đạt 434 triệu USD, tăng 2,1% so với năm 2020. Trong đó, xuất khẩu sữa và sản phẩm sữa ước đạt 111 triệu USD, tăng 8%; thịt và phụ phẩm dạng thịt và phụ phẩm ăn được sau giết mổ của động vật ước đạt 116 triệu USD, tăng 18,5%</w:t>
      </w:r>
    </w:p>
    <w:p w14:paraId="65129DAD" w14:textId="77777777" w:rsidR="00971DA0" w:rsidRPr="00971DA0" w:rsidRDefault="00971DA0" w:rsidP="00971DA0">
      <w:pPr>
        <w:spacing w:line="312" w:lineRule="auto"/>
        <w:ind w:firstLine="720"/>
        <w:rPr>
          <w:bCs/>
          <w:lang w:val="en-GB"/>
        </w:rPr>
      </w:pPr>
      <w:r w:rsidRPr="00971DA0">
        <w:rPr>
          <w:bCs/>
          <w:lang w:val="en-GB"/>
        </w:rPr>
        <w:t>d) Xuất khẩu thức ăn chăn nuôi:</w:t>
      </w:r>
    </w:p>
    <w:p w14:paraId="1637F168" w14:textId="77777777" w:rsidR="00971DA0" w:rsidRPr="00971DA0" w:rsidRDefault="00971DA0" w:rsidP="00971DA0">
      <w:pPr>
        <w:spacing w:line="312" w:lineRule="auto"/>
        <w:ind w:firstLine="720"/>
        <w:rPr>
          <w:bCs/>
          <w:lang w:val="en-GB"/>
        </w:rPr>
      </w:pPr>
      <w:r w:rsidRPr="00971DA0">
        <w:rPr>
          <w:bCs/>
          <w:lang w:val="en-GB"/>
        </w:rPr>
        <w:t>Năm 2021 kim ngạch xuất khẩu thức ăn gia súc tăng mạnh 40,8% so với năm 2020, đạt 1,13 tỷ USD.</w:t>
      </w:r>
    </w:p>
    <w:p w14:paraId="7B34EA69" w14:textId="77777777" w:rsidR="00971DA0" w:rsidRPr="00971DA0" w:rsidRDefault="00971DA0" w:rsidP="00971DA0">
      <w:pPr>
        <w:spacing w:line="312" w:lineRule="auto"/>
        <w:ind w:firstLine="720"/>
        <w:rPr>
          <w:bCs/>
          <w:lang w:val="en-GB"/>
        </w:rPr>
      </w:pPr>
      <w:r w:rsidRPr="00971DA0">
        <w:rPr>
          <w:bCs/>
          <w:lang w:val="en-GB"/>
        </w:rPr>
        <w:t>Theo số liệu thống kê sơ bộ của Tổng cục Hải quan, trong tháng 12/2021 xuất khẩu thức ăn gia súc các loại của Việt Nam tăng mạnh 40,1% so với tháng 11/2021 và tăng 105,3% so với tháng 12/2020, đạt trên 159,7 triệu USD. Cộng chung cả năm 2021 kim ngạch xuất khẩu nhóm hàng này tăng mạnh 40,8% so với năm 2020, đạt 1,13 tỷ USD.</w:t>
      </w:r>
    </w:p>
    <w:p w14:paraId="3811B0DC" w14:textId="77777777" w:rsidR="00971DA0" w:rsidRPr="00971DA0" w:rsidRDefault="00971DA0" w:rsidP="00971DA0">
      <w:pPr>
        <w:spacing w:line="312" w:lineRule="auto"/>
        <w:ind w:firstLine="720"/>
        <w:rPr>
          <w:bCs/>
          <w:lang w:val="en-GB"/>
        </w:rPr>
      </w:pPr>
      <w:r w:rsidRPr="00971DA0">
        <w:rPr>
          <w:bCs/>
          <w:lang w:val="en-GB"/>
        </w:rPr>
        <w:t>Thị trường Trung Quốc tiêu thụ nhiều nhất các loại thức ăn gia súc của Việt Nam, trong năm 2021 đạt 379,47 triệu USD, chiếm 33,7% trong tổng kim ngạch xuất khẩu thức ăn gia súc của cả nước, tăng 79,7% so với năm 2020. Riêng tháng 12/2021 kim ngạch tăng 44,6% so với tháng 11/2021 và tăng 113,3% so với tháng 12/2020, đạt 48,74 triệu USD.</w:t>
      </w:r>
    </w:p>
    <w:p w14:paraId="19BAC55C" w14:textId="77777777" w:rsidR="00971DA0" w:rsidRPr="00971DA0" w:rsidRDefault="00971DA0" w:rsidP="00971DA0">
      <w:pPr>
        <w:spacing w:line="312" w:lineRule="auto"/>
        <w:ind w:firstLine="720"/>
        <w:rPr>
          <w:bCs/>
          <w:lang w:val="en-GB"/>
        </w:rPr>
      </w:pPr>
      <w:r w:rsidRPr="00971DA0">
        <w:rPr>
          <w:bCs/>
          <w:lang w:val="en-GB"/>
        </w:rPr>
        <w:t>Tiếp đến thị trường Campuchia chiếm 13%, đứng thứ 2 về kim ngạch, đạt 146,19 triệu USD, tăng 19,5% so với năm trước; Riêng tháng 12/2021 giảm 8,6% so với tháng 11/2021 và giảm 14,6% so với tháng 12/2020, đạt 8,8 triệu USD.</w:t>
      </w:r>
    </w:p>
    <w:p w14:paraId="2D32214E" w14:textId="77777777" w:rsidR="00971DA0" w:rsidRPr="00971DA0" w:rsidRDefault="00971DA0" w:rsidP="00971DA0">
      <w:pPr>
        <w:spacing w:line="312" w:lineRule="auto"/>
        <w:ind w:firstLine="720"/>
        <w:rPr>
          <w:bCs/>
          <w:lang w:val="en-GB"/>
        </w:rPr>
      </w:pPr>
      <w:r w:rsidRPr="00971DA0">
        <w:rPr>
          <w:bCs/>
          <w:lang w:val="en-GB"/>
        </w:rPr>
        <w:t xml:space="preserve">Đáng chú ý là thị trường Philippines trong tháng 12/2021 kim ngạch xuất khẩu tăng rất mạnh 98,2% so với tháng 11/2021 và tăng 3.064% so với tháng 12/2020, đạt 65,26 triệu USD, nâng tổng kim ngạch xuất khẩu cả năm lên 130,55 </w:t>
      </w:r>
      <w:r w:rsidRPr="00971DA0">
        <w:rPr>
          <w:bCs/>
          <w:lang w:val="en-GB"/>
        </w:rPr>
        <w:lastRenderedPageBreak/>
        <w:t>triệu USD – đứng thứ 3 thị trường, chiếm 11,6%, tăng mạnh 364,9% so với năm 2020.</w:t>
      </w:r>
    </w:p>
    <w:p w14:paraId="773480BA" w14:textId="77777777" w:rsidR="00971DA0" w:rsidRPr="00971DA0" w:rsidRDefault="00971DA0" w:rsidP="00971DA0">
      <w:pPr>
        <w:spacing w:line="312" w:lineRule="auto"/>
        <w:ind w:firstLine="720"/>
        <w:rPr>
          <w:bCs/>
          <w:lang w:val="en-GB"/>
        </w:rPr>
      </w:pPr>
      <w:r w:rsidRPr="00971DA0">
        <w:rPr>
          <w:bCs/>
          <w:lang w:val="en-GB"/>
        </w:rPr>
        <w:t>Nhìn chung, trong năm 2021, xuất khẩu thức ăn gia súc sang đa số thị trường tăng mạnh so với năm 2020, đáng chú ý xuất khẩu sang Philippines tăng mạnh %, đạt triệu USD; xuất khẩu sang Thái Lan cũng tăng mạnh %, đạt triệu USD.</w:t>
      </w:r>
    </w:p>
    <w:p w14:paraId="343B6624" w14:textId="77777777" w:rsidR="00971DA0" w:rsidRPr="00971DA0" w:rsidRDefault="00971DA0" w:rsidP="00971DA0">
      <w:pPr>
        <w:spacing w:line="312" w:lineRule="auto"/>
        <w:ind w:firstLine="720"/>
        <w:rPr>
          <w:bCs/>
          <w:lang w:val="en-GB"/>
        </w:rPr>
      </w:pPr>
      <w:r w:rsidRPr="00971DA0">
        <w:rPr>
          <w:bCs/>
          <w:lang w:val="en-GB"/>
        </w:rPr>
        <w:t>đ) Nhập khẩu sản phẩm chăn nuôi:</w:t>
      </w:r>
    </w:p>
    <w:p w14:paraId="65CA559B" w14:textId="77777777" w:rsidR="00971DA0" w:rsidRPr="00971DA0" w:rsidRDefault="00971DA0" w:rsidP="00971DA0">
      <w:pPr>
        <w:spacing w:line="312" w:lineRule="auto"/>
        <w:ind w:firstLine="720"/>
        <w:rPr>
          <w:bCs/>
          <w:lang w:val="en-GB"/>
        </w:rPr>
      </w:pPr>
      <w:r w:rsidRPr="00971DA0">
        <w:rPr>
          <w:bCs/>
          <w:lang w:val="en-GB"/>
        </w:rPr>
        <w:t>Ước giá trị nhập khẩu sản phẩm chăn nuôi tháng 12 đạt 270,8 triệu USD, đưa tổng giá trị nhập khẩu sản phẩm chăn nuôi năm 2021 đạt 3,4 tỷ USD, giảm 3,4% so với năm 2020. Trong đó, giá trị nhập khẩu sữa và các sản phẩm sữa ước đạt 1,2 tỷ USD, tăng 13,4%; giá trị nhập khẩu của thịt, phụ phẩm dạng thịt và phụ phẩm ăn được sau giết mổ của động vật ước đạt 1,4 tỷ USD, tăng 16,9%.</w:t>
      </w:r>
    </w:p>
    <w:p w14:paraId="1E43160B" w14:textId="77777777" w:rsidR="00971DA0" w:rsidRPr="00971DA0" w:rsidRDefault="00971DA0" w:rsidP="00971DA0">
      <w:pPr>
        <w:spacing w:line="312" w:lineRule="auto"/>
        <w:rPr>
          <w:bCs/>
          <w:lang w:val="en-GB"/>
        </w:rPr>
      </w:pPr>
      <w:r w:rsidRPr="00971DA0">
        <w:rPr>
          <w:bCs/>
          <w:lang w:val="en-GB"/>
        </w:rPr>
        <w:t>Nhập khẩu thức ăn gia súc và nguyên liệu:</w:t>
      </w:r>
    </w:p>
    <w:p w14:paraId="0EB16BB5" w14:textId="77777777" w:rsidR="00971DA0" w:rsidRPr="00971DA0" w:rsidRDefault="00971DA0" w:rsidP="00971DA0">
      <w:pPr>
        <w:spacing w:line="312" w:lineRule="auto"/>
        <w:ind w:firstLine="720"/>
        <w:rPr>
          <w:bCs/>
          <w:lang w:val="en-GB"/>
        </w:rPr>
      </w:pPr>
      <w:r w:rsidRPr="00971DA0">
        <w:rPr>
          <w:bCs/>
          <w:lang w:val="en-GB"/>
        </w:rPr>
        <w:t>Theo số liệu thống kê sơ bộ của Tổng cục Hải quan, kim ngạch nhập khẩu thức ăn gia súc và nguyên liệu các loại về Việt Nam trong năm 2021 đạt trên 4,93 tỷ USD, tăng 28,4% so với năm 2020.</w:t>
      </w:r>
    </w:p>
    <w:p w14:paraId="477DABB6" w14:textId="77777777" w:rsidR="00971DA0" w:rsidRPr="00971DA0" w:rsidRDefault="00971DA0" w:rsidP="00971DA0">
      <w:pPr>
        <w:spacing w:line="312" w:lineRule="auto"/>
        <w:ind w:firstLine="720"/>
        <w:rPr>
          <w:bCs/>
          <w:lang w:val="en-GB"/>
        </w:rPr>
      </w:pPr>
      <w:r w:rsidRPr="00971DA0">
        <w:rPr>
          <w:bCs/>
          <w:lang w:val="en-GB"/>
        </w:rPr>
        <w:t>Riêng tháng 12/2021 kim ngạch nhập khẩu nhóm hàng này đạt 432,76 triệu USD, tăng 18,7% so với tháng 11/2021 và tăng 15,6% so với tháng 12/2020.</w:t>
      </w:r>
    </w:p>
    <w:p w14:paraId="3B313E5B" w14:textId="77777777" w:rsidR="00971DA0" w:rsidRPr="00971DA0" w:rsidRDefault="00971DA0" w:rsidP="00971DA0">
      <w:pPr>
        <w:spacing w:line="312" w:lineRule="auto"/>
        <w:ind w:firstLine="720"/>
        <w:rPr>
          <w:bCs/>
          <w:lang w:val="en-GB"/>
        </w:rPr>
      </w:pPr>
      <w:r w:rsidRPr="00971DA0">
        <w:rPr>
          <w:bCs/>
          <w:lang w:val="en-GB"/>
        </w:rPr>
        <w:t>Các thị trường chủ yếu cung cấp thức ăn gia súc và nguyên liệu cho Việt Nam vẫn là Achentina, Mỹ, Brazil và EU; trong đó nhập khẩu nhiều nhất từ Achentina, đạt 1,66 tỷ USD, chiếm 33,6% trong tổng kim ngạch nhập khẩu nhập khẩu nhóm hàng này của cả nước, tăng 7,8% so với năm 2020, riêng tháng 12/2021 nhập khẩu từ thị trường này đạt 98,56 triệu USD, tiếp tục giảm 11,5% so với tháng 11/2021 và giảm 29,9% so với tháng 12/2020.</w:t>
      </w:r>
    </w:p>
    <w:p w14:paraId="6B320FB5" w14:textId="77777777" w:rsidR="00971DA0" w:rsidRPr="00971DA0" w:rsidRDefault="00971DA0" w:rsidP="00971DA0">
      <w:pPr>
        <w:spacing w:line="312" w:lineRule="auto"/>
        <w:ind w:firstLine="720"/>
        <w:rPr>
          <w:bCs/>
          <w:lang w:val="en-GB"/>
        </w:rPr>
      </w:pPr>
      <w:r w:rsidRPr="00971DA0">
        <w:rPr>
          <w:bCs/>
          <w:lang w:val="en-GB"/>
        </w:rPr>
        <w:t>Tiếp đến thị trường Mỹ, kim ngạch tăng rát mạnh 61,7% so với năm 2020, đạt 817,64 triệu USD, chiếm 16,6%; riêng trong tháng 12/2021 nhập khẩu từ thị trường này tăng 5,5% so với tháng 11/2021 và tăng mạnh 36% so với tháng 12/2020, đạt 64,39 triệu USD.</w:t>
      </w:r>
    </w:p>
    <w:p w14:paraId="7A918D1C" w14:textId="77777777" w:rsidR="00971DA0" w:rsidRPr="00971DA0" w:rsidRDefault="00971DA0" w:rsidP="00971DA0">
      <w:pPr>
        <w:spacing w:line="312" w:lineRule="auto"/>
        <w:ind w:firstLine="720"/>
        <w:rPr>
          <w:bCs/>
          <w:lang w:val="en-GB"/>
        </w:rPr>
      </w:pPr>
      <w:r w:rsidRPr="00971DA0">
        <w:rPr>
          <w:bCs/>
          <w:lang w:val="en-GB"/>
        </w:rPr>
        <w:t>Nhập khẩu thức ăn gia súc và nguyên liệu từ thị trường Brazil trong tháng 12/2021 tăng mạnh 146,8% so với tháng 11/2021 và tăng 174,3% so với tháng 12/2020, đạt 124,26 triệu USD; tính chung trong năm 2021, kim ngạch đạt 659,69 triệu USD, chiếm 13,4%, tăng mạnh 68,4% so với năm 2020; thị trường EU đạt 398,25 triệu USD, chiếm 8%, tăng 39,7%; thị trường Đông Nam Á đạt 362,22 triệu USD, chiếm 7,3%, tăng 20,9%.</w:t>
      </w:r>
    </w:p>
    <w:p w14:paraId="578430B3" w14:textId="3CDF5CD7" w:rsidR="00C97E7D" w:rsidRPr="00971DA0" w:rsidRDefault="00971DA0" w:rsidP="00971DA0">
      <w:pPr>
        <w:spacing w:line="312" w:lineRule="auto"/>
        <w:ind w:firstLine="720"/>
        <w:rPr>
          <w:bCs/>
          <w:lang w:val="en-GB"/>
        </w:rPr>
      </w:pPr>
      <w:r w:rsidRPr="00971DA0">
        <w:rPr>
          <w:bCs/>
          <w:lang w:val="en-GB"/>
        </w:rPr>
        <w:lastRenderedPageBreak/>
        <w:t>Nhìn chung, trong năm 2021, kim ngạch nhập khẩu thức ăn gia súc và nguyên liệu từ các thị trường chủ đạo đều tăng so với năm 2020.</w:t>
      </w:r>
    </w:p>
    <w:p w14:paraId="6BA7D7C6" w14:textId="4F36B78E" w:rsidR="00596C6F" w:rsidRDefault="00971DA0" w:rsidP="00971DA0">
      <w:pPr>
        <w:pStyle w:val="Heading3"/>
      </w:pPr>
      <w:bookmarkStart w:id="11" w:name="_Toc182477376"/>
      <w:r>
        <w:t>1.2.2. Lĩnh vực Lâm nghiệp và thay đổi sử dụng đất</w:t>
      </w:r>
      <w:bookmarkEnd w:id="11"/>
    </w:p>
    <w:p w14:paraId="672007F7" w14:textId="77777777" w:rsidR="00971DA0" w:rsidRDefault="00971DA0" w:rsidP="00775ADB">
      <w:pPr>
        <w:ind w:firstLine="720"/>
      </w:pPr>
      <w:r>
        <w:t>Tổng diện tích rừng của Việt Nam năm 2010 là 13 797 000 ha chiếm 44% tổng diện tích đất cả nước (FAO 2010). Như đã đề cập, Việt Nam là một trong số ít quốc gia Châu Á có mức tịnh tiến diện tích rừng, do đó Việt Nam được đánh giá là đang ở giai đoạn thứ tư trong đường cong diễn biến rừng (de jong và các cộng sự 2006, Bộ NN&amp;PTNT 2007a, Meyfroidt và Lambin 2008), tức là diện tích rừng đang tăng.</w:t>
      </w:r>
    </w:p>
    <w:p w14:paraId="52DE863E" w14:textId="77777777" w:rsidR="00971DA0" w:rsidRDefault="00971DA0" w:rsidP="00775ADB">
      <w:pPr>
        <w:ind w:firstLine="720"/>
      </w:pPr>
      <w:r>
        <w:t>Vào năm 1943, diện tích rừng của Việt Nam là 14,3 triệu ha tương đương với độ che phủ rừng là 43% (de Jong và các cộng sự 2006). Trong vòng 50 năm qua suy giảm rừng nghiêm trọng đã liên tiếp xảy ra và diện tích rừng đã dần giảm xuống (Hình 2.4). Đến năm 1990, chỉ khoảng 9,175 triệu ha (chiếm khoảng 27,8% tổng diện tích đất) còn rừng (Cục Kiểm lâm 2010). Số diện tích rừng còn lại gồm chủ yếu là rừng tự nhiên chất lượng thấp hoặc rừng trồng với diện tích rừng nguyên sinh ước tính chỉ đạt 1% (FAO 2010) đến 2% (RECOFTC 2011).</w:t>
      </w:r>
    </w:p>
    <w:p w14:paraId="3DD0C780" w14:textId="77777777" w:rsidR="00971DA0" w:rsidRDefault="00971DA0" w:rsidP="00775ADB">
      <w:pPr>
        <w:ind w:firstLine="720"/>
      </w:pPr>
      <w:r>
        <w:t>Đối mặt với tình trạng mất rừng chính phủ đã thực hiện một số chương trình trồng mới rừng quốc gia (Ví dụ Chương trình 327, Chương trình trồng mới 5 triệu ha rừng (CT5THR); với mục tiêu tổng quát là đến 2010 trồng mới được 5 triệu ha rừng. Diện tích rừng tăng lên 4,1 triệu ha vào năm 2009 (đạt độ che phủ rừng là 39,1%) (Hình 2.5). Mức tịnh tiến về diện tích rừng đạt được một phần là do phát triển rừng trồng (Sunderlin và Huỳnh 2005), de Jong và các cộng sự 2006, Meyfroidt và Lambin 2008, Bleaney và các cộng sự 2009; Biểu đồ 1.1), và một phần là do phân lại loại rừng và gộp cả diện tích rừng đã bỏ qua vào phân loại rừng trước đây và diện tích rừng tự nhiên tái sinh chủ yếu là diện tích rừng tre nứa (Vũ và các cộng sự 2011). Ngoài ra, công cuộc cải cách đất lâm nghiệp quốc gia, áp dụng công nghệ mới, các cơ hội thị trường đối với các loại sản phẩm lâm nghiệp và sự tự do hóa và gia tăng sản lượng nông nghiệp đã có đóng góp đáng kể làm gia tăng diện tích rừng (Sikor 2001).</w:t>
      </w:r>
    </w:p>
    <w:p w14:paraId="0D823E36" w14:textId="77777777" w:rsidR="00971DA0" w:rsidRDefault="00971DA0" w:rsidP="00775ADB">
      <w:pPr>
        <w:ind w:firstLine="720"/>
      </w:pPr>
      <w:r>
        <w:lastRenderedPageBreak/>
        <w:t>Tuy nhiên, diện tích rừng tự nhiên vẫn tiếp tục giảm (Hình 2.5). Trong khi rừng tự nhiên vùng thấp giàu về đa dạng sinh học tự nhiên của Việt Nam hầu như mất hết thì rừng ngập mặn cũng bị suy thoái nghiêm trọng (Vũ và các cộng sự 2011). Hiện nay, chỉ còn khoảng 80 000 ha Rừng nguyên sinh và diện tích này cũng đang bị đe dọa (RECOFTC 2011). Diện tích rừng còn lại, chủ yếu là ở Tây Nguyên và Đông Nam bộ (de Jong và các cộng sự 2006), chiếm phần lớn trữ lượng carbon của cả nước và thuộc diện rừng phòng hộ và bảo tồn đa dạng sinh học (Bleaney và các cộng sự 2009).</w:t>
      </w:r>
    </w:p>
    <w:p w14:paraId="27C1B00A" w14:textId="589966BF" w:rsidR="00971DA0" w:rsidRDefault="00971DA0" w:rsidP="00775ADB">
      <w:pPr>
        <w:ind w:firstLine="720"/>
      </w:pPr>
      <w:r>
        <w:t>Chính vì vậy, mặc dù trồng rừng đã đem lại kết quả là tăng diện tích có rừng, song số liệu cho thấy phần lớn diện tích bao là rừng trồng thuần loài, còn rừng tự nhiên còn lại thì trong tình trạng là rừng nghèo hoặc đang trong quá trình tái sinh. Hơn thế nữa, xu thế chủ đạo vẫn là phương thức phát triển và quản lý rừng manh mún và do vậy ngày càng có nhiều diện tích rừng bị suy thoái (Meyfroidt và Lambin 2008; Vũ và các cộng sự 2011). Nghiên cứu của de Jong và các cộng sự (2006) chỉ ra rằng rừng tự nhiên nghèo với trữ lượng gỗ dưới 80m3 /ha chiếm tới trên 80% tổng diện tích rừng vào thời điểm đó.</w:t>
      </w:r>
    </w:p>
    <w:p w14:paraId="530E2EC0" w14:textId="77777777" w:rsidR="00971DA0" w:rsidRDefault="00971DA0" w:rsidP="00775ADB">
      <w:pPr>
        <w:ind w:firstLine="720"/>
      </w:pPr>
      <w:r>
        <w:t xml:space="preserve">Việt Nam phân loại rừng theo mục đích sử dụng như sau: </w:t>
      </w:r>
    </w:p>
    <w:p w14:paraId="62247009" w14:textId="77777777" w:rsidR="00971DA0" w:rsidRDefault="00971DA0" w:rsidP="00775ADB">
      <w:pPr>
        <w:ind w:left="720"/>
      </w:pPr>
      <w:r>
        <w:t xml:space="preserve">1. Rừng phòng hộ, giữ để bảo vệ nước, đất và phòng chống xói lở và sa mạc hóa và bảo vệ môi trường. </w:t>
      </w:r>
    </w:p>
    <w:p w14:paraId="2AEB05E0" w14:textId="77777777" w:rsidR="00971DA0" w:rsidRDefault="00971DA0" w:rsidP="00775ADB">
      <w:pPr>
        <w:ind w:left="720"/>
      </w:pPr>
      <w:r>
        <w:t>2. Rừng đặc dụng chủ yếu để bảo tồn các diện tích rừng tự nhiên, đa dạng sinh thái, duy trì nguồn gien và nghiên cứu khoa học.</w:t>
      </w:r>
    </w:p>
    <w:p w14:paraId="154D3ED7" w14:textId="77777777" w:rsidR="00971DA0" w:rsidRDefault="00971DA0" w:rsidP="00775ADB">
      <w:pPr>
        <w:ind w:left="720"/>
      </w:pPr>
      <w:r>
        <w:t>3. Rừng sản xuất sử dụng chủ yếu để sản xuất gỗ và bảo vệ nguồn nước và môi trường. Vào cuối năm 2009, rừng sản xuất chiếm khoảng 47,4% tổng diện tích đất lâm nghiệp của Việt Nam còn diện tích rừng phòng hộ và rừng đặc dụng tương ứng chiếm khoảng 36,5% và 15,1%.</w:t>
      </w:r>
    </w:p>
    <w:p w14:paraId="4F707720" w14:textId="77777777" w:rsidR="00971DA0" w:rsidRDefault="00971DA0" w:rsidP="00775ADB">
      <w:pPr>
        <w:ind w:firstLine="720"/>
      </w:pPr>
      <w:r>
        <w:t xml:space="preserve">Diện tích các loại rừng này phân bố không đều giữa các địa phương với 3 trong 8 vùng của Việt Nam chiếm tới 70% tổng diện tích rừng (cả rừng tự nhiên và rừng trồng): vùng Tây Bắc (25,4%), Tây Nguyên (22,3%) và Bắc Trung bộ (20,5%). Tổng diện tích rừng của 10 tỉnh có nhiều rừng nhất tương đương với tổng diện tích rừng của 53 tỉnh còn lại. Tương tự, rừng trồng, đặc biệt là rừng </w:t>
      </w:r>
      <w:r>
        <w:lastRenderedPageBreak/>
        <w:t>trồng công nghiệp, phân bố không đều; phần lớn diện tích rừng này tập trung ở Miền núi phía Bắc, Bắc Trung Bộ và Nam Trung Bộ, với một phần diện tích nhỏ ở cao nguyên Miền Đông và Đồng bằng Sông Hồng (de Jong và cộng sự 2006). Đồng bằng sông Mekong chủ yếu trồng một số loài cây bản địa như đước và tràm. Rừng keo hay bạch đàn cũng được trồng rải rác ở một số địa phương chủ yếu được phát triển để cung cấp nguyên liệu cho các nhà máy bột giấy và gỗ. Ngoài ra, cao su cũng được trồng vì gỗ cao su cũng là nguyên liệu quan trọng cho công nghiệp chế biến gỗ (de Jong và cộng sự 2006).</w:t>
      </w:r>
    </w:p>
    <w:p w14:paraId="2896E93B" w14:textId="77777777" w:rsidR="00971DA0" w:rsidRDefault="00971DA0" w:rsidP="00775ADB">
      <w:pPr>
        <w:ind w:firstLine="720"/>
      </w:pPr>
      <w:r>
        <w:t>Giống như ở nhiều nước có rừng khác, tình trạng đói nghèo rất phổ biến ở các vùng có rừng (Muller và các cộng sự 2006). Một nghiên cứu do FAO thực hiện (2005) đã củng cố thêm nghiên cứu của Muller bằng việc nhấn mạnh rằng tỷ lệ nghèo đói thấp có xu thế đi đôi với tỷ lệ che phủ rừng cao, giống như đã thấy ở cả hai châu thổ và một phần ở vùng ven biển Việt Nam.</w:t>
      </w:r>
    </w:p>
    <w:p w14:paraId="407E57C5" w14:textId="77777777" w:rsidR="00971DA0" w:rsidRDefault="00971DA0" w:rsidP="00775ADB">
      <w:pPr>
        <w:ind w:firstLine="720"/>
      </w:pPr>
      <w:r>
        <w:t>Ở vùng Miền núi phía Bắc, Trung Bộ và Tây Nguyên nơi có diện tích rừng lớn thì tỷ lệ nghèo cao. Điều đó chỉ ra rằng cuộc sống của người nghèo thường phải đối mặt với các xung đột giữa bảo tồn – phát triển. Ở Việt Nam, 85% các diện tích các khu bảo vệ đều thuộc các vùng nghèo ở mức độ “trung bình” và “cao” (CIEM 2003). Điều đó ngụ ý rằng các chiến lược xóa đói giảm nghèo có thể hỗ trợ giải quyết vấn đề mất rừng và suy thoái rừng và ngược lại. Rừng đã và sẽ là nguồn thu nhập quan trọng đối với Việt Nam. Năm 2005, đóng góp của ngành lâm nghiệp vào GDP chính thức ước tính khoảng 1% (Chính phủ 2005) mặc dù Sikor (1998) và de Jong và các cộng sự (2006) chỉ ra rằng con số này chưa tính đến đóng góp của ngành công nghiệp gỗ, chưa tính được tiêu dùng sản phẩm lâm nghiệp hay dịch vụ môi trường. Nếu bổ sung giá trị của các ngành này vào thì ngành lâm nghiệp có đóng góp khoảng 2% vào tổng thu nhập quốc dân; xuất khẩu ngành lâm nghiệp chiếm 10% tổng giá trị xuất khẩu cả nước giai đoạn 1986-1989 và 6% giá trị của ngành sản xuất công nghiệp quốc gia (Castren 1999, de Jong và các cộng sự 2006).</w:t>
      </w:r>
    </w:p>
    <w:p w14:paraId="0D797B1F" w14:textId="49FA0A84" w:rsidR="00971DA0" w:rsidRDefault="00971DA0" w:rsidP="00775ADB">
      <w:pPr>
        <w:ind w:firstLine="720"/>
      </w:pPr>
      <w:r>
        <w:t xml:space="preserve">Rừng không chỉ quan trọng đối với đời sống của người dân địa phương, mà Việt Nam còn được xếp thứ 16 trên thế giới độ đa dạng sinh học, là nơi sinh sống </w:t>
      </w:r>
      <w:r>
        <w:lastRenderedPageBreak/>
        <w:t>và trú ngụ của 6,5 % tổng số các loài trên toàn cầu (MONRE 2006). 70 % các loài thực vật và 90 % các loài động vật sống trong các hệ sinh thái rừng (Võ 2002). Từ năm 1975, đa dạng sinh học của Việt Nam đang ngày càng bị đe dọa chủ yếu bởi khai thác gỗ thương mại, chuyển đổi đất đai, mở rộng sản xuất nông nghiệp và phát triển cơ sở hạ tầng. Năm 1992, 721 loài thực vật ở Việt Nam đã bị đe dọa (gồm 337 loài cây có mạch và 19 loài thực vật cấp độ dưới loài); đến năm 2006 con số này đã tăng lên 1056 loài (Bộ TN&amp;MT 2006).</w:t>
      </w:r>
    </w:p>
    <w:p w14:paraId="72BA7EF1" w14:textId="77777777" w:rsidR="00971DA0" w:rsidRDefault="00971DA0" w:rsidP="00775ADB">
      <w:pPr>
        <w:ind w:firstLine="720"/>
      </w:pPr>
      <w:r>
        <w:t>Rừng và lâm sản có vai trò quan trọng trong đời sống của người dân địa phương. Việt Nam có ít nhất 25 triệu người sống phụ thuộc vào rừng, trung bình khoảng 20% thu nhập (bằng tiền và hiện vật) của những người này là từ rừng (Chính phủ 2005). Một nghiên cứu của Raintree và các cộng sự (1999) đã đưa ra con số này phải là là 15% trong khi Mai và các cộng sự (1999) cho rằng con số này phải là là 24 %. Người dân ở các vùng núi có tỷ lệ đói nghèo cao lại có tỷ lệ thu nhập từ các hoạt động lâm nghiệp cao nhất (GSO 2001, Sunderlin và Huỳnh 2005, de Jong và các cộng sự 2006).</w:t>
      </w:r>
    </w:p>
    <w:p w14:paraId="77A4DB95" w14:textId="77777777" w:rsidR="00971DA0" w:rsidRDefault="00971DA0" w:rsidP="00775ADB">
      <w:pPr>
        <w:ind w:firstLine="720"/>
      </w:pPr>
      <w:r>
        <w:t>Rừng không chỉ quan trọng đối với đời sống của người dân địa phương, mà Việt Nam còn được xếp thứ 16 trên thế giới độ đa dạng sinh học, là nơi sinh sống và trú ngụ của 6,5 % tổng số các loài trên toàn cầu (MONRE 2006). 70 % các loài thực vật và 90 % các loài động vật sống trong các hệ sinh thái rừng (Võ 2002). Từ năm 1975, đa dạng sinh học của Việt Nam đang ngày càng bị đe dọa chủ yếu bởi khai thác gỗ thương mại, chuyển đổi đất đai, mở rộng sản xuất nông nghiệp và phát triển cơ sở hạ tầng. Năm 1992, 721 loài thực vật ở Việt Nam đã bị đe dọa (gồm 337 loài cây có mạch và 19 loài thực vật cấp độ dưới loài); đến năm 2006 con số này đã tăng lên 1056 loài (Bộ TN&amp;MT 2006).</w:t>
      </w:r>
    </w:p>
    <w:p w14:paraId="0A88E309" w14:textId="77777777" w:rsidR="00971DA0" w:rsidRPr="00775ADB" w:rsidRDefault="00971DA0" w:rsidP="00775ADB">
      <w:pPr>
        <w:rPr>
          <w:b/>
          <w:bCs/>
        </w:rPr>
      </w:pPr>
      <w:r w:rsidRPr="00775ADB">
        <w:rPr>
          <w:b/>
          <w:bCs/>
        </w:rPr>
        <w:t>Những nhân tố chủ yếu gây mấy rừng và suy thoái rừng ở Việt Nam</w:t>
      </w:r>
    </w:p>
    <w:p w14:paraId="407A8625" w14:textId="77777777" w:rsidR="00971DA0" w:rsidRDefault="00971DA0" w:rsidP="00775ADB">
      <w:pPr>
        <w:ind w:firstLine="720"/>
      </w:pPr>
      <w:r>
        <w:t xml:space="preserve">Tính trung bình, ở Việt Nam mỗi năm mất khoảng 62 000 ha rừng giai đoạn 2002-2009 (CKL 2010). Hoàng và các cộng sự (2010) đã khái quát và lượng hóa một số nguyên nhân dẫn đến mất rừng cũng như đóng góp của các nhân tố này vào mất rừng và suy thoái rừng cho giai đoạn 2004–2008 (Bảng 1.3). Những nhân tố dẫn đến mất rừng và suy giảm rừng và những nguyên nhân sâu xa của chúng ở </w:t>
      </w:r>
      <w:r>
        <w:lastRenderedPageBreak/>
        <w:t>các vùng rất khác nhau (Hoàng và các cộng sự 2010; Bảng 1.3). Ví dụ, trong khi mất rừng ở vùng Đông Bắc chủ yếu là do chuyển đổi đất lâm nghiệp sang đất nông nghiệp để trồng màu thì ở vùng cao nguyên lại chủ yếu để trồng cây công nghiệp có giá trị cao hơn và cây lâu năm.</w:t>
      </w:r>
    </w:p>
    <w:p w14:paraId="38983D57" w14:textId="661030F9" w:rsidR="00971DA0" w:rsidRDefault="00971DA0" w:rsidP="00775ADB">
      <w:pPr>
        <w:ind w:firstLine="720"/>
      </w:pPr>
      <w:r>
        <w:t>Ở đồng bằng Sông Mekong, một diện tích lớn rừng đã bị chuyển sang nuôi tôm và nuôi trồng thủy sản (Đoàn 2009, UN-REDD 2009). Hiểu rõ các điều kiện địa phương là tiền đề khi thiết kế các nỗ lực nhằm hạn chế mất rừng và suy thoái rừng. Những nhân tố gây mất rừng ở các giai đoạn lịch sử cũng khác nhau. Giai đoạn từ năm 1943 và những năm 1970s, phần lớn rừng bị mất là do chiến tranh (UN-REDD và Bộ NN&amp;PTNT 2010). Giai đoạn từ những năm 1980 và 1990, mất rừng chủ yếu do mở rộng sản xuất nông nghiệp do dòng người di cư từ các vùng thấp lên vùng cao có rừng (FORMIS 2005). Gần đây, tỉ lệ mất rừng là do khai thác gỗ thiếu bền vững và nhu cầu khai hoang lấy đất ngày càng cao (R-PP Vietnam 2011). Phần tiếp theo của báo cáo sẽ thảo luận các yếu tố dẫn đến phá rừng và suy thoái rừng cũng như những như nguyên nhân trực tiếp, gián tiếp và như gốc rễ của chúng.</w:t>
      </w:r>
    </w:p>
    <w:p w14:paraId="43760CD2" w14:textId="77777777" w:rsidR="00971DA0" w:rsidRPr="00775ADB" w:rsidRDefault="00971DA0" w:rsidP="00971DA0">
      <w:pPr>
        <w:rPr>
          <w:b/>
          <w:bCs/>
        </w:rPr>
      </w:pPr>
      <w:r w:rsidRPr="00775ADB">
        <w:rPr>
          <w:b/>
          <w:bCs/>
        </w:rPr>
        <w:t>1. Những nguyên nhân trực tiếp</w:t>
      </w:r>
    </w:p>
    <w:p w14:paraId="22D6A271" w14:textId="77777777" w:rsidR="00971DA0" w:rsidRDefault="00971DA0" w:rsidP="00775ADB">
      <w:pPr>
        <w:ind w:firstLine="720"/>
      </w:pPr>
      <w:r>
        <w:t>Hiện nay, những nguyên nhân trực tiếp gây mất rừng (như đã được miêu tả trong R-PP của Việt Nam và được Bộ NN&amp;PTNT khẳng định (Bộ NN&amp;PTNT 2007a), Wertz- Kanounnikoff và Kongphan-Apirak (2008), UN-REDD (2009) và Hoàng và các cộng sự (2010), gồm: 1) chuyển đổi đất lâm nghiệp sang đất nông nghiệp, bao gồm cả đất trồng cây lâu năm giá trị cao; 2) chuyển đổi đất lâm nghiệp để xây dựng cơ sở hạ tầng, đặc biệt là để xây dựng các nhà máy thủy điện; 3) Khai thác gỗ không bền vững (cả khai thác hợp pháp và bất hợp pháp); và 4) cháy rừng.</w:t>
      </w:r>
    </w:p>
    <w:p w14:paraId="1F228DD6" w14:textId="77777777" w:rsidR="00971DA0" w:rsidRPr="00775ADB" w:rsidRDefault="00971DA0" w:rsidP="00775ADB">
      <w:pPr>
        <w:ind w:firstLine="720"/>
        <w:rPr>
          <w:i/>
          <w:iCs/>
        </w:rPr>
      </w:pPr>
      <w:r w:rsidRPr="00775ADB">
        <w:rPr>
          <w:i/>
          <w:iCs/>
        </w:rPr>
        <w:t>a. Chuyển đổi đất để phát triển nông nghiệp</w:t>
      </w:r>
    </w:p>
    <w:p w14:paraId="71B3DF05" w14:textId="0BA81AD8" w:rsidR="00971DA0" w:rsidRDefault="00971DA0" w:rsidP="00775ADB">
      <w:pPr>
        <w:ind w:firstLine="720"/>
      </w:pPr>
      <w:r>
        <w:t xml:space="preserve">Chuyển đổi đất được xem là nguyên nhân chính gây mất rừng, kể cả rừng tự nhiên và rừng trồng. Theo Cục Kiểm Lâm Việt Nam (CKL 2010), mỗi năm có khoảng 25 000 ha đất lâm nghiệp đã bị chuyển sang các mục tiêu sử dụng khác trong giai đoạn từ năm 2003 đến 2009 (Hình 2.7). Phần lớn đất lâm nghiệp được chuyển sang đất nông nghiệp, gồm cả các thửa, mảnh nhỏ và khu đất quy mô lớn. </w:t>
      </w:r>
      <w:r>
        <w:lastRenderedPageBreak/>
        <w:t>Những diện tích dành để trồng cây công nghiệp như cà phê, cao su và điều đã tăng lên rất nhanh chóng trong những năm vừa qua, từ 1.634 triệu ha năm 2005 lên 1.886 triệu ha năm 2008. Chỉ riêng ở Cao nguyên Trung Bộ diện tích các đồn điền cà phê được chuyển đổi từ đất lâm nghiệp vào khoảng 500 000 ha trong giai đoạn từ năm 1990 đến năm 2000.</w:t>
      </w:r>
    </w:p>
    <w:p w14:paraId="76A3E74E" w14:textId="77777777" w:rsidR="00971DA0" w:rsidRPr="00775ADB" w:rsidRDefault="00971DA0" w:rsidP="00775ADB">
      <w:pPr>
        <w:ind w:firstLine="720"/>
        <w:rPr>
          <w:i/>
          <w:iCs/>
        </w:rPr>
      </w:pPr>
      <w:r w:rsidRPr="00775ADB">
        <w:rPr>
          <w:i/>
          <w:iCs/>
        </w:rPr>
        <w:t>b. Lấy đất lâm nghiệp để phát triển cơ sở hạ tầng</w:t>
      </w:r>
    </w:p>
    <w:p w14:paraId="08ED8510" w14:textId="77777777" w:rsidR="00971DA0" w:rsidRDefault="00971DA0" w:rsidP="00775ADB">
      <w:pPr>
        <w:ind w:firstLine="720"/>
      </w:pPr>
      <w:r>
        <w:t>Như Freshfields Bruckhaus Deringer (2007) đã chỉ ra, cơ sở hạ tầng ở Việt Nam được xem là kém phát triển, do đó kìm hãm tăng trưởng kinh tế của đất nước. Để thúc đẩy phát triển cơ sở hạ tầng, chính phủ đã khuyến khích mạnh mẽ đầu tư của khu vực tư nhân vào lĩnh vực này trong suốt thập kỷ qua.</w:t>
      </w:r>
    </w:p>
    <w:p w14:paraId="1B1675AE" w14:textId="77777777" w:rsidR="00971DA0" w:rsidRDefault="00971DA0" w:rsidP="00775ADB">
      <w:pPr>
        <w:ind w:firstLine="720"/>
      </w:pPr>
      <w:r>
        <w:t>Chính phủ đã phân bổ 45–50% ngân sách để phát triển cơ sở hạ tầng (tương đương &gt; 10% GDP). Để phát triển các công trình cơ sở hạ tầng quy mô lớn và nhanh chóng, những diện tích rừng lớn đã phải chuyển đổi, mà chủ yếu là để xây dựng các nhà máy thủy điện và đường lớn. Trên 15 000 ha rừng tự nhiên đã bị phá hủy khi xây dựng những đập thủy điện trên Sông Đồng Nai, và nhiều con đập khác đang được dự kiến xây dựng (FCPF 2011). Hơn nữa, việc xây dựng cơ sở hạ tầng như đường, nhà máy điện, chính phủ phải di dân địa phương và chuyển đổi đất lâm nghiệp (Xem chi tiết ở Chương 3). Ví dụ, công trình đập lớn nhất Việt Nam là đập thủy điện Hòa Bình 1920 MW trên Sông Đà, năm 1994, đã phải di dời 58 000 người và họ không có cách gì khác là phải chặt khai phá đất đồi dốc dọc bờ hồ thủy điện, dẫn đến việc tiếp tục phá rừng và xói lở đất (Hirsch và các cộng sự 1992).</w:t>
      </w:r>
    </w:p>
    <w:p w14:paraId="47AD56E6" w14:textId="77777777" w:rsidR="00971DA0" w:rsidRDefault="00971DA0" w:rsidP="00775ADB">
      <w:pPr>
        <w:ind w:firstLine="720"/>
      </w:pPr>
      <w:r>
        <w:t>Theo Eames (Trích dẫn từ Báo Sài Gòn Times 2009), những dự án cơ sở hạ tầng (làm đường) không phù hợp và thiếu cẩn trọng đã có tác động tiêu cực đến đa dạng sinh học ở Vườn Quốc gia Chư Yang Sin, nơi có 59 278 ha diện tích rừng đồi núi dốc. Mục 1.2.2 sẽ phân tích chi tiết hơn về những nguyên nhân sâu xa của việc chuyển đổi đất lâm nghiệp.</w:t>
      </w:r>
    </w:p>
    <w:p w14:paraId="5FEB825B" w14:textId="77777777" w:rsidR="00971DA0" w:rsidRPr="00775ADB" w:rsidRDefault="00971DA0" w:rsidP="00775ADB">
      <w:pPr>
        <w:ind w:firstLine="720"/>
        <w:rPr>
          <w:i/>
          <w:iCs/>
        </w:rPr>
      </w:pPr>
      <w:r w:rsidRPr="00775ADB">
        <w:rPr>
          <w:i/>
          <w:iCs/>
        </w:rPr>
        <w:t>c. Khai thác gỗ</w:t>
      </w:r>
    </w:p>
    <w:p w14:paraId="68F4BDDD" w14:textId="77777777" w:rsidR="00971DA0" w:rsidRDefault="00971DA0" w:rsidP="00775ADB">
      <w:pPr>
        <w:ind w:firstLine="720"/>
      </w:pPr>
      <w:r>
        <w:t xml:space="preserve">Như Chính phủ đã chỉ rõ, mặc dù thiếu số liệu cụ thể (Phạm 2009), khai thác gỗ được xem như là nguyên nhân chính dẫn đến suy thoái rừng. Nguyên nhân </w:t>
      </w:r>
      <w:r>
        <w:lastRenderedPageBreak/>
        <w:t>sâu xa nhất của tình trạng này là công tác quản lý yếu kém đối với các hoạt động khai thác gỗ thương mại cũng như việc lấy củi của các hộ dân địa phương. Trong trường hợp này khai thác gỗ bao gồm cả ‘khai thác hợp pháp’ và ‘bất hợp pháp’. Khai thác hợp pháp là thu hoạch gỗ theo kế hoạch để xuất khẩu, để làm nguyên liệu sản xuất giấy và gỗ chống lò và các hoạt động khai thác gỗ thương mại quy mô lớn do chính phủ cấp phép và khai thác thương mại quy mô nhỏ hơn. Khai thác bất hợp pháp thường là không được nhà nước cấp phép, vì vậy bị coi là bất hợp pháp, trái phép.</w:t>
      </w:r>
    </w:p>
    <w:p w14:paraId="1024BB34" w14:textId="77777777" w:rsidR="00971DA0" w:rsidRDefault="00971DA0" w:rsidP="00775ADB">
      <w:pPr>
        <w:ind w:firstLine="720"/>
      </w:pPr>
      <w:r>
        <w:t>Trước năm 2000, khai thác hợp pháp và bất hợp pháp đều xảy ra đối với rừng tự nhiên và rừng trồng và hiện nay vẫn còn là đe dọa lớn đối với đa dạng sinh học (Bộ NN&amp;PTNT 2007a). Một lượng lớn gỗ là gỗ chưa trưởng thành của rừng trồng đã bị khai thác trái phép vào những năm 1990s để cung cấp cho các nhà máy giấy (Lê 1998). Nhu cầu nguyên liệu cho các nhà máy giấy đã dẫn đến việc chặt phá cả rừng tự nhiên quy mô lớn và vì vậy cũng bị coi là khai thác trái phép. Ví dụ, trên 80 000 ha gỗ, phần lớn từ rừng tự nhiên đã bị khai thác để cung cấp nguyên liệu cho Công ty giấy Bãi Bằng trong giai đoạn 1983–1993 (Lê 1993).</w:t>
      </w:r>
    </w:p>
    <w:p w14:paraId="6C2E6D4A" w14:textId="77777777" w:rsidR="00971DA0" w:rsidRDefault="00971DA0" w:rsidP="00775ADB">
      <w:pPr>
        <w:ind w:firstLine="720"/>
      </w:pPr>
      <w:r>
        <w:t>Theo Cục Kiểm lâm (2010), trong diện tích rừng khai thác trung bình hàng năm giai đoạn từ 2002 đến 2009 (33 824 ha) chỉ có 72.6% là khai thác được cấp phép còn 27.4% là trái phép (Hình 2.8). Khái thác ‘có phép-hợp pháp’ cho phép được chặt gỗ trên những diện tích rừng sản xuất được chỉ định chính thức còn khai thác các diện tích rừng tự nhiên còn lại bị coi là ‘trái phép -bất hợp pháp’. Trên thực tế, vào năm 2009, tổng diện tích rừng khai thác hợp pháp là 41 238 ha, trong đó 93% thuộc diện tích rừng trồng và chỉ có 7% thuộc rừng tự nhiên.</w:t>
      </w:r>
    </w:p>
    <w:p w14:paraId="54448113" w14:textId="4C23A0F3" w:rsidR="00971DA0" w:rsidRDefault="00971DA0" w:rsidP="00775ADB">
      <w:pPr>
        <w:ind w:firstLine="720"/>
      </w:pPr>
      <w:r>
        <w:t>Trái lại, khai thác trái phép xảy ra chủ yếu đối với rừng tự nhiên (96%), và chỉ có 4% là ở diện tích rừng trồng; đã có 25 817 trường hợp vi phạm pháp luật với 48 605 m3 gỗ thu giữ (CKL 2011). Tại tỉnh Đăk Nông thuộc khu vực Cao nguyên Trung bộ, theo báo cáo năm 2009 đã xảy ra 455 trường hợp khai thác gỗ trái phép với 353 ha rừng bị tàn phá (Ngọc 2010). Phần lớn các trường hợp khai thác gỗ trái phép diễn ra ở quy mô nhỏ nhưng lại do nhiều loại đối tượng tham gia và thường do các công ty thương mại gỗ quy mô lớn chi phối.</w:t>
      </w:r>
    </w:p>
    <w:p w14:paraId="28ADD742" w14:textId="77777777" w:rsidR="00971DA0" w:rsidRPr="00775ADB" w:rsidRDefault="00971DA0" w:rsidP="00775ADB">
      <w:pPr>
        <w:ind w:firstLine="720"/>
        <w:rPr>
          <w:i/>
          <w:iCs/>
        </w:rPr>
      </w:pPr>
      <w:r w:rsidRPr="00775ADB">
        <w:rPr>
          <w:i/>
          <w:iCs/>
        </w:rPr>
        <w:lastRenderedPageBreak/>
        <w:t xml:space="preserve">d. Cháy rừng </w:t>
      </w:r>
    </w:p>
    <w:p w14:paraId="41B75E1B" w14:textId="3027CE1A" w:rsidR="00971DA0" w:rsidRDefault="00971DA0" w:rsidP="00775ADB">
      <w:pPr>
        <w:ind w:firstLine="720"/>
      </w:pPr>
      <w:r>
        <w:t>Khoảng 6 triệu ha rừng của Việt Nam bị coi là có nguy cơ bị cháy cao (FCPF 2011). Theo Cục Kiểm Lâm (2010) trung bình mỗi năm xảy ra khoảng 704 vụ cháy rừng trong giai đoạn 2002-2010, gây ra mất trung bình 5081,9 ha rừng hàng năm. Diện tích rừng bị mất giảm nhẹ trong giai đoạn này: 7 500 ha mỗi năm vào năm 2002 còn 3 800 ha năm 2009 (Hình 2.9). Theo các cán bộ kiểm lâm đã được phỏng vấn phần lớn các vụ cháy rừng xảy ra trên diện tích rừng trồng và rừng sản xuất nơi người ta thu hoạch và khai thác lâm sản ngoài gỗ (LSNG) chủ yếu là đốt để lấy mật ong và tình cờ gây cháy rừng. Đốt nương làm rãy gây 60,8% vụ cháy còn lấy mật ong, săn bắn và đốt than lấy củi gây 18% vụ cháy; 5% vụ cháy do các lý do vô tình và 11,2% vụ do các nguyên nhân khác (Bộ NN&amp;PTNT 2010). So với các vụ cháy rừng xảy ra đối với rừng tự nhiên, ví dụ như vào năm 2009, 1 560,5 ha đã bị cháy với 9,6% vụ là rừng tự nhiên còn lại, 90,4% vụ là đối với rừng trồng và rừng sản xuất.</w:t>
      </w:r>
    </w:p>
    <w:p w14:paraId="0F7E38EC" w14:textId="77777777" w:rsidR="00971DA0" w:rsidRPr="00775ADB" w:rsidRDefault="00971DA0" w:rsidP="00971DA0">
      <w:pPr>
        <w:rPr>
          <w:b/>
          <w:bCs/>
        </w:rPr>
      </w:pPr>
      <w:r w:rsidRPr="00775ADB">
        <w:rPr>
          <w:b/>
          <w:bCs/>
        </w:rPr>
        <w:t>2. Những nguyên nhân gián tiếp</w:t>
      </w:r>
    </w:p>
    <w:p w14:paraId="785A5CEB" w14:textId="77777777" w:rsidR="00971DA0" w:rsidRDefault="00971DA0" w:rsidP="00775ADB">
      <w:pPr>
        <w:ind w:firstLine="720"/>
      </w:pPr>
      <w:r>
        <w:t>Những lý do gián tiếp chủ yếu gây mất rừng đã xác định gồm gia tăng cầu đối với các lâm sản và đất nông nghiệp nảy sinh từ tình trạng dân số tăng, di dân, tăng trưởng kinh tế, gia tăng nhu cầu nguyên liệu của ngành công nghiệp giấy và bột giấy, ngành xây dựng và chất đốt (Sunderlin và Huỳnh 2005). Tuy nhiên, nguyên nhân sâu xa nhất của các nhân tố này lại xuất phát từ các chính sách khuyến khích khai thác thiếu bền vững và chuyển đổi đất thiếu kế hoạch như sẽ được phân tích dưới đây.</w:t>
      </w:r>
    </w:p>
    <w:p w14:paraId="3DABA380" w14:textId="77777777" w:rsidR="00971DA0" w:rsidRPr="00775ADB" w:rsidRDefault="00971DA0" w:rsidP="00775ADB">
      <w:pPr>
        <w:ind w:firstLine="720"/>
        <w:rPr>
          <w:i/>
          <w:iCs/>
        </w:rPr>
      </w:pPr>
      <w:r w:rsidRPr="00775ADB">
        <w:rPr>
          <w:i/>
          <w:iCs/>
        </w:rPr>
        <w:t xml:space="preserve">a. Gia tăng nhu cầu đối với sản phẩm lâm nghiệp và nông nghiệp </w:t>
      </w:r>
    </w:p>
    <w:p w14:paraId="7CAC305A" w14:textId="77777777" w:rsidR="00971DA0" w:rsidRDefault="00971DA0" w:rsidP="00775ADB">
      <w:pPr>
        <w:ind w:firstLine="720"/>
      </w:pPr>
      <w:r>
        <w:t>Dân số của Việt Nam ước tính sẽ là 100 triệu người vào năm 2020, tăng 1,07 %3 mỗi năm, dẫn đến sự gia tăng nhu cầu đối với thực phẩm, chất đốt và sản phẩm lâm nghiệp. Năm 2009, tổng dân số của Việt Nam là 89 triệu người, trong đó 72 % sống ở các vùng nông thôn (RECOFTC, ASFN và SDC 2011); trong tỷ lệ này có 25 triệu người thuộc các nhóm dân tộc thiểu số sống ở và gần rừng (FORMIS 2005).</w:t>
      </w:r>
    </w:p>
    <w:p w14:paraId="74C7D824" w14:textId="77777777" w:rsidR="00971DA0" w:rsidRDefault="00971DA0" w:rsidP="00775ADB">
      <w:pPr>
        <w:ind w:firstLine="720"/>
      </w:pPr>
      <w:r>
        <w:lastRenderedPageBreak/>
        <w:t>Để giải quyết cả vấn đề gia tăng dân số và mật độ dân số cao (FAO 2010), đặc biệt là ở các vùng đồng bằng ven biển mầu mỡ, chính phủ đã đưa ra các chính sách di dân nông thôn, xây dựng các khu kinh tế mới dựa vào nông nghiệp để thúc đẩy di dân đến các vùng miền núi và hải đảo. Những người di dân thường phá rừng để lấy đất trồng trọt và chăn nuôi làm kế sinh nhai (Desbarats 1987, Oberai 1987, Đặng 2005, Thomas và các cộng sự 2008).</w:t>
      </w:r>
    </w:p>
    <w:p w14:paraId="31BBC933" w14:textId="77777777" w:rsidR="00971DA0" w:rsidRDefault="00971DA0" w:rsidP="00775ADB">
      <w:pPr>
        <w:ind w:firstLine="720"/>
      </w:pPr>
      <w:r>
        <w:t>Diện tích đất dành cho sản xuất lương thực và gỗ củi ngày càng phải cạnh tranh với diện tích rừng trồng nhằm cung cấp nguyên liệu cho ngành giấy và gỗ, vì dân số Việt Nam vẫn đang tiếp tục tăng và ngày càng giàu có hơn. Ví dụ, mục tiêu của chính phủ trong việc tự cung cấp hoàn toàn về lương thực thực phẩm cho các nhóm đồng bào dân tộc thiểu số ở các vùng núi đã đẩy nhanh thực trạng phá rừng lấy đất sản xuất nông nghiệp. Năm 2006, 23 744 ha đất lâm nghiệp đã được khai phá để làm nông nghiệp, đến năm 2008 con số này đã tăng lên 73 762 ha (bảng 1.4). Những chính sách khuyến khích trồng cây công nghiệp như cà phê, cao su, điều v.v. cũng làm mất đất lâm nghiệp.</w:t>
      </w:r>
    </w:p>
    <w:p w14:paraId="0C228791" w14:textId="77777777" w:rsidR="00971DA0" w:rsidRDefault="00971DA0" w:rsidP="00775ADB">
      <w:pPr>
        <w:ind w:firstLine="720"/>
      </w:pPr>
      <w:r>
        <w:t xml:space="preserve">Mặt khác, việc di dân từ nông thôn ra các thành phố vì cơ hội việc làm có thể đã đem lại tác động tích cực đối với rừng. Di dân ra thành phố, một trong số ít cơ chế hiện có cho những người muốn có việc làm đem lại thu nhập bằng tiền ổn định để hỗ trợ gia đình của mình vẫn ở lại nông thôn, lại không được công nhận trong các chính sách, chiến lược hay chương trình quốc gia hiện nay về đói nghèo và môi trường (Bộ LĐTB&amp;XH 1997, Philip 1998, Đặng 1999, 2005). Đặng (2005) nhấn mạnh di dân như là một chiến lược hữu hiệu trong việc giúp các hộ gia đình thoát nghèo, nhất là sau thiên tai, và giúp họ ít phụ thuộc hơn vào các hoạt động nông nghiệp và lâm nghiệp thường rất rủi ro, vì thu nhập và chi tiêu bị chi phối bởi cơ chế giá thị trường - mà nông dân lại không thể kiểm soát được cơ chế đó. Xu thế này cũng tạo ra các cơ hội mới cho phụ nữ bằng cách giúp họ tiếp cận với việc làm bên ngoài và cho phép họ có sự lựa chọn nào đó và độc lập hơn. Phụ nữ trẻ chưa có gia đình di cư từ nông thôn ra thành phố và các khu công nghiệp ngày càng tăng (GSO và UNFPA 2004) dẫn đến một dòng di cư lớn lao </w:t>
      </w:r>
      <w:r>
        <w:lastRenderedPageBreak/>
        <w:t>động nông thôn ra khỏi ngành nông nghiệp và lâm nghiệp. Điều này có thể dẫn tới những thay đổi cơ bản trong phát triển ngành nông nghiệp và lâm nghiệp.</w:t>
      </w:r>
    </w:p>
    <w:p w14:paraId="23B77795" w14:textId="77777777" w:rsidR="00971DA0" w:rsidRDefault="00971DA0" w:rsidP="00775ADB">
      <w:pPr>
        <w:ind w:firstLine="720"/>
      </w:pPr>
      <w:r>
        <w:t>Điều kiện sống được cải thiện ở Việt Nam và sự phát triển trên toàn cầu làm tăng cầu đối với các sản phẩm gỗ và lâm sản, dẫn đến việc diện tích rừng ngày càng bị thu hẹp.</w:t>
      </w:r>
    </w:p>
    <w:p w14:paraId="5073418E" w14:textId="77777777" w:rsidR="00971DA0" w:rsidRPr="00775ADB" w:rsidRDefault="00971DA0" w:rsidP="00775ADB">
      <w:pPr>
        <w:ind w:firstLine="720"/>
        <w:rPr>
          <w:i/>
          <w:iCs/>
        </w:rPr>
      </w:pPr>
      <w:r w:rsidRPr="00775ADB">
        <w:rPr>
          <w:i/>
          <w:iCs/>
        </w:rPr>
        <w:t xml:space="preserve">b. Những nguyên nhân sâu xa của tình trạng mất rừng và suy giảm rừng </w:t>
      </w:r>
    </w:p>
    <w:p w14:paraId="70A6C7CA" w14:textId="77777777" w:rsidR="00971DA0" w:rsidRDefault="00971DA0" w:rsidP="00775ADB">
      <w:pPr>
        <w:ind w:firstLine="720"/>
      </w:pPr>
      <w:r>
        <w:t>Các chính sách phát triển: Nguyên nhân chủ yếu dẫn đến, mất rừng và suy thoái rừng có thể được bắt nguồn từ các chính sách ưu tiên phát triển nông nghiệp và cơ sở hạ tầng.</w:t>
      </w:r>
    </w:p>
    <w:p w14:paraId="494B7D1B" w14:textId="77777777" w:rsidR="00971DA0" w:rsidRDefault="00971DA0" w:rsidP="00775ADB">
      <w:pPr>
        <w:ind w:firstLine="720"/>
      </w:pPr>
      <w:r>
        <w:t>Hoạt động SXNN và phát triển cơ sở hạ tầng (như đường xá) có thể gây ô nhiễm môi trường và ảnh hưởng tiêu cực đến các loài động thực vật. Buôn bán động vật hoang dã, gỗ và lâm sản ngoài gỗ cũng làm tăng các áp lực đối với hệ sinh thái rừng, gây nên những thách thức lớn đối với công tác bảo vệ rừng ở Việt Nam (Delang 2005, TRAFFIC 2008).</w:t>
      </w:r>
    </w:p>
    <w:p w14:paraId="4FC9EF9B" w14:textId="700B3DDC" w:rsidR="00971DA0" w:rsidRDefault="00971DA0" w:rsidP="00775ADB">
      <w:pPr>
        <w:ind w:firstLine="720"/>
      </w:pPr>
      <w:r>
        <w:t>Quản lý yếu kém: Quản lý kém hiệu quả của các lâm trường quốc doanh Trước khi tiến hành công cuộc Đổi mới vào những năm 1990, lâm trường quốc doanh là các đơn vị chủ chốt của nhà nước và thực hiện các hoạt động SXLN gồm khai thác, chế biến, trồng rừng và tái sinh rừng; các lâm trường quốc doanh này cũng đảm bảo cung cấp các dịch vụ công ích để thúc đẩy phát triển kinh tế xã hội và đảm bảo an ninh quốc phòng ở miền núi. Trong giai đoạn 1961-1990 các đơn vị này quản lý 71,12% tổng diện tích rừng trồng của cả nước (de Jong và các cộng sự 2006). Cũng như các DNNN ở các nước đang phát triển, lâm trường bị chỉ trích là quản lý kém hiệu quả (de Jong và các cộng sự 2006).</w:t>
      </w:r>
    </w:p>
    <w:p w14:paraId="5259B993" w14:textId="77777777" w:rsidR="00775ADB" w:rsidRDefault="00775ADB" w:rsidP="00775ADB">
      <w:pPr>
        <w:ind w:firstLine="720"/>
      </w:pPr>
      <w:r>
        <w:t>Vì vậy, khi Việt Nam chuyển sang nền kinh tế định hướng thị trường, công cuộc cải cách các lâm trường được khởi xướng. Các lâm trường quốc doanh không còn được nhận trợ cấp của nhà nước nữa. Thay vào đó, họ phải tự chủ về tài chính đối với các hoạt động của mình. Mặc dù có lịch sử quản lý kém hiệu quả các lâm trường quốc doanh vẫn chịu trách nhiệm về khai thác, bảo vệ và bán gỗ đóng góp vào ngân sách nhà nước tuy thường khai thác gỗ thiếu bền vững (Ogle và các cộng sự 1999, de Jong và các cộng sự 2006), Hoàng 2006).</w:t>
      </w:r>
    </w:p>
    <w:p w14:paraId="573120BB" w14:textId="77777777" w:rsidR="00775ADB" w:rsidRDefault="00775ADB" w:rsidP="00775ADB">
      <w:pPr>
        <w:ind w:firstLine="720"/>
      </w:pPr>
      <w:r>
        <w:lastRenderedPageBreak/>
        <w:t>Quản lý yếu kém ở cấp địa phương: Mặc dù đã hình thành cơ cấu quản lý rõ ràng ở cấp trung ương và cấp tỉnh (sẽ trình bày cụ thể ở Chương 2), ở cấp xã công tác quản lý nói chung rất yếu kém và quản lý rừng nói riêng của chính quyền địa phương bị xem nhẹ. Chính quyền xã chịu trách nhiệm về các hoạt động cụ thể tại địa bàn nhưng lại thường thiếu năng lực cần thiết để theo dõi và giám sát các diện tích rừng lớn một cách chuẩn xác. Trên thực tế, năng lực của các cán bộ nói chung chưa thể đáp ứng yêu cầu đối với các nhiệm vụ và trách nhiệm được giao (Phạm và các cộng sự 2009). Quản lý yếu kém cũng tạo cơ hội cho tham nhũng gia tăng. Ví dụ, Sikor (2008) phát hiện ra rằng trên 50% kinh phí giao cho Chương trình 327 đã bị sử dụng sai mục đích. Đã có các trường hợp được báo cáo lên ở tỉnh Đăk Lăk là kinh phí bảo vệ rừng đã bị nợ lại và dùng để trả thuế hoặc phí mà các hộ gia đình không trả được (Sunderlin và Huỳnh 2005).</w:t>
      </w:r>
    </w:p>
    <w:p w14:paraId="12C18818" w14:textId="77777777" w:rsidR="00775ADB" w:rsidRDefault="00775ADB" w:rsidP="00775ADB">
      <w:pPr>
        <w:ind w:firstLine="720"/>
      </w:pPr>
      <w:r>
        <w:t>Quản lý đất yếu kém: Ở Việt Nam, đất đai được nhà nước quản lý và là tài sản chung toàn dân. Năm 1990, nhà nước quyết định giao đất lâm nghiệp cho người dân địa phương theo khẩu. Tuy nhiên, do lịch sử quản lý đất đai phức tạp và số liệu thống kê chưa đầy đủ, thiếu thông tin để quản lý một số lượng mảnh thửa rất lớn một cách hiệu quả dẫn đến tình trạng chiếm dụng đất và tham nhũng (AusAID 2000). Phần lớn những người được phỏng vấn đều cho rằng nguyên nhân dẫn đến tham nhũng trong lĩnh vực quản lý đất lâm nghiệp là do sự thiếu nhất quán trong luật pháp và chính sách tạo ra những kẽ hở dẫn đến hối lộ; chậm thực hiện chế độ ‘một cửa’ làm cho người dân phải có thêm ‘nỗ lực ‘để đẩy nhanh quá trình thực hiện; phân công trách nhiệm không rõ ràng giữa các cán bộ nhà nước các cấp khác nhau. Đưa ra giá đất không phù hợp tiếp tục tạo ra kẽ hở cùng với cơ chế ‘xin - cho’ đối với đất đai đã kìm hãm những nỗ lực chống tham nhũng trong lĩnh vực quản lý đất đai (AusAID 2000, Chinh 2010).</w:t>
      </w:r>
    </w:p>
    <w:p w14:paraId="2225CB72" w14:textId="6E58F732" w:rsidR="00775ADB" w:rsidRDefault="00775ADB" w:rsidP="00775ADB">
      <w:pPr>
        <w:ind w:firstLine="720"/>
      </w:pPr>
      <w:r>
        <w:t xml:space="preserve">Thiếu kinh phí bảo vệ rừng: Mặc dù Việt Nam đã chi khá nhiều tiền từ ngân sách nhà nước cho công tác quản lý và bảo vệ rừng, kinh phí vẫn thiếu để thực hiện nhiệm vụ này (Chính phủ 2006). Ví dụ, tại Vườn Quốc gia Yok Don, dự tính rằng các hoạt động bảo vệ rừng hiệu quả cần 386 185 đồng/ha (17USD) trong 1 năm (Hoài 2010). Tuy nhiên, trên thực tế số kinh phí ngân sách cấp thấp hơn </w:t>
      </w:r>
      <w:r>
        <w:lastRenderedPageBreak/>
        <w:t>nhiều; theo Quyết định số 100/2007/ QĐ-TTg ngày 6 tháng 7 năm 2007 ngân sách quốc gia cấp cho ngân sách địa phương để bảo vệ rừng chỉ là 100 000 VND/ha/năm (5USD) (Chính phủ 2007). Trong khi đó, các chi phí cơ hội của các hoạt động sản xuất nông nghiệp và thuỷ sản lại cao và không thể bù đắp mức chi trả thấp như vậy.</w:t>
      </w:r>
    </w:p>
    <w:p w14:paraId="53D2F279" w14:textId="669FB658" w:rsidR="00775ADB" w:rsidRDefault="00775ADB" w:rsidP="00775ADB">
      <w:pPr>
        <w:pStyle w:val="Heading3"/>
      </w:pPr>
      <w:bookmarkStart w:id="12" w:name="_Toc182477377"/>
      <w:r>
        <w:t>1.2.3. Lĩnh vực trồng trọt</w:t>
      </w:r>
      <w:bookmarkEnd w:id="12"/>
    </w:p>
    <w:p w14:paraId="0FA82461" w14:textId="77777777" w:rsidR="00775ADB" w:rsidRDefault="00775ADB" w:rsidP="00775ADB">
      <w:pPr>
        <w:ind w:firstLine="720"/>
      </w:pPr>
      <w:r>
        <w:t>Việt Nam có các vùng sinh thái nông nghiệp có các đặc điểm về khí hậu, thổ nhưỡng, độ che phủ rừng và địa hình khác nhau bao gồm: Trung du miền núi phía Bắc, đồng bằng Sông Hồng, Bắc Trung Bộ, Nam Trung Bộ, Tây Nguyên, Đông Nam Bộ và Tây Nam Bộ  (Hà và nnk, 2013; WB, 2010). Sản xuất nông nghiệp cũng được đánh giá là nguồn phát thải khí nhà kính (KNK) đứng thứ 2 tại Việt Nam, sau ngành năng lượng và chiếm khoảng 33,24% tổng lượng phát thải KNK (UNFCCC, 2010). Khoảng 50% lượng phát thải KNK trong nông nghiệp là từ sản xuất lúa (UNFCCC, 2010), điều đó cho thấy vai trò quan trọng của nông nghiệp trong hành động giảm phát thải KNK quốc gia và toàn cầu.</w:t>
      </w:r>
    </w:p>
    <w:p w14:paraId="40884C12" w14:textId="77777777" w:rsidR="00775ADB" w:rsidRDefault="00775ADB" w:rsidP="00775ADB">
      <w:pPr>
        <w:ind w:firstLine="720"/>
      </w:pPr>
      <w:r>
        <w:t xml:space="preserve">Theo Chiến lược quốc gia về biến đổi khí hậu đã được Thủ tướng Nguyễn Tấn Dũng ban hành trong Quyết định 2139/QĐ-TOT ngày 05/12/2011 để đảm bảo an ninh lương thực cần thực hiện: </w:t>
      </w:r>
    </w:p>
    <w:p w14:paraId="47DB162C" w14:textId="77777777" w:rsidR="00775ADB" w:rsidRDefault="00775ADB" w:rsidP="00775ADB">
      <w:pPr>
        <w:ind w:firstLine="720"/>
      </w:pPr>
      <w:r>
        <w:t>- Duy trì quỹ đất hợp lý và bền vững cho các hoạt động nông nghiệp ở tất cả các địa phương nhằm đảm bảo an ninh lương thực trong bối cảnh biến đổi khí hậu;</w:t>
      </w:r>
    </w:p>
    <w:p w14:paraId="3AEE6256" w14:textId="77777777" w:rsidR="00775ADB" w:rsidRDefault="00775ADB" w:rsidP="00775ADB">
      <w:pPr>
        <w:ind w:firstLine="720"/>
      </w:pPr>
      <w:r>
        <w:t>- Khảo sát và thay đổi cơ cấu canh tác và chăn nuôi phù hợp với điều kiện biến đổi khí hậu và mực nước biển dâng cũng như đặc điểm sinh thái của các vùng và địa phương cụ thể, tận dụng mọi cơ hội phát triển nông nghiệp bền vững;</w:t>
      </w:r>
    </w:p>
    <w:p w14:paraId="663F5A9A" w14:textId="77777777" w:rsidR="00775ADB" w:rsidRDefault="00775ADB" w:rsidP="00775ADB">
      <w:pPr>
        <w:ind w:firstLine="720"/>
      </w:pPr>
      <w:r>
        <w:t>- Nghiên cứu, phát triển và giới thiệu công nghệ sinh học, áp dụng các quy trình sản xuất tiên tiến cho một nền nông nghiệp hiện đại có thể thích ứng với biến đổi khí hậu;</w:t>
      </w:r>
    </w:p>
    <w:p w14:paraId="2783AC39" w14:textId="77777777" w:rsidR="00775ADB" w:rsidRDefault="00775ADB" w:rsidP="00775ADB">
      <w:pPr>
        <w:ind w:firstLine="720"/>
      </w:pPr>
      <w:r>
        <w:t>- Xây dựng và hoàn thiện mạng lưới kiểm soát và phòng chống dịch bệnh cho cây trồng và vật nuôi trong điều kiện biến đổi khí hậu. Công việc này cần được hoàn thành trong năm 2020 và hoàn thành trong các giai đoạn sau;</w:t>
      </w:r>
    </w:p>
    <w:p w14:paraId="2EC4108B" w14:textId="25700BAE" w:rsidR="00775ADB" w:rsidRDefault="00775ADB" w:rsidP="00775ADB">
      <w:pPr>
        <w:ind w:firstLine="720"/>
      </w:pPr>
      <w:r>
        <w:lastRenderedPageBreak/>
        <w:t>- Thiết kế các chế độ và chính sách, tăng cường hệ thống bảo hiểm để giảm thiểu rủi ro trong các hoạt động nông nghiệp.</w:t>
      </w:r>
    </w:p>
    <w:p w14:paraId="32BB6430" w14:textId="77777777" w:rsidR="00775ADB" w:rsidRDefault="00775ADB" w:rsidP="00775ADB">
      <w:pPr>
        <w:ind w:firstLine="720"/>
      </w:pPr>
      <w:r>
        <w:t>Nhìn chung trên toàn thế giới thì khoảng 70% là khí CO2, khoảng 20% là khí metan và 10% là khí N2O. Một số khí khác chiếm tỷ lệ không đáng kể.</w:t>
      </w:r>
    </w:p>
    <w:p w14:paraId="59FF538D" w14:textId="77777777" w:rsidR="00775ADB" w:rsidRDefault="00775ADB" w:rsidP="00775ADB">
      <w:pPr>
        <w:ind w:firstLine="720"/>
      </w:pPr>
      <w:r>
        <w:t>Ở Việt Nam, nông nghiệp chiếm 30-32% phát thải khí nhà kính, trong đó lúa nước chiếm nhiều nhất tới 50%, các cây trồng khác chiếm 26-27%, chăn nuôi 10-15%, còn lại là những vấn đề quản lý khác trong nông nghiệp.</w:t>
      </w:r>
    </w:p>
    <w:p w14:paraId="33351CB5" w14:textId="77777777" w:rsidR="00775ADB" w:rsidRDefault="00775ADB" w:rsidP="00775ADB">
      <w:pPr>
        <w:ind w:firstLine="720"/>
      </w:pPr>
      <w:r>
        <w:t>Với đặc thù sản xuất lúa nước, đất ruộng thường xuyên ngập nước, nên chất hữu cơ trong đất sẽ trao đổi và thải ra carbon ở dạng metan. Do đó, phát thải khí nhà kính trong sản xuất lúa nước đi ngược lại với phát thải chung trên thế giới khi CO2 chỉ chiếm 6%, còn metan chiếm tới 45%, lượng N2O lên tới 46% do bón phân mất cân đối và không đúng cách.</w:t>
      </w:r>
    </w:p>
    <w:p w14:paraId="179B0AB2" w14:textId="77777777" w:rsidR="00775ADB" w:rsidRDefault="00775ADB" w:rsidP="00775ADB">
      <w:pPr>
        <w:ind w:firstLine="720"/>
      </w:pPr>
      <w:r>
        <w:t>Tính về lượng trong phát thải khí nhà kính từ sản xuất lúa nước, metan gấp 21 lần CO2, và N2O gấp tới gần 300 lần. Lượng metan và N2O lớn gấp nhiều lần so với CO2 khiến cho phát thải khí nhà kính trong sản xuất lúa là rất lớn.</w:t>
      </w:r>
    </w:p>
    <w:p w14:paraId="31F61852" w14:textId="77777777" w:rsidR="00775ADB" w:rsidRDefault="00775ADB" w:rsidP="00775ADB">
      <w:r>
        <w:t>Sản xuất lúa nước vốn đã gây ra phát thải khí nhà kính lớn, đặc thù sản xuất lúa nước ở Đồng bằng sông Cửu Long lại làm gia tăng thêm sự phát thải so với các nước khác trong khu vực.</w:t>
      </w:r>
    </w:p>
    <w:p w14:paraId="490FCA78" w14:textId="77777777" w:rsidR="00775ADB" w:rsidRDefault="00775ADB" w:rsidP="00775ADB">
      <w:pPr>
        <w:ind w:firstLine="720"/>
      </w:pPr>
      <w:r>
        <w:t>Về quản lý nước, trong các nước Đông Nam Á, Việt Nam là nước làm hệ thống kênh mương thủy lợi là tốt nhất. Quốc tế người ta đánh giá sự phát triển thần kì của nông nghiệp Việt Nam ở đầu thế kỷ 21 có một nguyên nhân rất quan trọng là chúng ta làm thủy lợi rất giỏi.</w:t>
      </w:r>
    </w:p>
    <w:p w14:paraId="7DD73EC6" w14:textId="77777777" w:rsidR="00775ADB" w:rsidRDefault="00775ADB" w:rsidP="00775ADB">
      <w:pPr>
        <w:ind w:firstLine="720"/>
      </w:pPr>
      <w:r>
        <w:t>Do làm rất tốt về thủy lợi, nên có tới trên 85% diện tích sản xuất lúa được tưới bằng hệ thống thủy lợi. Trong khi đó, ở các nước trong khu vực, diện tích lúa được tưới bởi các công trình thủy lợi chỉ từ 40% đến 70 hay 75%.</w:t>
      </w:r>
    </w:p>
    <w:p w14:paraId="45902252" w14:textId="77777777" w:rsidR="00775ADB" w:rsidRDefault="00775ADB" w:rsidP="00775ADB">
      <w:pPr>
        <w:ind w:firstLine="720"/>
      </w:pPr>
      <w:r>
        <w:t>Do có hệ thống kênh mương thủy lợi rất tốt, ở Đồng bằng sông Cửu Long hiện có thể cho đất ngập nước để sản xuất lúa trong tất cả các mùa, sản xuất lúa gần như quanh năm. Nhưng cũng chính vì vậy mà việc quản lý nước để giảm phát thải khí nhà kính trong sản xuất lúa đang rất khó.</w:t>
      </w:r>
    </w:p>
    <w:p w14:paraId="45818F50" w14:textId="77777777" w:rsidR="00775ADB" w:rsidRDefault="00775ADB" w:rsidP="00775ADB">
      <w:pPr>
        <w:ind w:firstLine="720"/>
      </w:pPr>
      <w:r>
        <w:lastRenderedPageBreak/>
        <w:t>Quản lý cân bằng dinh dưỡng trong đất cũng đang là vấn đề lớn trong sản xuất lúa ở Đồng bằng sông Cửu Long. Trên toàn đồng bằng, bây giờ tìm máy cày rất khó, gần như nông dân không còn sử dụng máy cày để cày đất. Do không cày đất nên hữu cơ ở trạng thái polyphenol, mà polyphenol kìm giữ dinh dưỡng trong đất rất mạnh. Vì vậy, ở những vùng mà nông dân sản xuất lúa liên tục như Cai Lậy (Tiền Giang) làm 7 vụ lúa trong 2 năm, nông dân phải bón phân rất nhiều.</w:t>
      </w:r>
    </w:p>
    <w:p w14:paraId="7DE76798" w14:textId="69815C0B" w:rsidR="00775ADB" w:rsidRDefault="00775ADB" w:rsidP="00775ADB">
      <w:pPr>
        <w:ind w:firstLine="720"/>
      </w:pPr>
      <w:r>
        <w:t>Lượng phân bón sử dụng ở Đồng bằng sông Cửu Long hiện trên 1 tấn/ha, cao nhất cả nước. Trong khi đó, các nước khác chỉ sử dụng 400-600 kg phân bón/ha/năm. Theo đánh giá của FAO, thất thoát phân bón ở Đồng bằng sông Cửu Long lên tới gần 70%. Tức là khi bón phân urea xuống ruộng, cây chỉ hấp thụ được 30-40%. Sử dụng quá nhiều phân bón cũng là một vấn đề làm gia tăng phát thải khí nhà kính trong sản xuất lúa ở Đồng bằng sông Cửu Long. Trong quản lý carbon, thì quản lý rơm rạ, đặc biệt là rơm rạ vụ hè thu và vụ thu đông ở Đồng bằng sông Cửu Long đang rất khó.</w:t>
      </w:r>
    </w:p>
    <w:p w14:paraId="317E3139" w14:textId="77777777" w:rsidR="00775ADB" w:rsidRDefault="00775ADB" w:rsidP="00775ADB">
      <w:pPr>
        <w:ind w:firstLine="720"/>
      </w:pPr>
      <w:r>
        <w:t>Trong vụ đông xuân, việc làm sạch đồng ruộng sau khi thu hoạch được thực hiện một cách dễ dàng do khi ấy đất ruộng đang khô ráo nên người ta có thể đưa máy móc xuống để lấy rơm rạ ra khỏi đồng ruộng.</w:t>
      </w:r>
    </w:p>
    <w:p w14:paraId="51332D0D" w14:textId="77777777" w:rsidR="00775ADB" w:rsidRDefault="00775ADB" w:rsidP="00775ADB">
      <w:pPr>
        <w:ind w:firstLine="720"/>
      </w:pPr>
      <w:r>
        <w:t>Nhưng sau khi thu hoạch lúa hè thu đồng ruộng bắt đầu có nước lũ, khi thu hoạch vụ thu đông là thời điểm mưa nhiều, rất khó đưa máy móc xuống đồng ruộng để lấy rơm rạ ra ngoài và nông dân cũng không thể đốt rơm được. Do đó, nông dân buộc phải vùi rơm vào trong đất gây ra phát thải khí nhà kính.</w:t>
      </w:r>
    </w:p>
    <w:p w14:paraId="3354214B" w14:textId="77777777" w:rsidR="00775ADB" w:rsidRDefault="00775ADB" w:rsidP="00775ADB">
      <w:pPr>
        <w:ind w:firstLine="720"/>
      </w:pPr>
      <w:r>
        <w:t xml:space="preserve">Giảm phát thải khí nhà kính trong sản xuất nông nghiệp, nhất là trong sản xuất lúa vừa góp phần bảo vệ môi trường, nâng cao chất lượng sống của cộng đồng, vừa đảm bảo an ninh lương thực và nâng cao thu nhập cho chính người nông dân. Đề cập về sự cần thiết của giảm phát thải khí nhà kính trong sản xuất lúa, Tiến sĩ Nguyễn Thế Hinh, Ban Quản lý các dự án nông nghiệp (Bộ Nông nghiệp và Phát triển nông thôn) phân tích, hiện nay, sản xuất nông nghiệp ở nước ta đóng góp khoảng 30% tổng lượng phát thải khí nhà kính toàn quốc. Phát thải khí trong sản xuất nông nghiệp tập trung chủ yếu ở các lĩnh vực trồng lúa nước, chăn nuôi và quản lý đất, sử dụng phân bón và quản lý đất phát thải, đốt tàn dư </w:t>
      </w:r>
      <w:r>
        <w:lastRenderedPageBreak/>
        <w:t>thực vật. Các loại khí nhà kính phát thải chính trong nông nghiệp bao gồm khí CH4, N2O và CO2.</w:t>
      </w:r>
    </w:p>
    <w:p w14:paraId="3D8DFE5B" w14:textId="77777777" w:rsidR="00775ADB" w:rsidRDefault="00775ADB" w:rsidP="00775ADB">
      <w:pPr>
        <w:ind w:firstLine="720"/>
      </w:pPr>
      <w:r>
        <w:t>Những năm qua, trong bối cảnh mà mọi lĩnh vực đều bị tác động nặng nề bởi đại dịch, ngành Nông nghiệp vẫn giữ được vai trò là “trụ đỡ” quan trọng cho nền kinh tế, đảm bảo an ninh lương thực quốc gia. Tuy nhiên, đây cũng là ngành phát thải nhiều khí nhà kính, trong đó có lĩnh vực trồng trọt. Làm gì để giảm phát thải khí nhà kính trong trồng trọt là nội dung chính trong chương trình hôm nay.</w:t>
      </w:r>
    </w:p>
    <w:p w14:paraId="0B63C72C" w14:textId="77777777" w:rsidR="00775ADB" w:rsidRDefault="00775ADB" w:rsidP="00775ADB">
      <w:pPr>
        <w:ind w:firstLine="720"/>
      </w:pPr>
      <w:r>
        <w:t>Ước tính, quá trình sản xuất lương thực tạo ra khoảng 35% tổng lượng khí thải nhà kính trên toàn cầu. Lượng khí thải tương đương với khoảng 17,3 tỷ tấn carbon dioxide mỗi năm. Phát thải khí tập trung chủ yếu ở các lĩnh vực trồng lúa nước, quản lý đất, sử dụng phân bón và quản lý đất phát thải, đốt tàn dư thực vật.</w:t>
      </w:r>
    </w:p>
    <w:p w14:paraId="6353F53A" w14:textId="3D52BDE5" w:rsidR="00775ADB" w:rsidRDefault="00775ADB" w:rsidP="00775ADB">
      <w:pPr>
        <w:ind w:firstLine="720"/>
      </w:pPr>
      <w:r>
        <w:t xml:space="preserve">Riêng lĩnh vực trồng trọt chiếm tới gần 30% tổng lượng phát thải khí nhà kính trong sản xuất nông nghiệp toàn cầu. Trong đó, phát thải khí trong trồng lúa nước chủ yếu là phát thải khí CH4 (Metan), đóng góp khoảng 12% tổng lượng phát thải khí nhà kính từ lĩnh vực trồng trọt. Tiếp đến là lúa mì 5% và mía 2%. Đó là nguyên nhân tại sao, Nam và Đông Nam Á có lượng khí thải trong lĩnh vực trồng trọt lớn nhất tính theo khu vực, chiếm 23% tổng lượng khí thải toàn cầu. Tính theo quốc gia, Trung Quốc, Ấn Độ và Indonesia là những nước có lượng phát thải cao nhất từ lĩnh vực trồng trọt. </w:t>
      </w:r>
    </w:p>
    <w:p w14:paraId="69C0EA80" w14:textId="130FF3AD" w:rsidR="00775ADB" w:rsidRDefault="00775ADB" w:rsidP="00775ADB">
      <w:pPr>
        <w:ind w:firstLine="720"/>
      </w:pPr>
      <w:r>
        <w:t xml:space="preserve">Đứng trước thực trạng này, phát triển ngành trồng trọt theo hướng xanh và bền vững trở thành xu thế tất yếu toàn cầu. Các chính phủ, các nhà nghiên cứu và các cá nhân có thể thực hiện các hành động để giảm lượng khí thải từ sản xuất lương thực. Như các nhà lãnh đạo Liên Hợp Quốc đã tuyên bố, việc sản xuất lương thực thân thiện với khí hậu là điều cần thiết để giảm thiểu nạn đói trong một thế giới đang nóng lên. Mỗi năm, sản xuất nông nghiệp nước ta thải ra môi trường khoảng 80 triệu tấn khí thải CO2 quy đổi, chiếm trên 30% tổng lượng khí nhà kính toàn quốc. Trong đó gần 70% phát thải khí nhà kính trong nông nghiệp đến từ các hoạt động trồng trọt. </w:t>
      </w:r>
    </w:p>
    <w:p w14:paraId="28F1319A" w14:textId="178D5E86" w:rsidR="00775ADB" w:rsidRDefault="00775ADB" w:rsidP="00775ADB">
      <w:pPr>
        <w:ind w:firstLine="720"/>
      </w:pPr>
      <w:r>
        <w:t xml:space="preserve">Các loại khí nhà kính phát thải chính trong lĩnh vực trồng trọt bao gồm khí mê-tan (CH4), N2O và CO2. Lượng phát thải lớn nhất là phát thải khí mê tan từ </w:t>
      </w:r>
      <w:r>
        <w:lastRenderedPageBreak/>
        <w:t>canh tác lúa, góp phần làm trái đất nóng lên. Khí mê-tan sinh ra chủ yếu do các chất hữu cơ bị phân hủy trong điều kiện yếm khí khi ruộng lúa bị ngập nước. Ruộng lúa bị ngập nước càng lâu thì lượng khí mê tan sinh ra càng nhiều. Trung bình mỗi năm, trồng lúa nước phát thải gần 50 triệu tấn CO2 quy đổi.</w:t>
      </w:r>
    </w:p>
    <w:p w14:paraId="6D4D632A" w14:textId="2A4BDA7A" w:rsidR="00775ADB" w:rsidRDefault="00775ADB" w:rsidP="00775ADB">
      <w:pPr>
        <w:ind w:firstLine="720"/>
      </w:pPr>
      <w:r>
        <w:t>Trong trồng trọt, việc sử dụng phân bón có chứa nitơ và thuốc trừ sâu, thuốc bảo vệ thực vật cũng là tác nhân góp phần làm gia tăng phát thải khí nhà kính. Sự cần thiết phải cung cấp nitơ cho cây trồng là một trong những lý do chính người nông dân sử dụng phân bón. Tuy nhiên hầu hết các loại cây trồng chỉ sử dụng 50% lượng phân bón được dùng, phần thừa thường bị phân huỷ bởi vi sinh vật trong đất thành N2O – loại khí nhà kính có tác động làm nóng gấp 300 lần CO2.</w:t>
      </w:r>
      <w:r>
        <w:br w:type="page"/>
      </w:r>
    </w:p>
    <w:p w14:paraId="2753AE5D" w14:textId="15A4C605" w:rsidR="00775ADB" w:rsidRDefault="00775ADB" w:rsidP="00CD0BA8">
      <w:pPr>
        <w:pStyle w:val="Heading1"/>
      </w:pPr>
      <w:bookmarkStart w:id="13" w:name="_Toc182477378"/>
      <w:r>
        <w:lastRenderedPageBreak/>
        <w:t xml:space="preserve">CHƯƠNG 2: </w:t>
      </w:r>
      <w:r w:rsidRPr="00775ADB">
        <w:t>ĐÁNH GIÁ VIỆC TUÂN THỦ CÁC NGUYÊN TẮC CỦA IPCC VỀ KIỂM KÊ QUỐC GIA KHÍ NHÀ KÍNH TRONG LĨNH VỰC AFOLU</w:t>
      </w:r>
      <w:bookmarkEnd w:id="13"/>
    </w:p>
    <w:p w14:paraId="694BD606" w14:textId="0DBFA927" w:rsidR="00775ADB" w:rsidRDefault="00775ADB" w:rsidP="00775ADB">
      <w:pPr>
        <w:pStyle w:val="Heading2"/>
      </w:pPr>
      <w:bookmarkStart w:id="14" w:name="_Toc182477379"/>
      <w:r>
        <w:t>2.1. Các nguyên tắc của IPCC về kiểm kê quốc gia khí nhà kính</w:t>
      </w:r>
      <w:bookmarkEnd w:id="14"/>
    </w:p>
    <w:p w14:paraId="1D5E8D4E" w14:textId="77777777" w:rsidR="00775ADB" w:rsidRDefault="00775ADB" w:rsidP="00775ADB">
      <w:pPr>
        <w:ind w:firstLine="720"/>
      </w:pPr>
      <w:r>
        <w:t>IPCC (Intergovernmental Panel on Climate Change) đã xác định năm nguyên tắc cơ bản giúp hướng dẫn các quốc gia trong việc thực hiện kiểm kê khí nhà kính. Những nguyên tắc này không chỉ đảm bảo dữ liệu thu được là chính xác mà còn hỗ trợ cho việc thiết lập chiến lược và chính sách trong ứng phó với biến đổi khí hậu. Dưới đây là phân tích chi tiết về từng nguyên tắc:</w:t>
      </w:r>
    </w:p>
    <w:p w14:paraId="4F5FBD1B" w14:textId="77777777" w:rsidR="00775ADB" w:rsidRPr="006C4C48" w:rsidRDefault="00775ADB" w:rsidP="00775ADB">
      <w:pPr>
        <w:rPr>
          <w:b/>
          <w:bCs/>
          <w:i/>
          <w:iCs/>
        </w:rPr>
      </w:pPr>
      <w:r w:rsidRPr="006C4C48">
        <w:rPr>
          <w:b/>
          <w:bCs/>
          <w:i/>
          <w:iCs/>
        </w:rPr>
        <w:t>a) Tính minh bạch</w:t>
      </w:r>
    </w:p>
    <w:p w14:paraId="26E6917F" w14:textId="77777777" w:rsidR="00775ADB" w:rsidRDefault="00775ADB" w:rsidP="00775ADB">
      <w:pPr>
        <w:ind w:firstLine="720"/>
      </w:pPr>
      <w:r w:rsidRPr="006C4C48">
        <w:rPr>
          <w:i/>
          <w:iCs/>
        </w:rPr>
        <w:t>Định nghĩa:</w:t>
      </w:r>
      <w:r>
        <w:t xml:space="preserve"> Tính minh bạch liên quan đến việc cung cấp thông tin rõ ràng và đầy đủ về các phương pháp, dữ liệu, giả định sử dụng trong kiểm kê khí nhà kính. Sự thông tin này cần phải dễ tiếp cận và có thể hiểu được bởi tất cả các bên liên quan, không chỉ các nhà khoa học mà cả các nhà hoạch định chính sách và công chúng.</w:t>
      </w:r>
    </w:p>
    <w:p w14:paraId="7668830F" w14:textId="77777777" w:rsidR="00775ADB" w:rsidRPr="006C4C48" w:rsidRDefault="00775ADB" w:rsidP="00775ADB">
      <w:pPr>
        <w:ind w:firstLine="720"/>
        <w:rPr>
          <w:i/>
          <w:iCs/>
        </w:rPr>
      </w:pPr>
      <w:r w:rsidRPr="006C4C48">
        <w:rPr>
          <w:i/>
          <w:iCs/>
        </w:rPr>
        <w:t>Tầm quan trọng:</w:t>
      </w:r>
    </w:p>
    <w:p w14:paraId="2278D30F" w14:textId="77777777" w:rsidR="00775ADB" w:rsidRDefault="00775ADB" w:rsidP="00775ADB">
      <w:pPr>
        <w:ind w:firstLine="720"/>
      </w:pPr>
      <w:r>
        <w:t>- Tính minh bạch là điều kiện tiên quyết để xây dựng niềm tin giữa các quốc gia, tổ chức và công chúng. Nó giúp các bên liên quan có thể đánh giá độc lập về độ tin cậy và tính chính xác của dữ liệu kiểm kê.</w:t>
      </w:r>
    </w:p>
    <w:p w14:paraId="10459CA0" w14:textId="77777777" w:rsidR="00775ADB" w:rsidRDefault="00775ADB" w:rsidP="00775ADB">
      <w:pPr>
        <w:ind w:firstLine="720"/>
      </w:pPr>
      <w:r>
        <w:t>- Đối với các nhà hoạch định chính sách, có thông tin minh bạch cho phép họ đưa ra quyết định dựa trên các dữ liệu đáng tin cậy, từ đó đề ra các biện pháp phù hợp để giảm phát thải khí nhà kính.</w:t>
      </w:r>
    </w:p>
    <w:p w14:paraId="5996661D" w14:textId="77777777" w:rsidR="00775ADB" w:rsidRPr="006C4C48" w:rsidRDefault="00775ADB" w:rsidP="00775ADB">
      <w:pPr>
        <w:ind w:firstLine="720"/>
        <w:rPr>
          <w:i/>
          <w:iCs/>
        </w:rPr>
      </w:pPr>
      <w:r w:rsidRPr="006C4C48">
        <w:rPr>
          <w:i/>
          <w:iCs/>
        </w:rPr>
        <w:t xml:space="preserve">Cách thức đảm bảo: </w:t>
      </w:r>
    </w:p>
    <w:p w14:paraId="79D84504" w14:textId="77777777" w:rsidR="00775ADB" w:rsidRDefault="00775ADB" w:rsidP="00775ADB">
      <w:pPr>
        <w:ind w:firstLine="720"/>
      </w:pPr>
      <w:r>
        <w:t xml:space="preserve">- Công bố đầy đủ các phương pháp kiểm kê được sử dụng, bao gồm cả quy trình thu thập dữ liệu, phân tích và báo cáo. </w:t>
      </w:r>
    </w:p>
    <w:p w14:paraId="78DCAC87" w14:textId="77777777" w:rsidR="00775ADB" w:rsidRDefault="00775ADB" w:rsidP="00775ADB">
      <w:pPr>
        <w:ind w:firstLine="720"/>
      </w:pPr>
      <w:r>
        <w:t>- Định kỳ cập nhật các thông tin liên quan và cung cấp báo cáo kết quả kiểm kê đến cộng đồng quốc tế. Điều này bao gồm cả việc trình bày trước các diễn đàn quốc tế như Hội nghị Các bên (COP) của Công ước Khung về Biến đổi Khí hậu của Liên Hợp Quốc (UNFCCC).</w:t>
      </w:r>
    </w:p>
    <w:p w14:paraId="44D39D78" w14:textId="77777777" w:rsidR="00775ADB" w:rsidRPr="006C4C48" w:rsidRDefault="00775ADB" w:rsidP="00775ADB">
      <w:pPr>
        <w:ind w:firstLine="720"/>
        <w:rPr>
          <w:b/>
          <w:bCs/>
          <w:i/>
          <w:iCs/>
        </w:rPr>
      </w:pPr>
      <w:r w:rsidRPr="006C4C48">
        <w:rPr>
          <w:b/>
          <w:bCs/>
          <w:i/>
          <w:iCs/>
        </w:rPr>
        <w:t>b) Tính chính xác</w:t>
      </w:r>
    </w:p>
    <w:p w14:paraId="054CEA20" w14:textId="77777777" w:rsidR="00775ADB" w:rsidRDefault="00775ADB" w:rsidP="00775ADB">
      <w:pPr>
        <w:ind w:firstLine="720"/>
      </w:pPr>
      <w:r w:rsidRPr="002F3B12">
        <w:rPr>
          <w:i/>
          <w:iCs/>
        </w:rPr>
        <w:lastRenderedPageBreak/>
        <w:t>Định nghĩa:</w:t>
      </w:r>
      <w:r>
        <w:t xml:space="preserve"> Tính chính xác đề cập đến độ tin cậy và chất lượng của dữ liệu được thu thập trong kiểm kê khí nhà kính. Dữ liệu phải phản ánh chính xác mức phát thải thực tế, từ đó hỗ trợ giảm thiểu khí nhà kính một cách hiệu quả.</w:t>
      </w:r>
    </w:p>
    <w:p w14:paraId="72BE85D2" w14:textId="77777777" w:rsidR="00775ADB" w:rsidRPr="002F3B12" w:rsidRDefault="00775ADB" w:rsidP="00775ADB">
      <w:pPr>
        <w:ind w:firstLine="720"/>
        <w:rPr>
          <w:i/>
          <w:iCs/>
        </w:rPr>
      </w:pPr>
      <w:r w:rsidRPr="002F3B12">
        <w:rPr>
          <w:i/>
          <w:iCs/>
        </w:rPr>
        <w:t>Tầm quan trọng:</w:t>
      </w:r>
    </w:p>
    <w:p w14:paraId="1220ABF9" w14:textId="77777777" w:rsidR="00775ADB" w:rsidRDefault="00775ADB" w:rsidP="00775ADB">
      <w:pPr>
        <w:ind w:firstLine="720"/>
      </w:pPr>
      <w:r>
        <w:t>- Để xây dựng các chiến lược giảm thải hiệu quả, các quyết định phải dựa trên dữ liệu chính xác. Những số liệu không chính xác có thể dẫn đến lập kế hoạch sai lệch và lãng phí nguồn lực.</w:t>
      </w:r>
    </w:p>
    <w:p w14:paraId="0A722B7A" w14:textId="77777777" w:rsidR="00775ADB" w:rsidRDefault="00775ADB" w:rsidP="00775ADB">
      <w:pPr>
        <w:ind w:firstLine="720"/>
      </w:pPr>
      <w:r>
        <w:t>- Tính chính xác cũng giúp gia tăng khả năng kiểm tra, giám sát chất lượng của các dự án và chương trình giảm phát thải, từ đó tạo ra các điều kiện tốt hơn để đạt được mục tiêu môi trường.</w:t>
      </w:r>
    </w:p>
    <w:p w14:paraId="58FAADC0" w14:textId="77777777" w:rsidR="00775ADB" w:rsidRPr="002F3B12" w:rsidRDefault="00775ADB" w:rsidP="00775ADB">
      <w:pPr>
        <w:ind w:firstLine="720"/>
        <w:rPr>
          <w:i/>
          <w:iCs/>
        </w:rPr>
      </w:pPr>
      <w:r w:rsidRPr="002F3B12">
        <w:rPr>
          <w:i/>
          <w:iCs/>
        </w:rPr>
        <w:t xml:space="preserve">Phương pháp đảm bảo: </w:t>
      </w:r>
    </w:p>
    <w:p w14:paraId="23E89510" w14:textId="77777777" w:rsidR="00775ADB" w:rsidRDefault="00775ADB" w:rsidP="00775ADB">
      <w:pPr>
        <w:ind w:firstLine="720"/>
      </w:pPr>
      <w:r>
        <w:t>- Sử dụng các kỹ thuật đo lường và mô hình hóa tiên tiến để đảm bảo tính chính xác của dữ liệu. Điều này bao gồm việc sử dụng công nghệ cảm biến, mô hình hóa hệ thống năng lượng và phương pháp phân tích nghiệm số.</w:t>
      </w:r>
    </w:p>
    <w:p w14:paraId="2CAB5963" w14:textId="77777777" w:rsidR="00775ADB" w:rsidRDefault="00775ADB" w:rsidP="00775ADB">
      <w:r>
        <w:t xml:space="preserve">  - Thực hiện kiểm tra và so sánh dữ liệu với các nguồn đáng tin cậy khác, chẳng hạn như các cơ sở dữ liệu của chính phủ và hiểu biết từ các tổ chức tài chính, nhằm phát hiện và điều chỉnh bất kỳ sai sót nào.</w:t>
      </w:r>
    </w:p>
    <w:p w14:paraId="4490E4E2" w14:textId="77777777" w:rsidR="00775ADB" w:rsidRPr="00955AA7" w:rsidRDefault="00775ADB" w:rsidP="00775ADB">
      <w:pPr>
        <w:rPr>
          <w:b/>
          <w:bCs/>
          <w:i/>
          <w:iCs/>
        </w:rPr>
      </w:pPr>
      <w:r w:rsidRPr="00955AA7">
        <w:rPr>
          <w:b/>
          <w:bCs/>
          <w:i/>
          <w:iCs/>
        </w:rPr>
        <w:t xml:space="preserve">c) Tính </w:t>
      </w:r>
      <w:r>
        <w:rPr>
          <w:b/>
          <w:bCs/>
          <w:i/>
          <w:iCs/>
        </w:rPr>
        <w:t xml:space="preserve">nhất </w:t>
      </w:r>
      <w:r w:rsidRPr="00955AA7">
        <w:rPr>
          <w:b/>
          <w:bCs/>
          <w:i/>
          <w:iCs/>
        </w:rPr>
        <w:t>quán</w:t>
      </w:r>
    </w:p>
    <w:p w14:paraId="05A99B9B" w14:textId="77777777" w:rsidR="00775ADB" w:rsidRDefault="00775ADB" w:rsidP="00775ADB">
      <w:pPr>
        <w:ind w:firstLine="720"/>
      </w:pPr>
      <w:r w:rsidRPr="00955AA7">
        <w:rPr>
          <w:i/>
          <w:iCs/>
        </w:rPr>
        <w:t xml:space="preserve">Định nghĩa: </w:t>
      </w:r>
      <w:r>
        <w:t>Tính nhất quán đề cập đến sự ổn định trong việc áp dụng các phương pháp kiểm kê qua thời gian và giữa các quốc gia. Điều này nhằm đảm bảo rằng dữ liệu kiểm kê có thể so sánh được, cả về mặt không gian (giữa các quốc gia) và thời gian (giữa các năm).</w:t>
      </w:r>
    </w:p>
    <w:p w14:paraId="56C33331" w14:textId="77777777" w:rsidR="00775ADB" w:rsidRPr="00955AA7" w:rsidRDefault="00775ADB" w:rsidP="00775ADB">
      <w:pPr>
        <w:ind w:firstLine="720"/>
        <w:rPr>
          <w:i/>
          <w:iCs/>
        </w:rPr>
      </w:pPr>
      <w:r w:rsidRPr="00955AA7">
        <w:rPr>
          <w:i/>
          <w:iCs/>
        </w:rPr>
        <w:t>Tầm quan trọng:</w:t>
      </w:r>
    </w:p>
    <w:p w14:paraId="198FCD3F" w14:textId="77777777" w:rsidR="00775ADB" w:rsidRDefault="00775ADB" w:rsidP="00775ADB">
      <w:pPr>
        <w:ind w:firstLine="720"/>
      </w:pPr>
      <w:r>
        <w:t>- Việc duy trì tính quán cho phép theo dõi tiến trình trong các nỗ lực giảm thiểu khí nhà kính theo thời gian và giúp hiểu rõ hơn về các xu hướng phát thải.</w:t>
      </w:r>
    </w:p>
    <w:p w14:paraId="3CC1B9B0" w14:textId="77777777" w:rsidR="00775ADB" w:rsidRDefault="00775ADB" w:rsidP="00775ADB">
      <w:r>
        <w:t xml:space="preserve">  - Tính quán còn giúp xác định những thay đổi trong phát thải không chỉ do các chính sách mà còn từ các yếu tố khác như kinh tế và công nghệ.</w:t>
      </w:r>
    </w:p>
    <w:p w14:paraId="6EFD5992" w14:textId="77777777" w:rsidR="00775ADB" w:rsidRDefault="00775ADB" w:rsidP="00775ADB">
      <w:pPr>
        <w:ind w:firstLine="720"/>
      </w:pPr>
      <w:r>
        <w:t>Cách thức đảm bảo:</w:t>
      </w:r>
    </w:p>
    <w:p w14:paraId="08621E91" w14:textId="77777777" w:rsidR="00775ADB" w:rsidRDefault="00775ADB" w:rsidP="00775ADB">
      <w:pPr>
        <w:ind w:firstLine="720"/>
      </w:pPr>
      <w:r>
        <w:lastRenderedPageBreak/>
        <w:t>- Áp dụng các phương pháp và quy trình chuẩn hóa cho các hoạt động kiểm kê, bao gồm việc tuân thủ các hướng dẫn và tiêu chuẩn quốc tế như hướng dẫn của IPCC.</w:t>
      </w:r>
    </w:p>
    <w:p w14:paraId="373B6323" w14:textId="77777777" w:rsidR="00775ADB" w:rsidRDefault="00775ADB" w:rsidP="00775ADB">
      <w:pPr>
        <w:ind w:firstLine="720"/>
      </w:pPr>
      <w:r>
        <w:t>- Ghi chú rõ ràng bất kỳ thay đổi nào trong phương pháp và lý do của những thay đổi đó. Việc giải thích cụ thể sẽ giúp người đọc hiểu rõ hơn về quá trình kiểm kê và cầu nối giữa các thời kỳ khác nhau.</w:t>
      </w:r>
    </w:p>
    <w:p w14:paraId="7C5713F9" w14:textId="77777777" w:rsidR="00775ADB" w:rsidRPr="00CD2DEF" w:rsidRDefault="00775ADB" w:rsidP="00775ADB">
      <w:pPr>
        <w:rPr>
          <w:b/>
          <w:bCs/>
          <w:i/>
          <w:iCs/>
        </w:rPr>
      </w:pPr>
      <w:r w:rsidRPr="00CD2DEF">
        <w:rPr>
          <w:b/>
          <w:bCs/>
          <w:i/>
          <w:iCs/>
        </w:rPr>
        <w:t>d) Khả năng so sánh</w:t>
      </w:r>
    </w:p>
    <w:p w14:paraId="33A624A1" w14:textId="77777777" w:rsidR="00775ADB" w:rsidRDefault="00775ADB" w:rsidP="00775ADB">
      <w:pPr>
        <w:ind w:firstLine="720"/>
      </w:pPr>
      <w:r w:rsidRPr="00CD2DEF">
        <w:rPr>
          <w:i/>
          <w:iCs/>
        </w:rPr>
        <w:t>Định nghĩa:</w:t>
      </w:r>
      <w:r>
        <w:t xml:space="preserve"> Khả năng so sánh liên quan đến khả năng so sánh dữ liệu kiểm kê từ các quốc gia, khu vực và giữa các khoảng thời gian khác nhau. Điều này giúp xác định các bước tiến và thách thức trong việc kiểm soát phát thải khí nhà kính.</w:t>
      </w:r>
    </w:p>
    <w:p w14:paraId="07D800FE" w14:textId="77777777" w:rsidR="00775ADB" w:rsidRPr="00CD2DEF" w:rsidRDefault="00775ADB" w:rsidP="00775ADB">
      <w:pPr>
        <w:ind w:firstLine="720"/>
        <w:rPr>
          <w:i/>
          <w:iCs/>
        </w:rPr>
      </w:pPr>
      <w:r w:rsidRPr="00CD2DEF">
        <w:rPr>
          <w:i/>
          <w:iCs/>
        </w:rPr>
        <w:t>Tầm quan trọng:</w:t>
      </w:r>
    </w:p>
    <w:p w14:paraId="04AAD536" w14:textId="77777777" w:rsidR="00775ADB" w:rsidRDefault="00775ADB" w:rsidP="00775ADB">
      <w:pPr>
        <w:ind w:firstLine="720"/>
      </w:pPr>
      <w:r>
        <w:t>- Khả năng so sánh là điều thiết yếu để đánh giá hiệu quả của các chính sách giảm phát thải giữa các quốc gia khác nhau và để từ đó có thể học hỏi lẫn nhau.</w:t>
      </w:r>
    </w:p>
    <w:p w14:paraId="28C2304A" w14:textId="77777777" w:rsidR="00775ADB" w:rsidRDefault="00775ADB" w:rsidP="00775ADB">
      <w:pPr>
        <w:ind w:firstLine="720"/>
      </w:pPr>
      <w:r>
        <w:t>- Nó cũng tạo điều kiện cho các cuộc trao đổi và hợp tác giữa các quốc gia trong việc thực hiện và tối ưu hóa các chiến lược giảm phát thải.</w:t>
      </w:r>
    </w:p>
    <w:p w14:paraId="3CC35F26" w14:textId="77777777" w:rsidR="00775ADB" w:rsidRPr="00CD2DEF" w:rsidRDefault="00775ADB" w:rsidP="00775ADB">
      <w:pPr>
        <w:ind w:firstLine="720"/>
        <w:rPr>
          <w:i/>
          <w:iCs/>
        </w:rPr>
      </w:pPr>
      <w:r w:rsidRPr="00CD2DEF">
        <w:rPr>
          <w:i/>
          <w:iCs/>
        </w:rPr>
        <w:t>Phương pháp đảm bảo:</w:t>
      </w:r>
    </w:p>
    <w:p w14:paraId="2E260D99" w14:textId="77777777" w:rsidR="00775ADB" w:rsidRDefault="00775ADB" w:rsidP="00775ADB">
      <w:pPr>
        <w:ind w:firstLine="720"/>
      </w:pPr>
      <w:r>
        <w:t>- Thiết lập các chỉ số thống nhất và tiêu chí để đo lường phát thải khí nhà kính và tiến hành báo cáo theo các tiêu chuẩn quốc tế thống nhất.</w:t>
      </w:r>
    </w:p>
    <w:p w14:paraId="04E4636E" w14:textId="77777777" w:rsidR="00775ADB" w:rsidRDefault="00775ADB" w:rsidP="00775ADB">
      <w:pPr>
        <w:ind w:firstLine="720"/>
      </w:pPr>
      <w:r>
        <w:t>- Sử dụng các công cụ phân tích dữ liệu và mô hình hóa để so sánh và kết nối dữ liệu từ các nguồn khác nhau, cho phép phát hiện những mô hình tương đồng và khác biệt.</w:t>
      </w:r>
    </w:p>
    <w:p w14:paraId="48C712F5" w14:textId="77777777" w:rsidR="00775ADB" w:rsidRPr="00CD2DEF" w:rsidRDefault="00775ADB" w:rsidP="00775ADB">
      <w:pPr>
        <w:ind w:firstLine="720"/>
        <w:rPr>
          <w:b/>
          <w:bCs/>
          <w:i/>
          <w:iCs/>
        </w:rPr>
      </w:pPr>
      <w:r w:rsidRPr="00CD2DEF">
        <w:rPr>
          <w:b/>
          <w:bCs/>
          <w:i/>
          <w:iCs/>
        </w:rPr>
        <w:t>e) Tính hoàn chỉnh</w:t>
      </w:r>
    </w:p>
    <w:p w14:paraId="182F09FD" w14:textId="77777777" w:rsidR="00775ADB" w:rsidRDefault="00775ADB" w:rsidP="00775ADB">
      <w:pPr>
        <w:ind w:firstLine="720"/>
      </w:pPr>
      <w:r>
        <w:t>Định nghĩa: Tính hoàn chỉnh ám chỉ đến việc đảm bảo tất cả các nguồn phát thải và các khí (bao gồm cả khí nhà kính nghiêm trọng như CO2, CH4, N2O) đều được xem xét trong quá trình kiểm kê.</w:t>
      </w:r>
    </w:p>
    <w:p w14:paraId="5F9EDF3D" w14:textId="77777777" w:rsidR="00775ADB" w:rsidRPr="00CD2DEF" w:rsidRDefault="00775ADB" w:rsidP="00775ADB">
      <w:pPr>
        <w:ind w:firstLine="720"/>
        <w:rPr>
          <w:i/>
          <w:iCs/>
        </w:rPr>
      </w:pPr>
      <w:r w:rsidRPr="00CD2DEF">
        <w:rPr>
          <w:i/>
          <w:iCs/>
        </w:rPr>
        <w:t>Tầm quan trọng:</w:t>
      </w:r>
    </w:p>
    <w:p w14:paraId="6CE70711" w14:textId="77777777" w:rsidR="00775ADB" w:rsidRDefault="00775ADB" w:rsidP="00775ADB">
      <w:pPr>
        <w:ind w:firstLine="720"/>
      </w:pPr>
      <w:r>
        <w:t xml:space="preserve">- Tính hoàn chỉnh giữ một vai trò quan trọng trong việc tạo ra một bức tranh chính xác và toàn diện về phát thải khí nhà kính của một quốc gia. Điều này cho </w:t>
      </w:r>
      <w:r>
        <w:lastRenderedPageBreak/>
        <w:t>phép đưa ra các biện pháp chính xác hơn dựa trên sự hiểu biết sâu sắc về tất cả các nguồn phát thải.</w:t>
      </w:r>
    </w:p>
    <w:p w14:paraId="76070432" w14:textId="77777777" w:rsidR="00775ADB" w:rsidRDefault="00775ADB" w:rsidP="00775ADB">
      <w:pPr>
        <w:ind w:firstLine="720"/>
      </w:pPr>
      <w:r>
        <w:t>- Giúp quản lý và giảm thiểu hiệu quả, từ đó thúc đẩy các cam kết quốc tế trong việc ứng phó với biến đổi khí hậu và thực hiện các mục tiêu phát triển bền vững.</w:t>
      </w:r>
    </w:p>
    <w:p w14:paraId="0638D719" w14:textId="77777777" w:rsidR="00775ADB" w:rsidRPr="00CD2DEF" w:rsidRDefault="00775ADB" w:rsidP="00775ADB">
      <w:pPr>
        <w:ind w:firstLine="720"/>
        <w:rPr>
          <w:i/>
          <w:iCs/>
        </w:rPr>
      </w:pPr>
      <w:r w:rsidRPr="00CD2DEF">
        <w:rPr>
          <w:i/>
          <w:iCs/>
        </w:rPr>
        <w:t>Cách thức đảm bảo:</w:t>
      </w:r>
    </w:p>
    <w:p w14:paraId="4DA080F8" w14:textId="77777777" w:rsidR="00775ADB" w:rsidRDefault="00775ADB" w:rsidP="00775ADB">
      <w:pPr>
        <w:ind w:firstLine="720"/>
      </w:pPr>
      <w:r>
        <w:t>- Thực hiện các hoạt động rà soát, đối chiếu và đánh giá để xác định bất kỳ nguồn phát thải nào chưa được ghi nhận, kiểm tra và cập nhật dữ liệu định kỳ để bảo đảm tính toàn diện.</w:t>
      </w:r>
    </w:p>
    <w:p w14:paraId="21808E5A" w14:textId="77777777" w:rsidR="00775ADB" w:rsidRDefault="00775ADB" w:rsidP="00775ADB">
      <w:pPr>
        <w:ind w:firstLine="720"/>
      </w:pPr>
      <w:r>
        <w:t>- Khuyến khích việc thu thập và chia sẻ thông tin từ các nguồn khác nhau, bao gồm các hoạt động không chính thức, các tổ chức phi chính phủ và cộng đồng địa phương, nhằm đảm bảo rằng tất cả các khía cạnh của phát thải nhà kính đều được xem xét.</w:t>
      </w:r>
    </w:p>
    <w:p w14:paraId="792E1CDB" w14:textId="5BE1C785" w:rsidR="00775ADB" w:rsidRDefault="00775ADB" w:rsidP="00775ADB">
      <w:pPr>
        <w:ind w:firstLine="720"/>
      </w:pPr>
      <w:r>
        <w:t>Các nguyên tắc trên không chỉ tạo ra một khuôn khổ vững chắc cho kiểm kê khí nhà kính mà còn hỗ trợ các quốc gia trong việc đưa ra quyết định đúng đắn và hiệu quả trong ứng phó với biến đổi khí hậu. Nhờ tuân thủ các nguyên tắc này, các quốc gia có thể phát triển các chính sách và biện pháp giảm thiểu khí nhà kính một cách toàn diện và bền vững hơn.</w:t>
      </w:r>
    </w:p>
    <w:p w14:paraId="065C63D9" w14:textId="2AE129A8" w:rsidR="00775ADB" w:rsidRDefault="00775ADB" w:rsidP="00775ADB">
      <w:pPr>
        <w:pStyle w:val="Heading2"/>
      </w:pPr>
      <w:bookmarkStart w:id="15" w:name="_Toc182477380"/>
      <w:r>
        <w:t>2.2. Đánh giá việc tuân thủ các nguyên tắc của IPCC về kiểm kê khí nhà kính lĩnh vực AFOLU</w:t>
      </w:r>
      <w:bookmarkEnd w:id="15"/>
    </w:p>
    <w:p w14:paraId="0B3DEB62" w14:textId="77777777" w:rsidR="00514993" w:rsidRDefault="00514993" w:rsidP="00514993">
      <w:pPr>
        <w:ind w:firstLine="720"/>
      </w:pPr>
      <w:r>
        <w:t>Lĩnh vực AFOLU (Agriculture, Forestry and Other Land Use - Nông nghiệp, Lâm nghiệp và Sử dụng Đất Khác) là một trong những nguồn phát thải khí nhà kính (GHG) lớn nhất trên toàn cầu, đồng thời cũng có tiềm năng lớn trong việc hấp thụ CO2, góp phần vào việc giảm thiểu biến đổi khí hậu. Do đó, việc tuân thủ các nguyên tắc của IPCC trong việc kiểm kê khí nhà kính trong lĩnh vực AFOLU là rất cần thiết. Dưới đây là một số điểm chính để đánh giá mức độ tuân thủ này tại Việt Nam:</w:t>
      </w:r>
    </w:p>
    <w:p w14:paraId="617BC440" w14:textId="1A729FA9" w:rsidR="00514993" w:rsidRDefault="00514993" w:rsidP="00514993">
      <w:pPr>
        <w:ind w:firstLine="720"/>
      </w:pPr>
      <w:r>
        <w:t>1. Khung pháp lý và Chính sách</w:t>
      </w:r>
    </w:p>
    <w:p w14:paraId="6424A72F" w14:textId="7DB604C0" w:rsidR="00514993" w:rsidRDefault="00514993" w:rsidP="00514993">
      <w:pPr>
        <w:ind w:firstLine="720"/>
      </w:pPr>
      <w:r>
        <w:t xml:space="preserve">- Chính sách chặt chẽ: Việt Nam đã ban hành nhiều chính sách và văn bản pháp luật liên quan đến quản lý đất đai, lâm nghiệp và nông nghiệp, bao gồm </w:t>
      </w:r>
      <w:r>
        <w:lastRenderedPageBreak/>
        <w:t>Chiến lược phát triển bền vững nông nghiệp và nông thôn. Tuy nhiên, việc thực thi và kiểm soát các chính sách này vẫn chưa đồng bộ và thiếu tính chặt chẽ.</w:t>
      </w:r>
    </w:p>
    <w:p w14:paraId="6D2EB167" w14:textId="0BA47A93" w:rsidR="00514993" w:rsidRDefault="00514993" w:rsidP="00514993">
      <w:pPr>
        <w:ind w:firstLine="720"/>
      </w:pPr>
      <w:r>
        <w:t>- Liên kết giữa các ngành: Cần một khung pháp lý mạnh mẽ hơn để kết nối chặt chẽ giữa các ngành nông nghiệp, lâm nghiệp và quản lý đất đai, đảm bảo rằng tất cả các bên liên quan có thể phối hợp hiệu quả trong việc kiểm kê.</w:t>
      </w:r>
    </w:p>
    <w:p w14:paraId="3358BBDF" w14:textId="791262F5" w:rsidR="00514993" w:rsidRDefault="00514993" w:rsidP="00514993">
      <w:r>
        <w:t xml:space="preserve"> </w:t>
      </w:r>
      <w:r>
        <w:tab/>
        <w:t>2. Phương pháp kiểm kê</w:t>
      </w:r>
    </w:p>
    <w:p w14:paraId="6E2C32CD" w14:textId="5FE13849" w:rsidR="00514993" w:rsidRDefault="00514993" w:rsidP="00514993">
      <w:pPr>
        <w:ind w:firstLine="720"/>
      </w:pPr>
      <w:r>
        <w:t>- Áp dụng hướng dẫn IPCC: Việt Nam đã nỗ lực áp dụng các hướng dẫn của IPCC về kiểm kê khí nhà kính trong lĩnh vực AFOLU, bao gồm các phương pháp tính toán phát thải và hấp thụ dựa trên các hoạt động sử dụng đất. Tuy nhiên, khả năng thu thập dữ liệu cần được cải thiện, đặc biệt là về dữ liệu chi tiết từ các nguồn phát thải khác nhau như nông nghiệp và quản lý rừng.</w:t>
      </w:r>
    </w:p>
    <w:p w14:paraId="30A5C5AE" w14:textId="370E22FE" w:rsidR="00514993" w:rsidRDefault="00514993" w:rsidP="00514993">
      <w:pPr>
        <w:ind w:firstLine="720"/>
      </w:pPr>
      <w:r>
        <w:t>- Dữ liệu và Đánh giá: Nguồn dữ liệu hiện tại vẫn thiếu đồng bộ và không đầy đủ, dẫn đến sự không chính xác trong việc đánh giá mức phát thải khí nhà kính từ lĩnh vực này.</w:t>
      </w:r>
    </w:p>
    <w:p w14:paraId="629D6A91" w14:textId="2A649D6C" w:rsidR="00514993" w:rsidRDefault="00514993" w:rsidP="00514993">
      <w:pPr>
        <w:ind w:firstLine="720"/>
      </w:pPr>
      <w:r>
        <w:t>3. Tính minh bạch</w:t>
      </w:r>
    </w:p>
    <w:p w14:paraId="4C0E2C05" w14:textId="7F1E33BB" w:rsidR="00514993" w:rsidRDefault="00514993" w:rsidP="00514993">
      <w:pPr>
        <w:ind w:firstLine="720"/>
      </w:pPr>
      <w:r>
        <w:t>- Công bố dữ liệu: Việt Nam cần mạnh dạn công bố thông tin liên quan đến kiểm kê khí nhà kính trong lĩnh vực AFOLU. Tính minh bạch trong cung cấp dữ liệu sẽ giúp thu hút sự tham gia của cộng đồng và các bên liên quan, đồng thời nâng cao độ tin cậy của các báo cáo kiểm kê.</w:t>
      </w:r>
    </w:p>
    <w:p w14:paraId="56BB9282" w14:textId="05039D26" w:rsidR="00514993" w:rsidRDefault="00514993" w:rsidP="00514993">
      <w:pPr>
        <w:ind w:firstLine="720"/>
      </w:pPr>
      <w:r>
        <w:t>- Báo cáo định kỳ: Cần thiết lập một cơ chế báo cáo định kỳ về phát thải khí nhà kính từ lĩnh vực AFOLU, giúp theo dõi và đánh giá tiến trình về các mục tiêu giảm thiểu phát thải.</w:t>
      </w:r>
    </w:p>
    <w:p w14:paraId="19C29DC1" w14:textId="2B14F792" w:rsidR="00775ADB" w:rsidRDefault="00514993" w:rsidP="00514993">
      <w:pPr>
        <w:ind w:firstLine="720"/>
      </w:pPr>
      <w:r>
        <w:t>4. Sự tham gia của các Bên liên quan</w:t>
      </w:r>
    </w:p>
    <w:p w14:paraId="3A55159C" w14:textId="23E4F1B6" w:rsidR="00514993" w:rsidRDefault="00514993" w:rsidP="00514993">
      <w:pPr>
        <w:ind w:firstLine="720"/>
      </w:pPr>
      <w:r>
        <w:t>- Hợp tác đa ngành: Để thực hiện kiểm kê khí nhà kính hiệu quả trong lĩnh vực AFOLU, cần có sự hợp tác chặt chẽ giữa các cơ quan chính phủ, tổ chức phi chính phủ và cộng đồng. Tuy nhiên, hiện nay, sự phối hợp giữa các bên liên quan còn yếu kém và thiếu sự đồng bộ.</w:t>
      </w:r>
    </w:p>
    <w:p w14:paraId="6D2AE1CD" w14:textId="20D28DFE" w:rsidR="00514993" w:rsidRDefault="00514993" w:rsidP="00514993">
      <w:pPr>
        <w:ind w:firstLine="720"/>
      </w:pPr>
      <w:r>
        <w:t xml:space="preserve">- Nâng cao nhận thức: Cần có các chương trình nâng cao nhận thức về tầm quan trọng của quản lý đất đai và lâm nghiệp trong việc giảm thiểu khí nhà kính, </w:t>
      </w:r>
      <w:r>
        <w:lastRenderedPageBreak/>
        <w:t>cũng như thúc đẩy sự tham gia của cộng đồng trong các hoạt động bảo vệ môi trường.</w:t>
      </w:r>
    </w:p>
    <w:p w14:paraId="21257767" w14:textId="7DACDB25" w:rsidR="00514993" w:rsidRDefault="00514993" w:rsidP="00514993">
      <w:pPr>
        <w:ind w:firstLine="720"/>
      </w:pPr>
      <w:r>
        <w:t xml:space="preserve"> 5. Kết quả và Thực thi</w:t>
      </w:r>
    </w:p>
    <w:p w14:paraId="35625CB2" w14:textId="41652FE3" w:rsidR="00514993" w:rsidRDefault="00514993" w:rsidP="00514993">
      <w:pPr>
        <w:ind w:firstLine="720"/>
      </w:pPr>
      <w:r>
        <w:t>- Theo dõi và Đánh giá: Hệ thống theo dõi và đánh giá hiện trạng phát thải khí nhà kính từ lĩnh vực AFOLU chưa được thiết lập một cách bài bản. Cần cải thiện việc theo dõi các hoạt động tự nhiên và nhân tạo ảnh hưởng đến phát thải khí nhà kính.</w:t>
      </w:r>
    </w:p>
    <w:p w14:paraId="198AEDEF" w14:textId="563AAE9D" w:rsidR="00514993" w:rsidRDefault="00514993" w:rsidP="00514993">
      <w:pPr>
        <w:ind w:firstLine="720"/>
      </w:pPr>
      <w:r>
        <w:t>- Đầu tư vào công nghệ: Các công nghệ giảm phát thải từ nông nghiệp và lâm nghiệp cần được thúc đẩy thông qua đầu tư và khuyến khích, giúp tối ưu hóa việc sử dụng nguồn tài nguyên và giảm tác động đến môi trường.</w:t>
      </w:r>
    </w:p>
    <w:p w14:paraId="43B53F71" w14:textId="256DF5D5" w:rsidR="00514993" w:rsidRDefault="00514993" w:rsidP="00514993">
      <w:pPr>
        <w:ind w:firstLine="720"/>
      </w:pPr>
      <w:r>
        <w:t>Việc tuân thủ nguyên tắc của IPCC trong kiểm kê khí nhà kính trong lĩnh vực AFOLU tại Việt Nam đang còn nhiều thách thức. Mặc dù đã có một số tiến ích nhất định trong việc xây dựng khung pháp lý và chính sách, nhưng vẫn cần gieo trồng thêm nhiều nỗ lực để cải thiện tính chính xác, minh bạch và hiệu quả của công tác kiểm kê. Để nâng cao hiệu quả trong kiểm kê khí nhà kính từ lĩnh vực AFOLU, Việt Nam cần phải cải thiện khả năng thu thập dữ liệu, nâng cao sự tham gia của các bên liên quan và áp dụng các phương pháp tiên tiến trong đánh giá phát thải, từ đó đóng góp tích cực vào các nỗ lực toàn cầu trong việc giảm thiểu tác động của biến đổi khí hậu.</w:t>
      </w:r>
    </w:p>
    <w:p w14:paraId="17813972" w14:textId="77777777" w:rsidR="0054455E" w:rsidRDefault="0054455E" w:rsidP="00CD0BA8">
      <w:pPr>
        <w:pStyle w:val="Heading1"/>
      </w:pPr>
      <w:r>
        <w:br w:type="page"/>
      </w:r>
    </w:p>
    <w:p w14:paraId="3A0AB48F" w14:textId="373F6E8F" w:rsidR="00514993" w:rsidRDefault="00514993" w:rsidP="00CD0BA8">
      <w:pPr>
        <w:pStyle w:val="Heading1"/>
      </w:pPr>
      <w:bookmarkStart w:id="16" w:name="_Toc182477381"/>
      <w:r>
        <w:lastRenderedPageBreak/>
        <w:t>KẾT LUẬN</w:t>
      </w:r>
      <w:bookmarkEnd w:id="16"/>
    </w:p>
    <w:p w14:paraId="78B2986A" w14:textId="3E36D165" w:rsidR="0054455E" w:rsidRPr="00E4670D" w:rsidRDefault="0054455E" w:rsidP="00E4670D">
      <w:pPr>
        <w:ind w:firstLine="720"/>
        <w:rPr>
          <w:lang w:val="en-GB"/>
        </w:rPr>
      </w:pPr>
      <w:r w:rsidRPr="0054455E">
        <w:rPr>
          <w:lang w:val="en-GB"/>
        </w:rPr>
        <w:t>Tổng kết lại những phân tích trên, có thể khẳng định rằng việc kiểm kê khí nhà kính trong lĩnh vực nông nghiệp, lâm nghiệp và sử dụng đất khác (AFOLU) tại Việt Nam đang là một nhiệm vụ phức tạp và đầy thách thức, nhưng đồng thời cũng mở ra nhiều cơ hội để cải thiện quản lý môi trường và nâng cao năng lực ứng phó với biến đổi khí hậu. Mặc dù đã có những tiến bộ trong việc phát triển hành lang pháp lý và thực hiện các chính sách liên quan, nhưng vẫn còn nhiều bất cập cần được khắc phục để đảm bảo tính hiệu quả và bền vững cho công tác kiểm kê.</w:t>
      </w:r>
      <w:r w:rsidR="00E4670D">
        <w:rPr>
          <w:lang w:val="en-GB"/>
        </w:rPr>
        <w:t xml:space="preserve"> </w:t>
      </w:r>
      <w:r>
        <w:t>Một trong những điểm mạnh cần chú trọng là việc cải thiện khả năng thu thập và xử lý dữ liệu trong lĩnh vực này. Việt Nam cần đầu tư vào công nghệ thông tin và phương pháp phân tích hiện đại, từ đó tăng cường tính chính xác và đầy đủ của dữ liệu về phát thải khí nhà kính từ các hoạt động AFOLU. Ngoài ra, tính minh bạch trong báo cáo cũng cần được nâng cao; các thông tin liên quan đến kiểm kê khí nhà kính không chỉ nên được công bố công khai mà còn cần được trình bày một cách dễ hiểu để cộng đồng và các bên liên quan có thể tham gia và giám sát hiệu quả hơn.</w:t>
      </w:r>
    </w:p>
    <w:p w14:paraId="211CDCE4" w14:textId="5941F826" w:rsidR="0054455E" w:rsidRDefault="0054455E" w:rsidP="00E4670D">
      <w:pPr>
        <w:ind w:firstLine="720"/>
      </w:pPr>
      <w:r>
        <w:t>Hơn nữa, sự tham gia tích cực từ tất cả các bên liên quan, bao gồm chính phủ, doanh nghiệp, tổ chức phi chính phủ và cộng đồng là điều cần thiết để tạo ra một hệ thống kiểm kê khí nhà kính hiệu quả. Việc nâng cao nhận thức của cộng đồng về tầm quan trọng của quản lý đất đai và lâm nghiệp trong công tác giảm thiểu khí nhà kính sẽ không chỉ tăng cường sự quan tâm mà còn tạo điều kiện cho việc phối hợp trong các hoạt động bảo vệ môi trường.</w:t>
      </w:r>
      <w:r w:rsidR="00E4670D">
        <w:t xml:space="preserve"> </w:t>
      </w:r>
      <w:r>
        <w:t>Cuối cùng, để có thể vượt qua những thách thức hiện tại và đạt được mục tiêu bền vững trong kiểm kê khí nhà kính trong lĩnh vực AFOLU, Việt Nam cần xem xét thực hiện các cải cách toàn diện về lập pháp, chính sách và phương pháp. Điều này không chỉ giúp đạt được các mục tiêu môi trường trong nước mà còn đóng góp tích cực vào các nỗ lực toàn cầu trong việc ngăn chặn tác động của biến đổi khí hậu. Chỉ khi nỗ lực thực hiện đồng bộ và quyết liệt những khuyến nghị này, Việt Nam mới có thể khẳng định vai trò quan trọng của mình trong cuộc chiến chống lại biến đổi khí hậu và xây dựng một tương lai bền vững cho thế hệ tiếp theo.</w:t>
      </w:r>
    </w:p>
    <w:p w14:paraId="060558F9" w14:textId="00668E00" w:rsidR="00E4670D" w:rsidRDefault="00E4670D" w:rsidP="00CD0BA8">
      <w:pPr>
        <w:pStyle w:val="Heading1"/>
      </w:pPr>
      <w:bookmarkStart w:id="17" w:name="_Toc182477382"/>
      <w:r>
        <w:lastRenderedPageBreak/>
        <w:t>TÀI LIỆU THAM KHẢO</w:t>
      </w:r>
      <w:bookmarkEnd w:id="17"/>
    </w:p>
    <w:p w14:paraId="2A13DE21" w14:textId="77777777" w:rsidR="00A52430" w:rsidRPr="00EC06FF" w:rsidRDefault="00A52430" w:rsidP="00A52430">
      <w:pPr>
        <w:pStyle w:val="ListParagraph"/>
        <w:numPr>
          <w:ilvl w:val="0"/>
          <w:numId w:val="1"/>
        </w:numPr>
        <w:spacing w:before="120" w:after="120"/>
        <w:ind w:left="284"/>
      </w:pPr>
      <w:r w:rsidRPr="00EC06FF">
        <w:t>Ban Liên chính phủ về Biến đổi khí hậu (IPCC), Hướng dẫn kiểm kê khí nhà kính quốc gia IPCC 1996 bản sửa đổi.</w:t>
      </w:r>
    </w:p>
    <w:p w14:paraId="573D67B6" w14:textId="77777777" w:rsidR="00A52430" w:rsidRPr="00EC06FF" w:rsidRDefault="00A52430" w:rsidP="00A52430">
      <w:pPr>
        <w:pStyle w:val="ListParagraph"/>
        <w:numPr>
          <w:ilvl w:val="0"/>
          <w:numId w:val="1"/>
        </w:numPr>
        <w:spacing w:before="120" w:after="120"/>
        <w:ind w:left="284"/>
      </w:pPr>
      <w:r w:rsidRPr="00EC06FF">
        <w:t>Ban Liên chính phủ về Biến đổi khí hậu (IPCC), Hướng dẫn kiểm kê thực hành tốt GPG 2000.</w:t>
      </w:r>
    </w:p>
    <w:p w14:paraId="69C09525" w14:textId="77777777" w:rsidR="00A52430" w:rsidRPr="00EC06FF" w:rsidRDefault="00A52430" w:rsidP="00A52430">
      <w:pPr>
        <w:pStyle w:val="ListParagraph"/>
        <w:numPr>
          <w:ilvl w:val="0"/>
          <w:numId w:val="1"/>
        </w:numPr>
        <w:spacing w:before="120" w:after="120"/>
        <w:ind w:left="284"/>
      </w:pPr>
      <w:r w:rsidRPr="00EC06FF">
        <w:t>Ban Liên chính phủ về Biến đổi khí hậu (IPCC), Hướng dẫn kiểm kê khí nhà kính quốc gia IPCC 2006.</w:t>
      </w:r>
    </w:p>
    <w:p w14:paraId="1C269917" w14:textId="77777777" w:rsidR="00A52430" w:rsidRPr="00EC06FF" w:rsidRDefault="00A52430" w:rsidP="00A52430">
      <w:pPr>
        <w:pStyle w:val="ListParagraph"/>
        <w:numPr>
          <w:ilvl w:val="0"/>
          <w:numId w:val="1"/>
        </w:numPr>
        <w:spacing w:before="120" w:after="120"/>
        <w:ind w:left="284"/>
      </w:pPr>
      <w:r w:rsidRPr="00EC06FF">
        <w:t>Bộ Tài nguyên và Môi trường, Báo cáo kiểm kê quốc gia khí nhà kính của Việt Nam năm 2020.</w:t>
      </w:r>
    </w:p>
    <w:p w14:paraId="2132848D" w14:textId="77777777" w:rsidR="00A52430" w:rsidRPr="00A52430" w:rsidRDefault="00A52430" w:rsidP="00A52430"/>
    <w:sectPr w:rsidR="00A52430" w:rsidRPr="00A52430" w:rsidSect="00CD0BA8">
      <w:headerReference w:type="default" r:id="rId9"/>
      <w:footerReference w:type="default" r:id="rId10"/>
      <w:pgSz w:w="11906" w:h="16838"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7FFE3C" w14:textId="77777777" w:rsidR="00E02AC1" w:rsidRDefault="00E02AC1" w:rsidP="000E589C">
      <w:pPr>
        <w:spacing w:line="240" w:lineRule="auto"/>
      </w:pPr>
      <w:r>
        <w:separator/>
      </w:r>
    </w:p>
  </w:endnote>
  <w:endnote w:type="continuationSeparator" w:id="0">
    <w:p w14:paraId="1F1152C1" w14:textId="77777777" w:rsidR="00E02AC1" w:rsidRDefault="00E02AC1" w:rsidP="000E58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F271D0" w14:textId="679F5BC6" w:rsidR="00CD0BA8" w:rsidRDefault="00CD0BA8" w:rsidP="00CD0BA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3337194"/>
      <w:docPartObj>
        <w:docPartGallery w:val="Page Numbers (Bottom of Page)"/>
        <w:docPartUnique/>
      </w:docPartObj>
    </w:sdtPr>
    <w:sdtEndPr>
      <w:rPr>
        <w:noProof/>
      </w:rPr>
    </w:sdtEndPr>
    <w:sdtContent>
      <w:p w14:paraId="2A059520" w14:textId="698B0DC9" w:rsidR="007C0E5A" w:rsidRDefault="007C0E5A" w:rsidP="007C0E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3519BC" w14:textId="77777777" w:rsidR="00E02AC1" w:rsidRDefault="00E02AC1" w:rsidP="000E589C">
      <w:pPr>
        <w:spacing w:line="240" w:lineRule="auto"/>
      </w:pPr>
      <w:r>
        <w:separator/>
      </w:r>
    </w:p>
  </w:footnote>
  <w:footnote w:type="continuationSeparator" w:id="0">
    <w:p w14:paraId="1D7DA047" w14:textId="77777777" w:rsidR="00E02AC1" w:rsidRDefault="00E02AC1" w:rsidP="000E58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FA109" w14:textId="77777777" w:rsidR="007C0E5A" w:rsidRDefault="007C0E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18042C"/>
    <w:multiLevelType w:val="hybridMultilevel"/>
    <w:tmpl w:val="9B7674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27833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08"/>
    <w:rsid w:val="000E589C"/>
    <w:rsid w:val="00127BC5"/>
    <w:rsid w:val="001356DA"/>
    <w:rsid w:val="00155A67"/>
    <w:rsid w:val="001B03C0"/>
    <w:rsid w:val="0031079E"/>
    <w:rsid w:val="0034375D"/>
    <w:rsid w:val="00392096"/>
    <w:rsid w:val="003B6261"/>
    <w:rsid w:val="00422C6D"/>
    <w:rsid w:val="00481EC3"/>
    <w:rsid w:val="00494E9F"/>
    <w:rsid w:val="004B2E62"/>
    <w:rsid w:val="004D4062"/>
    <w:rsid w:val="00514993"/>
    <w:rsid w:val="0054455E"/>
    <w:rsid w:val="00596C6F"/>
    <w:rsid w:val="005A7008"/>
    <w:rsid w:val="006D12C4"/>
    <w:rsid w:val="006D49E5"/>
    <w:rsid w:val="00775ADB"/>
    <w:rsid w:val="00791015"/>
    <w:rsid w:val="007A48F4"/>
    <w:rsid w:val="007C0E5A"/>
    <w:rsid w:val="00926D51"/>
    <w:rsid w:val="009513C3"/>
    <w:rsid w:val="00971DA0"/>
    <w:rsid w:val="00A52430"/>
    <w:rsid w:val="00C428A6"/>
    <w:rsid w:val="00C97E7D"/>
    <w:rsid w:val="00CD0BA8"/>
    <w:rsid w:val="00D01595"/>
    <w:rsid w:val="00D02C6E"/>
    <w:rsid w:val="00DC6B41"/>
    <w:rsid w:val="00E02AC1"/>
    <w:rsid w:val="00E4670D"/>
    <w:rsid w:val="00E84DC7"/>
    <w:rsid w:val="00EC16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D4E5"/>
  <w15:chartTrackingRefBased/>
  <w15:docId w15:val="{CE95B35E-FA8D-4F6E-BD03-68F93C755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008"/>
    <w:pPr>
      <w:spacing w:after="0" w:line="360" w:lineRule="auto"/>
      <w:jc w:val="both"/>
    </w:pPr>
    <w:rPr>
      <w:rFonts w:ascii="Times New Roman" w:hAnsi="Times New Roman" w:cs="Times New Roman"/>
      <w:kern w:val="0"/>
      <w:sz w:val="28"/>
      <w:szCs w:val="28"/>
      <w:lang w:val="en-US"/>
      <w14:ligatures w14:val="none"/>
    </w:rPr>
  </w:style>
  <w:style w:type="paragraph" w:styleId="Heading1">
    <w:name w:val="heading 1"/>
    <w:basedOn w:val="Normal"/>
    <w:next w:val="Normal"/>
    <w:link w:val="Heading1Char"/>
    <w:uiPriority w:val="9"/>
    <w:qFormat/>
    <w:rsid w:val="00CD0BA8"/>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4670D"/>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4670D"/>
    <w:pPr>
      <w:keepNext/>
      <w:keepLines/>
      <w:spacing w:before="160" w:after="80"/>
      <w:outlineLvl w:val="2"/>
    </w:pPr>
    <w:rPr>
      <w:rFonts w:eastAsiaTheme="majorEastAsia" w:cstheme="majorBidi"/>
      <w:b/>
      <w:i/>
    </w:rPr>
  </w:style>
  <w:style w:type="paragraph" w:styleId="Heading4">
    <w:name w:val="heading 4"/>
    <w:basedOn w:val="Normal"/>
    <w:next w:val="Normal"/>
    <w:link w:val="Heading4Char"/>
    <w:uiPriority w:val="9"/>
    <w:semiHidden/>
    <w:unhideWhenUsed/>
    <w:qFormat/>
    <w:rsid w:val="00E4670D"/>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A700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70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BA8"/>
    <w:rPr>
      <w:rFonts w:ascii="Times New Roman" w:eastAsiaTheme="majorEastAsia" w:hAnsi="Times New Roman" w:cstheme="majorBidi"/>
      <w:b/>
      <w:kern w:val="0"/>
      <w:sz w:val="28"/>
      <w:szCs w:val="40"/>
      <w:lang w:val="en-US"/>
      <w14:ligatures w14:val="none"/>
    </w:rPr>
  </w:style>
  <w:style w:type="character" w:customStyle="1" w:styleId="Heading2Char">
    <w:name w:val="Heading 2 Char"/>
    <w:basedOn w:val="DefaultParagraphFont"/>
    <w:link w:val="Heading2"/>
    <w:uiPriority w:val="9"/>
    <w:rsid w:val="00E4670D"/>
    <w:rPr>
      <w:rFonts w:ascii="Times New Roman" w:eastAsiaTheme="majorEastAsia" w:hAnsi="Times New Roman" w:cstheme="majorBidi"/>
      <w:b/>
      <w:kern w:val="0"/>
      <w:sz w:val="28"/>
      <w:szCs w:val="32"/>
      <w:lang w:val="en-US"/>
      <w14:ligatures w14:val="none"/>
    </w:rPr>
  </w:style>
  <w:style w:type="character" w:customStyle="1" w:styleId="Heading3Char">
    <w:name w:val="Heading 3 Char"/>
    <w:basedOn w:val="DefaultParagraphFont"/>
    <w:link w:val="Heading3"/>
    <w:uiPriority w:val="9"/>
    <w:rsid w:val="00E4670D"/>
    <w:rPr>
      <w:rFonts w:ascii="Times New Roman" w:eastAsiaTheme="majorEastAsia" w:hAnsi="Times New Roman" w:cstheme="majorBidi"/>
      <w:b/>
      <w:i/>
      <w:kern w:val="0"/>
      <w:sz w:val="28"/>
      <w:szCs w:val="28"/>
      <w:lang w:val="en-US"/>
      <w14:ligatures w14:val="none"/>
    </w:rPr>
  </w:style>
  <w:style w:type="character" w:customStyle="1" w:styleId="Heading4Char">
    <w:name w:val="Heading 4 Char"/>
    <w:basedOn w:val="DefaultParagraphFont"/>
    <w:link w:val="Heading4"/>
    <w:uiPriority w:val="9"/>
    <w:semiHidden/>
    <w:rsid w:val="00E4670D"/>
    <w:rPr>
      <w:rFonts w:ascii="Times New Roman" w:eastAsiaTheme="majorEastAsia" w:hAnsi="Times New Roman" w:cstheme="majorBidi"/>
      <w:i/>
      <w:iCs/>
      <w:kern w:val="0"/>
      <w:sz w:val="28"/>
      <w:szCs w:val="28"/>
      <w:lang w:val="en-US"/>
      <w14:ligatures w14:val="none"/>
    </w:rPr>
  </w:style>
  <w:style w:type="character" w:customStyle="1" w:styleId="Heading5Char">
    <w:name w:val="Heading 5 Char"/>
    <w:basedOn w:val="DefaultParagraphFont"/>
    <w:link w:val="Heading5"/>
    <w:uiPriority w:val="9"/>
    <w:semiHidden/>
    <w:rsid w:val="005A700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7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08"/>
    <w:rPr>
      <w:rFonts w:eastAsiaTheme="majorEastAsia" w:cstheme="majorBidi"/>
      <w:color w:val="272727" w:themeColor="text1" w:themeTint="D8"/>
    </w:rPr>
  </w:style>
  <w:style w:type="paragraph" w:styleId="Title">
    <w:name w:val="Title"/>
    <w:basedOn w:val="Normal"/>
    <w:next w:val="Normal"/>
    <w:link w:val="TitleChar"/>
    <w:uiPriority w:val="10"/>
    <w:qFormat/>
    <w:rsid w:val="005A7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08"/>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5A7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08"/>
    <w:pPr>
      <w:spacing w:before="160"/>
      <w:jc w:val="center"/>
    </w:pPr>
    <w:rPr>
      <w:i/>
      <w:iCs/>
      <w:color w:val="404040" w:themeColor="text1" w:themeTint="BF"/>
    </w:rPr>
  </w:style>
  <w:style w:type="character" w:customStyle="1" w:styleId="QuoteChar">
    <w:name w:val="Quote Char"/>
    <w:basedOn w:val="DefaultParagraphFont"/>
    <w:link w:val="Quote"/>
    <w:uiPriority w:val="29"/>
    <w:rsid w:val="005A7008"/>
    <w:rPr>
      <w:i/>
      <w:iCs/>
      <w:color w:val="404040" w:themeColor="text1" w:themeTint="BF"/>
    </w:rPr>
  </w:style>
  <w:style w:type="paragraph" w:styleId="ListParagraph">
    <w:name w:val="List Paragraph"/>
    <w:aliases w:val="PIM_Danh muc cham,List Paragraph_FS,list paragraph for total document,Bullet,bl,Bullet L1,bl1,Listing,List Paragraph Bảng,List paragraph,List Paragraph1,Bảng,List number Paragraph,thuong chuan,List Paragraph 1,Numbered Paragraph"/>
    <w:basedOn w:val="Normal"/>
    <w:link w:val="ListParagraphChar"/>
    <w:uiPriority w:val="34"/>
    <w:qFormat/>
    <w:rsid w:val="005A7008"/>
    <w:pPr>
      <w:ind w:left="720"/>
      <w:contextualSpacing/>
    </w:pPr>
  </w:style>
  <w:style w:type="character" w:styleId="IntenseEmphasis">
    <w:name w:val="Intense Emphasis"/>
    <w:basedOn w:val="DefaultParagraphFont"/>
    <w:uiPriority w:val="21"/>
    <w:qFormat/>
    <w:rsid w:val="005A7008"/>
    <w:rPr>
      <w:i/>
      <w:iCs/>
      <w:color w:val="365F91" w:themeColor="accent1" w:themeShade="BF"/>
    </w:rPr>
  </w:style>
  <w:style w:type="paragraph" w:styleId="IntenseQuote">
    <w:name w:val="Intense Quote"/>
    <w:basedOn w:val="Normal"/>
    <w:next w:val="Normal"/>
    <w:link w:val="IntenseQuoteChar"/>
    <w:uiPriority w:val="30"/>
    <w:qFormat/>
    <w:rsid w:val="005A70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7008"/>
    <w:rPr>
      <w:i/>
      <w:iCs/>
      <w:color w:val="365F91" w:themeColor="accent1" w:themeShade="BF"/>
    </w:rPr>
  </w:style>
  <w:style w:type="character" w:styleId="IntenseReference">
    <w:name w:val="Intense Reference"/>
    <w:basedOn w:val="DefaultParagraphFont"/>
    <w:uiPriority w:val="32"/>
    <w:qFormat/>
    <w:rsid w:val="005A7008"/>
    <w:rPr>
      <w:b/>
      <w:bCs/>
      <w:smallCaps/>
      <w:color w:val="365F91" w:themeColor="accent1" w:themeShade="BF"/>
      <w:spacing w:val="5"/>
    </w:rPr>
  </w:style>
  <w:style w:type="table" w:styleId="TableGrid">
    <w:name w:val="Table Grid"/>
    <w:basedOn w:val="TableNormal"/>
    <w:uiPriority w:val="39"/>
    <w:rsid w:val="005A700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Title_table,Caption Char1 Char,Caption Char Char Char,Caption Char Char Char Char Char Char Char Char,Caption Char Char Char Char Char Char1 Char,Caption Char,Caption (table) Char Char,Caption (tab Char Char,Caption (table) Char1,figure"/>
    <w:basedOn w:val="Normal"/>
    <w:next w:val="Normal"/>
    <w:link w:val="CaptionChar1"/>
    <w:uiPriority w:val="35"/>
    <w:unhideWhenUsed/>
    <w:qFormat/>
    <w:rsid w:val="00C97E7D"/>
    <w:pPr>
      <w:spacing w:after="200" w:line="240" w:lineRule="auto"/>
      <w:jc w:val="center"/>
    </w:pPr>
    <w:rPr>
      <w:b/>
      <w:iCs/>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Caption (table) Char Char Char,figure Char"/>
    <w:link w:val="Caption"/>
    <w:uiPriority w:val="35"/>
    <w:rsid w:val="00C97E7D"/>
    <w:rPr>
      <w:rFonts w:ascii="Times New Roman" w:hAnsi="Times New Roman" w:cs="Times New Roman"/>
      <w:b/>
      <w:iCs/>
      <w:kern w:val="0"/>
      <w:sz w:val="28"/>
      <w:szCs w:val="28"/>
      <w:lang w:val="en-US"/>
      <w14:ligatures w14:val="none"/>
    </w:rPr>
  </w:style>
  <w:style w:type="paragraph" w:styleId="TableofFigures">
    <w:name w:val="table of figures"/>
    <w:basedOn w:val="Normal"/>
    <w:next w:val="Normal"/>
    <w:uiPriority w:val="99"/>
    <w:unhideWhenUsed/>
    <w:rsid w:val="00A52430"/>
  </w:style>
  <w:style w:type="character" w:styleId="Hyperlink">
    <w:name w:val="Hyperlink"/>
    <w:basedOn w:val="DefaultParagraphFont"/>
    <w:uiPriority w:val="99"/>
    <w:unhideWhenUsed/>
    <w:rsid w:val="00A52430"/>
    <w:rPr>
      <w:color w:val="0000FF" w:themeColor="hyperlink"/>
      <w:u w:val="single"/>
    </w:rPr>
  </w:style>
  <w:style w:type="paragraph" w:styleId="TOCHeading">
    <w:name w:val="TOC Heading"/>
    <w:basedOn w:val="Heading1"/>
    <w:next w:val="Normal"/>
    <w:uiPriority w:val="39"/>
    <w:unhideWhenUsed/>
    <w:qFormat/>
    <w:rsid w:val="00A52430"/>
    <w:pPr>
      <w:spacing w:before="240" w:after="0" w:line="259" w:lineRule="auto"/>
      <w:jc w:val="left"/>
      <w:outlineLvl w:val="9"/>
    </w:pPr>
    <w:rPr>
      <w:rFonts w:asciiTheme="majorHAnsi" w:hAnsiTheme="majorHAnsi"/>
      <w:b w:val="0"/>
      <w:color w:val="365F91" w:themeColor="accent1" w:themeShade="BF"/>
      <w:sz w:val="32"/>
      <w:szCs w:val="32"/>
      <w:lang w:val="vi-VN" w:eastAsia="vi-VN"/>
    </w:rPr>
  </w:style>
  <w:style w:type="paragraph" w:styleId="TOC1">
    <w:name w:val="toc 1"/>
    <w:basedOn w:val="Normal"/>
    <w:next w:val="Normal"/>
    <w:autoRedefine/>
    <w:uiPriority w:val="39"/>
    <w:unhideWhenUsed/>
    <w:rsid w:val="00A52430"/>
    <w:pPr>
      <w:tabs>
        <w:tab w:val="right" w:leader="dot" w:pos="9061"/>
      </w:tabs>
      <w:spacing w:after="100"/>
    </w:pPr>
    <w:rPr>
      <w:noProof/>
    </w:rPr>
  </w:style>
  <w:style w:type="paragraph" w:styleId="TOC2">
    <w:name w:val="toc 2"/>
    <w:basedOn w:val="Normal"/>
    <w:next w:val="Normal"/>
    <w:autoRedefine/>
    <w:uiPriority w:val="39"/>
    <w:unhideWhenUsed/>
    <w:rsid w:val="00A52430"/>
    <w:pPr>
      <w:spacing w:after="100"/>
      <w:ind w:left="280"/>
    </w:pPr>
  </w:style>
  <w:style w:type="paragraph" w:styleId="TOC3">
    <w:name w:val="toc 3"/>
    <w:basedOn w:val="Normal"/>
    <w:next w:val="Normal"/>
    <w:autoRedefine/>
    <w:uiPriority w:val="39"/>
    <w:unhideWhenUsed/>
    <w:rsid w:val="00A52430"/>
    <w:pPr>
      <w:spacing w:after="100"/>
      <w:ind w:left="560"/>
    </w:p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List Paragraph1 Char,Bảng Char"/>
    <w:link w:val="ListParagraph"/>
    <w:uiPriority w:val="34"/>
    <w:qFormat/>
    <w:locked/>
    <w:rsid w:val="00A52430"/>
    <w:rPr>
      <w:rFonts w:ascii="Times New Roman" w:hAnsi="Times New Roman" w:cs="Times New Roman"/>
      <w:kern w:val="0"/>
      <w:sz w:val="28"/>
      <w:szCs w:val="28"/>
      <w:lang w:val="en-US"/>
      <w14:ligatures w14:val="none"/>
    </w:rPr>
  </w:style>
  <w:style w:type="paragraph" w:styleId="Header">
    <w:name w:val="header"/>
    <w:basedOn w:val="Normal"/>
    <w:link w:val="HeaderChar"/>
    <w:uiPriority w:val="99"/>
    <w:unhideWhenUsed/>
    <w:rsid w:val="000E589C"/>
    <w:pPr>
      <w:tabs>
        <w:tab w:val="center" w:pos="4513"/>
        <w:tab w:val="right" w:pos="9026"/>
      </w:tabs>
      <w:spacing w:line="240" w:lineRule="auto"/>
    </w:pPr>
  </w:style>
  <w:style w:type="character" w:customStyle="1" w:styleId="HeaderChar">
    <w:name w:val="Header Char"/>
    <w:basedOn w:val="DefaultParagraphFont"/>
    <w:link w:val="Header"/>
    <w:uiPriority w:val="99"/>
    <w:rsid w:val="000E589C"/>
    <w:rPr>
      <w:rFonts w:ascii="Times New Roman" w:hAnsi="Times New Roman" w:cs="Times New Roman"/>
      <w:kern w:val="0"/>
      <w:sz w:val="28"/>
      <w:szCs w:val="28"/>
      <w:lang w:val="en-US"/>
      <w14:ligatures w14:val="none"/>
    </w:rPr>
  </w:style>
  <w:style w:type="paragraph" w:styleId="Footer">
    <w:name w:val="footer"/>
    <w:basedOn w:val="Normal"/>
    <w:link w:val="FooterChar"/>
    <w:uiPriority w:val="99"/>
    <w:unhideWhenUsed/>
    <w:rsid w:val="000E589C"/>
    <w:pPr>
      <w:tabs>
        <w:tab w:val="center" w:pos="4513"/>
        <w:tab w:val="right" w:pos="9026"/>
      </w:tabs>
      <w:spacing w:line="240" w:lineRule="auto"/>
    </w:pPr>
  </w:style>
  <w:style w:type="character" w:customStyle="1" w:styleId="FooterChar">
    <w:name w:val="Footer Char"/>
    <w:basedOn w:val="DefaultParagraphFont"/>
    <w:link w:val="Footer"/>
    <w:uiPriority w:val="99"/>
    <w:rsid w:val="000E589C"/>
    <w:rPr>
      <w:rFonts w:ascii="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060241">
      <w:bodyDiv w:val="1"/>
      <w:marLeft w:val="0"/>
      <w:marRight w:val="0"/>
      <w:marTop w:val="0"/>
      <w:marBottom w:val="0"/>
      <w:divBdr>
        <w:top w:val="none" w:sz="0" w:space="0" w:color="auto"/>
        <w:left w:val="none" w:sz="0" w:space="0" w:color="auto"/>
        <w:bottom w:val="none" w:sz="0" w:space="0" w:color="auto"/>
        <w:right w:val="none" w:sz="0" w:space="0" w:color="auto"/>
      </w:divBdr>
    </w:div>
    <w:div w:id="920219215">
      <w:bodyDiv w:val="1"/>
      <w:marLeft w:val="0"/>
      <w:marRight w:val="0"/>
      <w:marTop w:val="0"/>
      <w:marBottom w:val="0"/>
      <w:divBdr>
        <w:top w:val="none" w:sz="0" w:space="0" w:color="auto"/>
        <w:left w:val="none" w:sz="0" w:space="0" w:color="auto"/>
        <w:bottom w:val="none" w:sz="0" w:space="0" w:color="auto"/>
        <w:right w:val="none" w:sz="0" w:space="0" w:color="auto"/>
      </w:divBdr>
    </w:div>
    <w:div w:id="1447118189">
      <w:bodyDiv w:val="1"/>
      <w:marLeft w:val="0"/>
      <w:marRight w:val="0"/>
      <w:marTop w:val="0"/>
      <w:marBottom w:val="0"/>
      <w:divBdr>
        <w:top w:val="none" w:sz="0" w:space="0" w:color="auto"/>
        <w:left w:val="none" w:sz="0" w:space="0" w:color="auto"/>
        <w:bottom w:val="none" w:sz="0" w:space="0" w:color="auto"/>
        <w:right w:val="none" w:sz="0" w:space="0" w:color="auto"/>
      </w:divBdr>
    </w:div>
    <w:div w:id="1616909857">
      <w:bodyDiv w:val="1"/>
      <w:marLeft w:val="0"/>
      <w:marRight w:val="0"/>
      <w:marTop w:val="0"/>
      <w:marBottom w:val="0"/>
      <w:divBdr>
        <w:top w:val="none" w:sz="0" w:space="0" w:color="auto"/>
        <w:left w:val="none" w:sz="0" w:space="0" w:color="auto"/>
        <w:bottom w:val="none" w:sz="0" w:space="0" w:color="auto"/>
        <w:right w:val="none" w:sz="0" w:space="0" w:color="auto"/>
      </w:divBdr>
    </w:div>
    <w:div w:id="1761485541">
      <w:bodyDiv w:val="1"/>
      <w:marLeft w:val="0"/>
      <w:marRight w:val="0"/>
      <w:marTop w:val="0"/>
      <w:marBottom w:val="0"/>
      <w:divBdr>
        <w:top w:val="none" w:sz="0" w:space="0" w:color="auto"/>
        <w:left w:val="none" w:sz="0" w:space="0" w:color="auto"/>
        <w:bottom w:val="none" w:sz="0" w:space="0" w:color="auto"/>
        <w:right w:val="none" w:sz="0" w:space="0" w:color="auto"/>
      </w:divBdr>
    </w:div>
    <w:div w:id="209959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AEE59-FA5E-4674-8ED5-ED89D1599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11842</Words>
  <Characters>67501</Characters>
  <Application>Microsoft Office Word</Application>
  <DocSecurity>0</DocSecurity>
  <Lines>562</Lines>
  <Paragraphs>158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lechinh</dc:creator>
  <cp:keywords/>
  <dc:description/>
  <cp:lastModifiedBy>AD</cp:lastModifiedBy>
  <cp:revision>5</cp:revision>
  <dcterms:created xsi:type="dcterms:W3CDTF">2024-11-14T04:49:00Z</dcterms:created>
  <dcterms:modified xsi:type="dcterms:W3CDTF">2024-11-18T04:41:00Z</dcterms:modified>
</cp:coreProperties>
</file>