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6BDEF" w14:textId="4DEF3B72" w:rsidR="00294760" w:rsidRPr="009E119E" w:rsidRDefault="00294760" w:rsidP="009E119E">
      <w:pPr>
        <w:spacing w:after="120"/>
        <w:rPr>
          <w:sz w:val="28"/>
          <w:szCs w:val="28"/>
        </w:rPr>
      </w:pPr>
      <w:r w:rsidRPr="009E119E">
        <w:rPr>
          <w:b/>
          <w:sz w:val="28"/>
          <w:szCs w:val="28"/>
        </w:rPr>
        <w:t>Supplementary 2</w:t>
      </w:r>
      <w:r w:rsidR="00555DA8" w:rsidRPr="009E119E">
        <w:rPr>
          <w:b/>
          <w:sz w:val="28"/>
          <w:szCs w:val="28"/>
        </w:rPr>
        <w:t>.</w:t>
      </w:r>
    </w:p>
    <w:p w14:paraId="16172D91" w14:textId="2B01E23C" w:rsidR="00524D08" w:rsidRPr="00524D08" w:rsidRDefault="00524D08" w:rsidP="00101BAE">
      <w:pPr>
        <w:spacing w:after="120"/>
        <w:jc w:val="both"/>
        <w:rPr>
          <w:b/>
          <w:sz w:val="26"/>
          <w:szCs w:val="26"/>
        </w:rPr>
      </w:pPr>
      <w:r w:rsidRPr="00524D08">
        <w:rPr>
          <w:b/>
          <w:sz w:val="26"/>
          <w:szCs w:val="26"/>
        </w:rPr>
        <w:t>a</w:t>
      </w:r>
      <w:r>
        <w:rPr>
          <w:b/>
          <w:sz w:val="26"/>
          <w:szCs w:val="26"/>
        </w:rPr>
        <w:t>)</w:t>
      </w:r>
      <w:r w:rsidRPr="00524D08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  <w:r w:rsidR="003D65D1" w:rsidRPr="00524D08">
        <w:rPr>
          <w:b/>
          <w:sz w:val="26"/>
          <w:szCs w:val="26"/>
        </w:rPr>
        <w:t xml:space="preserve">Performance of ICE is </w:t>
      </w:r>
      <w:r w:rsidR="001B6D4C">
        <w:rPr>
          <w:b/>
          <w:sz w:val="26"/>
          <w:szCs w:val="26"/>
        </w:rPr>
        <w:t>R</w:t>
      </w:r>
      <w:r w:rsidR="003D65D1" w:rsidRPr="00524D08">
        <w:rPr>
          <w:b/>
          <w:sz w:val="26"/>
          <w:szCs w:val="26"/>
        </w:rPr>
        <w:t xml:space="preserve">obust in a </w:t>
      </w:r>
      <w:r w:rsidR="001B6D4C">
        <w:rPr>
          <w:b/>
          <w:sz w:val="26"/>
          <w:szCs w:val="26"/>
        </w:rPr>
        <w:t>W</w:t>
      </w:r>
      <w:r w:rsidR="003D65D1" w:rsidRPr="00524D08">
        <w:rPr>
          <w:b/>
          <w:sz w:val="26"/>
          <w:szCs w:val="26"/>
        </w:rPr>
        <w:t xml:space="preserve">ide </w:t>
      </w:r>
      <w:r w:rsidR="001B6D4C">
        <w:rPr>
          <w:b/>
          <w:sz w:val="26"/>
          <w:szCs w:val="26"/>
        </w:rPr>
        <w:t>R</w:t>
      </w:r>
      <w:r w:rsidR="003D65D1" w:rsidRPr="00524D08">
        <w:rPr>
          <w:b/>
          <w:sz w:val="26"/>
          <w:szCs w:val="26"/>
        </w:rPr>
        <w:t xml:space="preserve">ange of </w:t>
      </w:r>
      <w:r w:rsidR="001B6D4C">
        <w:rPr>
          <w:b/>
          <w:sz w:val="26"/>
          <w:szCs w:val="26"/>
        </w:rPr>
        <w:t>P</w:t>
      </w:r>
      <w:r w:rsidR="003D65D1" w:rsidRPr="00524D08">
        <w:rPr>
          <w:b/>
          <w:sz w:val="26"/>
          <w:szCs w:val="26"/>
        </w:rPr>
        <w:t xml:space="preserve">arameter </w:t>
      </w:r>
      <w:r w:rsidR="001B6D4C">
        <w:rPr>
          <w:b/>
          <w:sz w:val="26"/>
          <w:szCs w:val="26"/>
        </w:rPr>
        <w:t>S</w:t>
      </w:r>
      <w:r w:rsidR="003D65D1" w:rsidRPr="00524D08">
        <w:rPr>
          <w:b/>
          <w:sz w:val="26"/>
          <w:szCs w:val="26"/>
        </w:rPr>
        <w:t>pace</w:t>
      </w:r>
    </w:p>
    <w:p w14:paraId="2AFD47A2" w14:textId="5EE55043" w:rsidR="00F33724" w:rsidRDefault="00555DA8" w:rsidP="00101BAE">
      <w:pPr>
        <w:jc w:val="both"/>
      </w:pPr>
      <w:r>
        <w:t xml:space="preserve">This supplementary file provides the analysis and discussion </w:t>
      </w:r>
      <w:r w:rsidR="00C2428F">
        <w:t>for</w:t>
      </w:r>
      <w:r>
        <w:t xml:space="preserve"> the </w:t>
      </w:r>
      <w:r w:rsidR="00B43E7A">
        <w:t xml:space="preserve">choice of the </w:t>
      </w:r>
      <w:r>
        <w:t>hyper-parameter</w:t>
      </w:r>
      <w:r w:rsidR="00B43E7A">
        <w:t>s</w:t>
      </w:r>
      <w:r>
        <w:t xml:space="preserve">. </w:t>
      </w:r>
      <w:r w:rsidR="003D65D1">
        <w:t>Figure 1 shows the</w:t>
      </w:r>
      <w:r>
        <w:t xml:space="preserve"> grid search</w:t>
      </w:r>
      <w:r w:rsidR="003D65D1">
        <w:t xml:space="preserve"> results of ICE using a wide range of </w:t>
      </w:r>
      <w:r>
        <w:t>hyper-</w:t>
      </w:r>
      <w:r w:rsidR="003D65D1">
        <w:t>parameters</w:t>
      </w:r>
      <w:r>
        <w:t xml:space="preserve"> – N: number of neighbors per testing instances in prediction; w: the weight advantage of the base whole model in model-instance association; s: the weight advantage of the self-model in model-instance association</w:t>
      </w:r>
      <w:r w:rsidR="003D65D1">
        <w:t xml:space="preserve">. </w:t>
      </w:r>
      <w:r w:rsidR="00FE04E6">
        <w:t xml:space="preserve">In Figure 1, the proportion of ‘whole’ model parameter α and β are both set to 1 for a stable performance. </w:t>
      </w:r>
    </w:p>
    <w:p w14:paraId="7463127D" w14:textId="77777777" w:rsidR="00F33724" w:rsidRDefault="00F33724" w:rsidP="00101BAE">
      <w:pPr>
        <w:jc w:val="both"/>
      </w:pPr>
    </w:p>
    <w:p w14:paraId="30F0DF61" w14:textId="3D029FD3" w:rsidR="00F33724" w:rsidRDefault="003D65D1" w:rsidP="00101BAE">
      <w:pPr>
        <w:jc w:val="both"/>
      </w:pPr>
      <w:r>
        <w:t xml:space="preserve">Figure 1a shows that the number of nearest neighbors used in model selection </w:t>
      </w:r>
      <w:r w:rsidR="00B96BB8">
        <w:t xml:space="preserve">stage </w:t>
      </w:r>
      <w:r>
        <w:t xml:space="preserve">has only slight impact on AUC gain on average across all 49 datasets. </w:t>
      </w:r>
      <w:r w:rsidR="00B43E7A">
        <w:t>The recommended</w:t>
      </w:r>
      <w:r w:rsidR="00555DA8">
        <w:t xml:space="preserve"> </w:t>
      </w:r>
      <w:r w:rsidR="00B43E7A">
        <w:t>s</w:t>
      </w:r>
      <w:r w:rsidR="00555DA8">
        <w:t>et</w:t>
      </w:r>
      <w:r w:rsidR="00B43E7A">
        <w:t>ting of</w:t>
      </w:r>
      <w:r w:rsidR="00555DA8">
        <w:t xml:space="preserve"> N</w:t>
      </w:r>
      <w:r w:rsidR="00B43E7A">
        <w:t xml:space="preserve"> is</w:t>
      </w:r>
      <w:r w:rsidR="00555DA8">
        <w:t xml:space="preserve"> 5 to 10 for a balanced running speed and accuracy. </w:t>
      </w:r>
      <w:r w:rsidR="00F33724">
        <w:t xml:space="preserve">ICE works best when there are strong patterns in the dataset. If ICE </w:t>
      </w:r>
      <w:r w:rsidR="00995FCF">
        <w:t>does not</w:t>
      </w:r>
      <w:r w:rsidR="00F33724">
        <w:t xml:space="preserve"> have a significant gain over </w:t>
      </w:r>
      <w:r w:rsidR="00B43E7A">
        <w:t>R</w:t>
      </w:r>
      <w:r w:rsidR="00F33724">
        <w:t xml:space="preserve">andom </w:t>
      </w:r>
      <w:r w:rsidR="00B43E7A">
        <w:t>F</w:t>
      </w:r>
      <w:r w:rsidR="00F33724">
        <w:t>orest</w:t>
      </w:r>
      <w:r w:rsidR="00432C05">
        <w:t xml:space="preserve"> (RF)</w:t>
      </w:r>
      <w:r w:rsidR="00995FCF">
        <w:t xml:space="preserve"> on a center dataset</w:t>
      </w:r>
      <w:r w:rsidR="00F33724">
        <w:t xml:space="preserve">, a larger N setting will make ICE more stable and </w:t>
      </w:r>
      <w:r w:rsidR="00574B6C">
        <w:t>closer</w:t>
      </w:r>
      <w:r w:rsidR="00F33724">
        <w:t xml:space="preserve"> to </w:t>
      </w:r>
      <w:r w:rsidR="00432C05">
        <w:t>RF</w:t>
      </w:r>
      <w:r w:rsidR="00F33724">
        <w:t>.</w:t>
      </w:r>
      <w:r w:rsidR="00995FCF">
        <w:t xml:space="preserve"> ICE still has a large room of improvement on specific dataset by using more suitable fuzzy clustering algorithm, which is one of our future work. </w:t>
      </w:r>
    </w:p>
    <w:p w14:paraId="274BC0E1" w14:textId="35B1DA1B" w:rsidR="00F33724" w:rsidRDefault="00F33724" w:rsidP="00101BAE">
      <w:pPr>
        <w:jc w:val="both"/>
      </w:pPr>
    </w:p>
    <w:p w14:paraId="07BDA223" w14:textId="07AAACB9" w:rsidR="00294760" w:rsidRDefault="003D65D1" w:rsidP="00101BAE">
      <w:pPr>
        <w:jc w:val="both"/>
      </w:pPr>
      <w:r>
        <w:t xml:space="preserve">Figure 1b and Figure 1c shows the robust performance of ICE with respect to parameter w and s. </w:t>
      </w:r>
      <w:r w:rsidR="00574B6C">
        <w:t xml:space="preserve">A general </w:t>
      </w:r>
      <w:r w:rsidR="00995FCF">
        <w:t>insight</w:t>
      </w:r>
      <w:r w:rsidR="00574B6C">
        <w:t xml:space="preserve"> of w and s is to set s slightly larger than w, such as s = 0.5, w=0.4. </w:t>
      </w:r>
      <w:r w:rsidR="009C4D25">
        <w:t>The parameter α and β are quite simple to choose.</w:t>
      </w:r>
      <w:r w:rsidR="00993EAC">
        <w:t xml:space="preserve"> Set both α and β to 1 will lead to a decent </w:t>
      </w:r>
      <w:r w:rsidR="00995FCF">
        <w:t>result for</w:t>
      </w:r>
      <w:r w:rsidR="00993EAC">
        <w:t xml:space="preserve"> most of cases; </w:t>
      </w:r>
      <w:r w:rsidR="00995FCF">
        <w:t xml:space="preserve">try to </w:t>
      </w:r>
      <w:r w:rsidR="00993EAC">
        <w:t>set</w:t>
      </w:r>
      <w:r w:rsidR="00993EAC" w:rsidRPr="00993EAC">
        <w:t xml:space="preserve"> </w:t>
      </w:r>
      <w:r w:rsidR="00993EAC">
        <w:t>both α and β to 0 if there are strong clusters within the dataset</w:t>
      </w:r>
      <w:r w:rsidR="00995FCF">
        <w:t xml:space="preserve">, and the extreme localized classifiers may have an advantage over </w:t>
      </w:r>
      <w:r w:rsidR="00FE04E6">
        <w:t>the basic to-go choice where α=</w:t>
      </w:r>
      <w:r w:rsidR="00FE04E6" w:rsidRPr="00FE04E6">
        <w:t xml:space="preserve"> </w:t>
      </w:r>
      <w:r w:rsidR="00FE04E6">
        <w:t>β=1</w:t>
      </w:r>
      <w:r w:rsidR="00993EAC">
        <w:t xml:space="preserve">. </w:t>
      </w:r>
    </w:p>
    <w:p w14:paraId="6E9F1A00" w14:textId="02E0DB5A" w:rsidR="00B96BB8" w:rsidRDefault="00B96BB8" w:rsidP="00101BAE">
      <w:pPr>
        <w:jc w:val="both"/>
      </w:pPr>
    </w:p>
    <w:p w14:paraId="23DA0509" w14:textId="7C82354F" w:rsidR="00B96BB8" w:rsidRDefault="00B96BB8" w:rsidP="00101BAE">
      <w:pPr>
        <w:jc w:val="both"/>
      </w:pPr>
      <w:r>
        <w:t>As</w:t>
      </w:r>
      <w:r w:rsidR="0036694F">
        <w:t xml:space="preserve"> stated in section 3.1 ‘Data and Experimental Setup’, the hyper-parameters of ICE for the main evaluation (section3.3) are chosen intuitively following the simple rule of thumb, without exhaustive tuning.   </w:t>
      </w:r>
    </w:p>
    <w:p w14:paraId="1101DD94" w14:textId="77777777" w:rsidR="003D65D1" w:rsidRDefault="003D65D1" w:rsidP="003D65D1"/>
    <w:p w14:paraId="0F9E2779" w14:textId="1727D8C4" w:rsidR="00294760" w:rsidRDefault="00294760"/>
    <w:p w14:paraId="6EB3A49A" w14:textId="77777777" w:rsidR="00B83009" w:rsidRDefault="00B83009"/>
    <w:p w14:paraId="6C2BF79B" w14:textId="584EBB75" w:rsidR="00B83009" w:rsidRDefault="00B83009" w:rsidP="00B83009"/>
    <w:p w14:paraId="575B1A46" w14:textId="77777777" w:rsidR="00B83009" w:rsidRDefault="00B83009" w:rsidP="00B83009"/>
    <w:p w14:paraId="2A7CB37D" w14:textId="77777777" w:rsidR="00B83009" w:rsidRDefault="00B83009" w:rsidP="00B83009"/>
    <w:p w14:paraId="415D02FB" w14:textId="5D0BD87A" w:rsidR="00294760" w:rsidRDefault="00B83009" w:rsidP="00B8300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72AED03" wp14:editId="0486B08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75000" cy="4104005"/>
            <wp:effectExtent l="0" t="0" r="6350" b="0"/>
            <wp:wrapTight wrapText="bothSides">
              <wp:wrapPolygon edited="0">
                <wp:start x="0" y="0"/>
                <wp:lineTo x="0" y="21456"/>
                <wp:lineTo x="21514" y="21456"/>
                <wp:lineTo x="21514" y="0"/>
                <wp:lineTo x="0" y="0"/>
              </wp:wrapPolygon>
            </wp:wrapTight>
            <wp:docPr id="1" name="Picture 1" descr="/Users/zhengao/Dropbox/manuscripts/2017_ICE/ICDM_18/ICDM-5-6/fig/fig_para_gri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engao/Dropbox/manuscripts/2017_ICE/ICDM_18/ICDM-5-6/fig/fig_para_grid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49C">
        <w:br w:type="textWrapping" w:clear="all"/>
      </w:r>
    </w:p>
    <w:p w14:paraId="28482F9A" w14:textId="77777777" w:rsidR="00294760" w:rsidRDefault="00294760" w:rsidP="00294760">
      <w:pPr>
        <w:jc w:val="center"/>
      </w:pPr>
    </w:p>
    <w:p w14:paraId="7456E74E" w14:textId="77777777" w:rsidR="003D65D1" w:rsidRPr="00555DA8" w:rsidRDefault="003D65D1" w:rsidP="00294760">
      <w:pPr>
        <w:jc w:val="center"/>
        <w:rPr>
          <w:sz w:val="20"/>
          <w:szCs w:val="20"/>
        </w:rPr>
      </w:pPr>
      <w:r w:rsidRPr="00555DA8">
        <w:rPr>
          <w:sz w:val="20"/>
          <w:szCs w:val="20"/>
        </w:rPr>
        <w:t>Figure 1</w:t>
      </w:r>
    </w:p>
    <w:p w14:paraId="44F49CAA" w14:textId="07B521C4" w:rsidR="00294760" w:rsidRDefault="00294760" w:rsidP="00294760">
      <w:pPr>
        <w:jc w:val="center"/>
        <w:rPr>
          <w:sz w:val="20"/>
          <w:szCs w:val="20"/>
        </w:rPr>
      </w:pPr>
      <w:r w:rsidRPr="00555DA8">
        <w:rPr>
          <w:sz w:val="20"/>
          <w:szCs w:val="20"/>
        </w:rPr>
        <w:t>ICE performs in a stable manner across the wide range of parameter space. (a) AUC gain varies as a function of N, number of nearest neighbors for model selection. Here w = 0.4, s = 0.5. (b) AUC gain varies as a function of w. Here N = 5, s = 0.5. (c) AUC gain varies as a function of s. Here N =5, w=0.4.</w:t>
      </w:r>
      <w:r w:rsidR="00107BCE">
        <w:rPr>
          <w:sz w:val="20"/>
          <w:szCs w:val="20"/>
        </w:rPr>
        <w:t xml:space="preserve"> </w:t>
      </w:r>
      <w:r w:rsidR="00107BCE" w:rsidRPr="00107BCE">
        <w:rPr>
          <w:sz w:val="20"/>
          <w:szCs w:val="20"/>
        </w:rPr>
        <w:t>α=β=1</w:t>
      </w:r>
      <w:r w:rsidR="00107BCE">
        <w:rPr>
          <w:sz w:val="20"/>
          <w:szCs w:val="20"/>
        </w:rPr>
        <w:t xml:space="preserve"> for all (a), (b) and (c)</w:t>
      </w:r>
    </w:p>
    <w:p w14:paraId="4ADD1F30" w14:textId="20025D1D" w:rsidR="00524D08" w:rsidRDefault="00524D08" w:rsidP="00294760">
      <w:pPr>
        <w:jc w:val="center"/>
        <w:rPr>
          <w:sz w:val="20"/>
          <w:szCs w:val="20"/>
        </w:rPr>
      </w:pPr>
    </w:p>
    <w:p w14:paraId="15BAF1DC" w14:textId="3FDD53F9" w:rsidR="00524D08" w:rsidRDefault="00524D08" w:rsidP="00294760">
      <w:pPr>
        <w:jc w:val="center"/>
        <w:rPr>
          <w:sz w:val="20"/>
          <w:szCs w:val="20"/>
        </w:rPr>
      </w:pPr>
    </w:p>
    <w:p w14:paraId="6B545035" w14:textId="0450FFA6" w:rsidR="00524D08" w:rsidRPr="003D65D1" w:rsidRDefault="00524D08" w:rsidP="00101BAE">
      <w:pPr>
        <w:spacing w:after="120"/>
        <w:jc w:val="both"/>
        <w:rPr>
          <w:b/>
        </w:rPr>
      </w:pPr>
      <w:r>
        <w:rPr>
          <w:b/>
          <w:sz w:val="26"/>
          <w:szCs w:val="26"/>
        </w:rPr>
        <w:t>b)</w:t>
      </w:r>
      <w:r w:rsidRPr="00524D08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Model </w:t>
      </w:r>
      <w:r w:rsidR="001B6D4C">
        <w:rPr>
          <w:b/>
          <w:sz w:val="26"/>
          <w:szCs w:val="26"/>
        </w:rPr>
        <w:t>C</w:t>
      </w:r>
      <w:r>
        <w:rPr>
          <w:b/>
          <w:sz w:val="26"/>
          <w:szCs w:val="26"/>
        </w:rPr>
        <w:t>omplexity</w:t>
      </w:r>
    </w:p>
    <w:p w14:paraId="4F8F8D79" w14:textId="7596F45E" w:rsidR="00791772" w:rsidRDefault="00791772" w:rsidP="00101BAE">
      <w:pPr>
        <w:jc w:val="both"/>
      </w:pPr>
      <w:r>
        <w:t>As</w:t>
      </w:r>
      <w:r w:rsidR="00745227">
        <w:t xml:space="preserve"> shown</w:t>
      </w:r>
      <w:r>
        <w:t xml:space="preserve"> in section 2.3, Q is the #instances; #cluster centers = </w:t>
      </w:r>
      <w:r>
        <w:rPr>
          <w:rFonts w:ascii="Cambria Math" w:hAnsi="Cambria Math" w:cs="Cambria Math"/>
        </w:rPr>
        <w:t>⌈</w:t>
      </w:r>
      <w:r>
        <w:t>10*log10(Q)</w:t>
      </w:r>
      <w:r>
        <w:rPr>
          <w:rFonts w:ascii="Cambria Math" w:hAnsi="Cambria Math" w:cs="Cambria Math"/>
        </w:rPr>
        <w:t>⌉</w:t>
      </w:r>
      <w:r>
        <w:t xml:space="preserve">; each cluster center attaches to a few clusters with size z </w:t>
      </w:r>
      <w:r>
        <w:rPr>
          <w:rFonts w:hint="eastAsia"/>
        </w:rPr>
        <w:t>∈</w:t>
      </w:r>
      <w:r>
        <w:t xml:space="preserve"> {2^i | 4&lt;=</w:t>
      </w:r>
      <w:proofErr w:type="spellStart"/>
      <w:r>
        <w:t>i</w:t>
      </w:r>
      <w:proofErr w:type="spellEnd"/>
      <w:r>
        <w:t>&lt;=log2</w:t>
      </w:r>
      <w:r>
        <w:rPr>
          <w:rFonts w:ascii="Cambria Math" w:hAnsi="Cambria Math" w:cs="Cambria Math"/>
        </w:rPr>
        <w:t>⌈</w:t>
      </w:r>
      <w:r>
        <w:t>3/4 * Q</w:t>
      </w:r>
      <w:r>
        <w:rPr>
          <w:rFonts w:ascii="Cambria Math" w:hAnsi="Cambria Math" w:cs="Cambria Math"/>
        </w:rPr>
        <w:t>⌉</w:t>
      </w:r>
      <w:r>
        <w:t xml:space="preserve">}. For example, a dataset with 300 instances will have 25 centers; each center has 4 clusters, with size 2^4, 2^5 till 2^7. As in section 2.3, ‘A classifier is then built using instances from each cluster’, so there are 100 `partial’ models built by ICE. </w:t>
      </w:r>
    </w:p>
    <w:p w14:paraId="51333279" w14:textId="77777777" w:rsidR="00791772" w:rsidRDefault="00791772" w:rsidP="00101BAE">
      <w:pPr>
        <w:jc w:val="both"/>
      </w:pPr>
    </w:p>
    <w:p w14:paraId="28EB4323" w14:textId="45AB5B5E" w:rsidR="00524D08" w:rsidRPr="00555DA8" w:rsidRDefault="00C71DEA" w:rsidP="00C71DEA">
      <w:pPr>
        <w:jc w:val="both"/>
        <w:rPr>
          <w:sz w:val="20"/>
          <w:szCs w:val="20"/>
        </w:rPr>
      </w:pPr>
      <w:r w:rsidRPr="00C71DEA">
        <w:t>As shown in section 3.3, ICE with ~100 submodels outperforms RF with 10,000 trees. In fact, ICE only uses ~30 models per instance in testing for all datasets, much fewer than the RF model with 10,000 trees. Different from RF, ICE builds up domain-specific submodels and selects the best submodels for each individual test case. RF easily reaches its performance limits as the number of trees grows, while ICE has a much larger room of improvement as the number of submodels increases (Figure 4a). Performance of ICE can be further improved by increasing the number of fuzzy clusters (submodels).</w:t>
      </w:r>
      <w:bookmarkStart w:id="0" w:name="_GoBack"/>
      <w:bookmarkEnd w:id="0"/>
    </w:p>
    <w:sectPr w:rsidR="00524D08" w:rsidRPr="00555DA8" w:rsidSect="00FA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66F31"/>
    <w:multiLevelType w:val="hybridMultilevel"/>
    <w:tmpl w:val="3AD6B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60"/>
    <w:rsid w:val="00101BAE"/>
    <w:rsid w:val="00107BCE"/>
    <w:rsid w:val="001B6D4C"/>
    <w:rsid w:val="00225014"/>
    <w:rsid w:val="00294760"/>
    <w:rsid w:val="0036694F"/>
    <w:rsid w:val="003D65D1"/>
    <w:rsid w:val="003F649C"/>
    <w:rsid w:val="00432C05"/>
    <w:rsid w:val="00524D08"/>
    <w:rsid w:val="00555DA8"/>
    <w:rsid w:val="00574B6C"/>
    <w:rsid w:val="00745227"/>
    <w:rsid w:val="00791772"/>
    <w:rsid w:val="007B207D"/>
    <w:rsid w:val="007C6578"/>
    <w:rsid w:val="008F295A"/>
    <w:rsid w:val="00993EAC"/>
    <w:rsid w:val="00995FCF"/>
    <w:rsid w:val="009B6A04"/>
    <w:rsid w:val="009C4D25"/>
    <w:rsid w:val="009E119E"/>
    <w:rsid w:val="00B43E7A"/>
    <w:rsid w:val="00B83009"/>
    <w:rsid w:val="00B96BB8"/>
    <w:rsid w:val="00C2428F"/>
    <w:rsid w:val="00C71DEA"/>
    <w:rsid w:val="00E062A7"/>
    <w:rsid w:val="00F33724"/>
    <w:rsid w:val="00F51885"/>
    <w:rsid w:val="00FA2212"/>
    <w:rsid w:val="00F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A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4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D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489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2019-04-18T23:30:00Z</cp:lastPrinted>
  <dcterms:created xsi:type="dcterms:W3CDTF">2019-04-18T07:39:00Z</dcterms:created>
  <dcterms:modified xsi:type="dcterms:W3CDTF">2019-04-19T04:43:00Z</dcterms:modified>
</cp:coreProperties>
</file>