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Compréhension des Microservices</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Compréhension du DevOps</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Intégration des Outils DevOps</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1"/>
        <w:spacing w:line="360" w:lineRule="auto"/>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notre travail de recherche en master, nous nous sommes penchés sur le sujet intitule </w:t>
      </w:r>
      <w:r w:rsidDel="00000000" w:rsidR="00000000" w:rsidRPr="00000000">
        <w:rPr>
          <w:rFonts w:ascii="Times New Roman" w:cs="Times New Roman" w:eastAsia="Times New Roman" w:hAnsi="Times New Roman"/>
          <w:b w:val="1"/>
          <w:rtl w:val="0"/>
        </w:rPr>
        <w:t xml:space="preserve">approches DevOps et surveillance distribuée des applications basées sur les architectures</w:t>
      </w:r>
      <w:r w:rsidDel="00000000" w:rsidR="00000000" w:rsidRPr="00000000">
        <w:rPr>
          <w:rFonts w:ascii="Times New Roman" w:cs="Times New Roman" w:eastAsia="Times New Roman" w:hAnsi="Times New Roman"/>
          <w:rtl w:val="0"/>
        </w:rPr>
        <w:t xml:space="preserve"> microservices. Cette présentation vise à explorer ces concepts fondamentaux et à illustrer leur mise en pratique à travers le développement d'une application de </w:t>
      </w:r>
      <w:r w:rsidDel="00000000" w:rsidR="00000000" w:rsidRPr="00000000">
        <w:rPr>
          <w:rFonts w:ascii="Times New Roman" w:cs="Times New Roman" w:eastAsia="Times New Roman" w:hAnsi="Times New Roman"/>
          <w:b w:val="1"/>
          <w:rtl w:val="0"/>
        </w:rPr>
        <w:t xml:space="preserve">gestion des notes universitaires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L'objectif principal de cette recherche est de comprendre comment les microservices et le DevOps peuvent </w:t>
      </w:r>
      <w:r w:rsidDel="00000000" w:rsidR="00000000" w:rsidRPr="00000000">
        <w:rPr>
          <w:rFonts w:ascii="Times New Roman" w:cs="Times New Roman" w:eastAsia="Times New Roman" w:hAnsi="Times New Roman"/>
          <w:b w:val="1"/>
          <w:rtl w:val="0"/>
        </w:rPr>
        <w:t xml:space="preserve">améliorer l'efficacité et la fiabilité</w:t>
      </w:r>
      <w:r w:rsidDel="00000000" w:rsidR="00000000" w:rsidRPr="00000000">
        <w:rPr>
          <w:rFonts w:ascii="Times New Roman" w:cs="Times New Roman" w:eastAsia="Times New Roman" w:hAnsi="Times New Roman"/>
          <w:rtl w:val="0"/>
        </w:rPr>
        <w:t xml:space="preserve"> des applications distribuées. Pour ce faire, nous avons entrepris une phase expérimentale qui s'est déroulée en plusieurs étapes : la compréhension des microservices, leur implémentation dans une application concrète, et l'intégration d'un pipeline DevOps pour automatiser le développement et le déploiement.</w:t>
      </w:r>
    </w:p>
    <w:p w:rsidR="00000000" w:rsidDel="00000000" w:rsidP="00000000" w:rsidRDefault="00000000" w:rsidRPr="00000000" w14:paraId="00000021">
      <w:pPr>
        <w:pStyle w:val="Heading1"/>
        <w:numPr>
          <w:ilvl w:val="0"/>
          <w:numId w:val="5"/>
        </w:numPr>
        <w:spacing w:line="360" w:lineRule="auto"/>
        <w:ind w:left="720" w:hanging="360"/>
        <w:rPr>
          <w:u w:val="none"/>
        </w:rPr>
      </w:pPr>
      <w:bookmarkStart w:colFirst="0" w:colLast="0" w:name="_heading=h.30j0zll" w:id="1"/>
      <w:bookmarkEnd w:id="1"/>
      <w:r w:rsidDel="00000000" w:rsidR="00000000" w:rsidRPr="00000000">
        <w:rPr>
          <w:rtl w:val="0"/>
        </w:rPr>
        <w:t xml:space="preserve">Compréhension des Microservices</w:t>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w:t>
      </w:r>
      <w:r w:rsidDel="00000000" w:rsidR="00000000" w:rsidRPr="00000000">
        <w:rPr>
          <w:rFonts w:ascii="Times New Roman" w:cs="Times New Roman" w:eastAsia="Times New Roman" w:hAnsi="Times New Roman"/>
          <w:b w:val="1"/>
          <w:rtl w:val="0"/>
        </w:rPr>
        <w:t xml:space="preserve">microservices</w:t>
      </w:r>
      <w:r w:rsidDel="00000000" w:rsidR="00000000" w:rsidRPr="00000000">
        <w:rPr>
          <w:rFonts w:ascii="Times New Roman" w:cs="Times New Roman" w:eastAsia="Times New Roman" w:hAnsi="Times New Roman"/>
          <w:rtl w:val="0"/>
        </w:rPr>
        <w:t xml:space="preserve"> représentent une approche architecturale où une application est construite comme un ensemble de services indépendants et interconnectés. Chaque service, ou microservices, est responsable d'une tâche spécifique et communique avec les autres via des protocoles légers tels que </w:t>
      </w:r>
      <w:r w:rsidDel="00000000" w:rsidR="00000000" w:rsidRPr="00000000">
        <w:rPr>
          <w:rFonts w:ascii="Times New Roman" w:cs="Times New Roman" w:eastAsia="Times New Roman" w:hAnsi="Times New Roman"/>
          <w:b w:val="1"/>
          <w:rtl w:val="0"/>
        </w:rPr>
        <w:t xml:space="preserve">HTTP</w:t>
      </w:r>
      <w:r w:rsidDel="00000000" w:rsidR="00000000" w:rsidRPr="00000000">
        <w:rPr>
          <w:rFonts w:ascii="Times New Roman" w:cs="Times New Roman" w:eastAsia="Times New Roman" w:hAnsi="Times New Roman"/>
          <w:rtl w:val="0"/>
        </w:rPr>
        <w:t xml:space="preserve"> ou des </w:t>
      </w:r>
      <w:r w:rsidDel="00000000" w:rsidR="00000000" w:rsidRPr="00000000">
        <w:rPr>
          <w:rFonts w:ascii="Times New Roman" w:cs="Times New Roman" w:eastAsia="Times New Roman" w:hAnsi="Times New Roman"/>
          <w:b w:val="1"/>
          <w:rtl w:val="0"/>
        </w:rPr>
        <w:t xml:space="preserve">mécanismes de messagerie</w:t>
      </w:r>
      <w:r w:rsidDel="00000000" w:rsidR="00000000" w:rsidRPr="00000000">
        <w:rPr>
          <w:rFonts w:ascii="Times New Roman" w:cs="Times New Roman" w:eastAsia="Times New Roman" w:hAnsi="Times New Roman"/>
          <w:rtl w:val="0"/>
        </w:rPr>
        <w:t xml:space="preserve">. Les avantages des microservices incluent la </w:t>
      </w:r>
      <w:r w:rsidDel="00000000" w:rsidR="00000000" w:rsidRPr="00000000">
        <w:rPr>
          <w:rFonts w:ascii="Times New Roman" w:cs="Times New Roman" w:eastAsia="Times New Roman" w:hAnsi="Times New Roman"/>
          <w:b w:val="1"/>
          <w:rtl w:val="0"/>
        </w:rPr>
        <w:t xml:space="preserve">scalabilité indépendante</w:t>
      </w:r>
      <w:r w:rsidDel="00000000" w:rsidR="00000000" w:rsidRPr="00000000">
        <w:rPr>
          <w:rFonts w:ascii="Times New Roman" w:cs="Times New Roman" w:eastAsia="Times New Roman" w:hAnsi="Times New Roman"/>
          <w:rtl w:val="0"/>
        </w:rPr>
        <w:t xml:space="preserve">, la </w:t>
      </w:r>
      <w:r w:rsidDel="00000000" w:rsidR="00000000" w:rsidRPr="00000000">
        <w:rPr>
          <w:rFonts w:ascii="Times New Roman" w:cs="Times New Roman" w:eastAsia="Times New Roman" w:hAnsi="Times New Roman"/>
          <w:b w:val="1"/>
          <w:rtl w:val="0"/>
        </w:rPr>
        <w:t xml:space="preserve">facilité de déploiement continu</w:t>
      </w:r>
      <w:r w:rsidDel="00000000" w:rsidR="00000000" w:rsidRPr="00000000">
        <w:rPr>
          <w:rFonts w:ascii="Times New Roman" w:cs="Times New Roman" w:eastAsia="Times New Roman" w:hAnsi="Times New Roman"/>
          <w:rtl w:val="0"/>
        </w:rPr>
        <w:t xml:space="preserve">, et la </w:t>
      </w:r>
      <w:r w:rsidDel="00000000" w:rsidR="00000000" w:rsidRPr="00000000">
        <w:rPr>
          <w:rFonts w:ascii="Times New Roman" w:cs="Times New Roman" w:eastAsia="Times New Roman" w:hAnsi="Times New Roman"/>
          <w:b w:val="1"/>
          <w:rtl w:val="0"/>
        </w:rPr>
        <w:t xml:space="preserve">résilience aux pannes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notre travail, nous avons développé une application de gestion des notes universitaires reposant sur une architecture de microservices. Trois principaux services ont été mis en œuvre :</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service de gestion des notes et des cours.</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service pour gérer les utilisateurs (étudiants et enseignants).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service dédié à la gestion des filières et des programmes d'études.</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39612" cy="238468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9612" cy="23846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Chaque microservice a été conçu pour être autonome, avec sa propre base de données et son API dédiée, permettant ainsi une évolutivité et une maintenance plus efficaces.</w:t>
      </w:r>
    </w:p>
    <w:p w:rsidR="00000000" w:rsidDel="00000000" w:rsidP="00000000" w:rsidRDefault="00000000" w:rsidRPr="00000000" w14:paraId="00000029">
      <w:pPr>
        <w:pStyle w:val="Heading1"/>
        <w:numPr>
          <w:ilvl w:val="0"/>
          <w:numId w:val="2"/>
        </w:numPr>
        <w:ind w:left="720" w:hanging="360"/>
        <w:rPr/>
      </w:pPr>
      <w:bookmarkStart w:colFirst="0" w:colLast="0" w:name="_heading=h.1fob9te" w:id="2"/>
      <w:bookmarkEnd w:id="2"/>
      <w:r w:rsidDel="00000000" w:rsidR="00000000" w:rsidRPr="00000000">
        <w:rPr>
          <w:rtl w:val="0"/>
        </w:rPr>
        <w:t xml:space="preserve">Compréhension du DevOps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DevOps est une culture et un ensemble de pratiques visant à rapprocher les équipes de développement (Dev) et d'opérations (Ops) pour automatiser et accélérer le processus de développement logiciel. Cette approche favorise la collaboration, l'intégration continue, le déploiement continu et une gestion efficace des infrastructures.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notre projet, nous avons intégré un pipeline DevOps complet pour automatiser les différentes étapes du cycle de vie logiciel. Nous avons utilisé plusieurs outils clés :</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Docker</w:t>
      </w:r>
      <w:r w:rsidDel="00000000" w:rsidR="00000000" w:rsidRPr="00000000">
        <w:rPr>
          <w:rFonts w:ascii="Times New Roman" w:cs="Times New Roman" w:eastAsia="Times New Roman" w:hAnsi="Times New Roman"/>
          <w:rtl w:val="0"/>
        </w:rPr>
        <w:t xml:space="preserve"> : Pour la conteneurisation des microservices, permettant ainsi un environnement de développement cohérent et portable.</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Kubernetes</w:t>
      </w:r>
      <w:r w:rsidDel="00000000" w:rsidR="00000000" w:rsidRPr="00000000">
        <w:rPr>
          <w:rFonts w:ascii="Times New Roman" w:cs="Times New Roman" w:eastAsia="Times New Roman" w:hAnsi="Times New Roman"/>
          <w:rtl w:val="0"/>
        </w:rPr>
        <w:t xml:space="preserve"> : Pour l'orchestration des conteneurs, facilitant le déploiement, la mise à l'échelle et la gestion des microservices.</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CI/CD</w:t>
      </w:r>
      <w:r w:rsidDel="00000000" w:rsidR="00000000" w:rsidRPr="00000000">
        <w:rPr>
          <w:rFonts w:ascii="Times New Roman" w:cs="Times New Roman" w:eastAsia="Times New Roman" w:hAnsi="Times New Roman"/>
          <w:rtl w:val="0"/>
        </w:rPr>
        <w:t xml:space="preserve"> : Pour l'intégration continue et le déploiement continu des microservices, assurant une livraison rapide et fiable des nouvelles fonctionnalités.</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Runner</w:t>
      </w:r>
      <w:r w:rsidDel="00000000" w:rsidR="00000000" w:rsidRPr="00000000">
        <w:rPr>
          <w:rFonts w:ascii="Times New Roman" w:cs="Times New Roman" w:eastAsia="Times New Roman" w:hAnsi="Times New Roman"/>
          <w:rtl w:val="0"/>
        </w:rPr>
        <w:t xml:space="preserve"> : Pour l'exécution des pipelines CI/CD.</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Registry</w:t>
      </w:r>
      <w:r w:rsidDel="00000000" w:rsidR="00000000" w:rsidRPr="00000000">
        <w:rPr>
          <w:rFonts w:ascii="Times New Roman" w:cs="Times New Roman" w:eastAsia="Times New Roman" w:hAnsi="Times New Roman"/>
          <w:rtl w:val="0"/>
        </w:rPr>
        <w:t xml:space="preserve"> : Pour la gestion centralisée des images Docker.</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Agent</w:t>
      </w:r>
      <w:r w:rsidDel="00000000" w:rsidR="00000000" w:rsidRPr="00000000">
        <w:rPr>
          <w:rFonts w:ascii="Times New Roman" w:cs="Times New Roman" w:eastAsia="Times New Roman" w:hAnsi="Times New Roman"/>
          <w:rtl w:val="0"/>
        </w:rPr>
        <w:t xml:space="preserve"> : Pour l'exécution de tâches spécifiques dans le pipeline.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6864" cy="352079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6864" cy="352079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intégration DevOps a permis d'automatiser les tests, le déploiement et la surveillance des microservices, favorisant ainsi une approche itérative et agile du développement logiciel.</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numPr>
          <w:ilvl w:val="0"/>
          <w:numId w:val="2"/>
        </w:numPr>
        <w:ind w:left="720" w:hanging="360"/>
        <w:rPr/>
      </w:pPr>
      <w:bookmarkStart w:colFirst="0" w:colLast="0" w:name="_heading=h.3znysh7" w:id="3"/>
      <w:bookmarkEnd w:id="3"/>
      <w:r w:rsidDel="00000000" w:rsidR="00000000" w:rsidRPr="00000000">
        <w:rPr>
          <w:rtl w:val="0"/>
        </w:rPr>
        <w:t xml:space="preserve">Intégration des Outils DevOps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L'intégration des outils DevOps dans le développement et le déploiement de notre application a été essentielle pour automatiser les processus et garantir la cohérence des déploiements. Chaque outil a joué un rôle spécifique dans le pipeline DevOps, contribuant ainsi à améliorer l'efficacité et la fiabilité de notre système.</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Docker :</w:t>
      </w:r>
      <w:r w:rsidDel="00000000" w:rsidR="00000000" w:rsidRPr="00000000">
        <w:rPr>
          <w:rFonts w:ascii="Times New Roman" w:cs="Times New Roman" w:eastAsia="Times New Roman" w:hAnsi="Times New Roman"/>
          <w:rtl w:val="0"/>
        </w:rPr>
        <w:t xml:space="preserve"> La conteneurisation avec Docker a permis d'encapsuler chaque microservice et ses dépendances dans des environnements isolés, assurant ainsi la portabilité entre les différentes étapes du cycle de vie logiciel. Les conteneurs Docker ont simplifié le déploiement en fournissant des images prêtes à être exécutées dans n'importe quel environnement compatible.</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Kubernetes :</w:t>
      </w:r>
      <w:r w:rsidDel="00000000" w:rsidR="00000000" w:rsidRPr="00000000">
        <w:rPr>
          <w:rFonts w:ascii="Times New Roman" w:cs="Times New Roman" w:eastAsia="Times New Roman" w:hAnsi="Times New Roman"/>
          <w:rtl w:val="0"/>
        </w:rPr>
        <w:t xml:space="preserve"> En utilisant Kubernetes pour l'orchestration des conteneurs, nous avons pu déployer et gérer nos microservices de manière évolutive et résiliente. Kubernetes a automatisé des tâches telles que le dimensionnement automatique en fonction de la charge, la gestion des mises à jour et le redémarrage des microservices en cas de défaillance.</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CI/CD :</w:t>
      </w:r>
      <w:r w:rsidDel="00000000" w:rsidR="00000000" w:rsidRPr="00000000">
        <w:rPr>
          <w:rFonts w:ascii="Times New Roman" w:cs="Times New Roman" w:eastAsia="Times New Roman" w:hAnsi="Times New Roman"/>
          <w:rtl w:val="0"/>
        </w:rPr>
        <w:t xml:space="preserve"> L'intégration continue (CI) et le déploiement continu (CD) avec GitLab ont été au cœur de notre pipeline DevOps. Chaque fois qu'un développeur a effectué une modification du code source, GitLab CI/CD a déclenché des workflows automatisés comprenant les builds des images dockers et les déploiements sur les environnements de test.</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Runner :</w:t>
      </w:r>
      <w:r w:rsidDel="00000000" w:rsidR="00000000" w:rsidRPr="00000000">
        <w:rPr>
          <w:rFonts w:ascii="Times New Roman" w:cs="Times New Roman" w:eastAsia="Times New Roman" w:hAnsi="Times New Roman"/>
          <w:rtl w:val="0"/>
        </w:rPr>
        <w:t xml:space="preserve"> Les runners GitLab ont été utilisés pour exécuter les jobs définis dans nos pipelines CI/CD. Ces runners ont permis d'exécuter les builds et les déploiements de manière distribuée, offrant ainsi des performances optimales même avec des charges de travail élevées.</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Registry :</w:t>
      </w:r>
      <w:r w:rsidDel="00000000" w:rsidR="00000000" w:rsidRPr="00000000">
        <w:rPr>
          <w:rFonts w:ascii="Times New Roman" w:cs="Times New Roman" w:eastAsia="Times New Roman" w:hAnsi="Times New Roman"/>
          <w:rtl w:val="0"/>
        </w:rPr>
        <w:t xml:space="preserve"> Nous avons utilisé un registre Docker privé pour stocker nos images de conteneurs, assurant ainsi un contrôle total sur la distribution et la sécurité de nos artefacts logiciels.</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Agent :</w:t>
      </w:r>
      <w:r w:rsidDel="00000000" w:rsidR="00000000" w:rsidRPr="00000000">
        <w:rPr>
          <w:rFonts w:ascii="Times New Roman" w:cs="Times New Roman" w:eastAsia="Times New Roman" w:hAnsi="Times New Roman"/>
          <w:rtl w:val="0"/>
        </w:rPr>
        <w:t xml:space="preserve"> Les agents GitLab ont été configurés pour exécuter des tâches spécifiques dans notre pipeline, comme le déploiement sur des environnements de production ou la collecte de métriques de performance.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heading=h.2et92p0" w:id="4"/>
      <w:bookmarkEnd w:id="4"/>
      <w:r w:rsidDel="00000000" w:rsidR="00000000" w:rsidRPr="00000000">
        <w:rPr>
          <w:rtl w:val="0"/>
        </w:rPr>
        <w:t xml:space="preserve">Conclusion</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conclusion, cette présentation a mis en lumière l'importance des microservices et du DevOps dans le contexte du développement d'applications distribuées. Nous avons exploré les concepts fondamentaux des microservices et du DevOps, en mettant en avant leur application concrète à travers notre projet de gestion des notes.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L'implémentation des microservices nous a permis de concevoir une architecture modulaire, favorisant la scalabilité et la flexibilité de notre application. En parallèle, l'intégration d'un pipeline DevOps complet a automatisé les processus de développement, de test et de déploiement, améliorant ainsi notre efficacité opérationnelle.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autoRedefine w:val="1"/>
    <w:uiPriority w:val="9"/>
    <w:qFormat w:val="1"/>
    <w:rsid w:val="00D26695"/>
    <w:pPr>
      <w:keepNext w:val="1"/>
      <w:keepLines w:val="1"/>
      <w:spacing w:after="0" w:before="240"/>
      <w:outlineLvl w:val="0"/>
    </w:pPr>
    <w:rPr>
      <w:rFonts w:ascii="Times New Roman" w:hAnsi="Times New Roman" w:cstheme="majorBidi" w:eastAsiaTheme="majorEastAsia"/>
      <w:sz w:val="32"/>
      <w:szCs w:val="32"/>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D26695"/>
    <w:rPr>
      <w:rFonts w:ascii="Times New Roman" w:hAnsi="Times New Roman" w:cstheme="majorBidi" w:eastAsiaTheme="majorEastAsia"/>
      <w:sz w:val="32"/>
      <w:szCs w:val="32"/>
    </w:rPr>
  </w:style>
  <w:style w:type="paragraph" w:styleId="En-ttedetabledesmatires">
    <w:name w:val="TOC Heading"/>
    <w:basedOn w:val="Titre1"/>
    <w:next w:val="Normal"/>
    <w:uiPriority w:val="39"/>
    <w:unhideWhenUsed w:val="1"/>
    <w:qFormat w:val="1"/>
    <w:rsid w:val="00D26695"/>
    <w:pPr>
      <w:outlineLvl w:val="9"/>
    </w:pPr>
    <w:rPr>
      <w:rFonts w:asciiTheme="majorHAnsi" w:hAnsiTheme="majorHAnsi"/>
      <w:color w:val="2f5496" w:themeColor="accent1" w:themeShade="0000BF"/>
    </w:rPr>
  </w:style>
  <w:style w:type="paragraph" w:styleId="TM1">
    <w:name w:val="toc 1"/>
    <w:basedOn w:val="Normal"/>
    <w:next w:val="Normal"/>
    <w:autoRedefine w:val="1"/>
    <w:uiPriority w:val="39"/>
    <w:unhideWhenUsed w:val="1"/>
    <w:rsid w:val="00D26695"/>
    <w:pPr>
      <w:spacing w:after="100"/>
    </w:pPr>
  </w:style>
  <w:style w:type="character" w:styleId="Lienhypertexte">
    <w:name w:val="Hyperlink"/>
    <w:basedOn w:val="Policepardfaut"/>
    <w:uiPriority w:val="99"/>
    <w:unhideWhenUsed w:val="1"/>
    <w:rsid w:val="00D266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wP12Ob+vlAZkvdZkMDnDgCFPqA==">CgMxLjAyCGguZ2pkZ3hzMgloLjMwajB6bGwyCWguMWZvYjl0ZTIJaC4zem55c2g3MgloLjJldDkycDA4AHIhMW93M3Q2Y2ZLRVpBVWdkZEVDcXBSZTRHWVFTSEI2Mm56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2024-05-10T12:58:00Z</dcterms:created>
  <dc:creator>steves passo</dc:creator>
</cp:coreProperties>
</file>