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C6664" w14:textId="612B33A4" w:rsidR="00F97981" w:rsidRDefault="00BA04F8" w:rsidP="00876BDA">
      <w:pPr>
        <w:pStyle w:val="Ttulo1"/>
      </w:pPr>
      <w:r>
        <w:t>MODELOS LINEARES GENERALIZADOS PARA DADOS DE CONTAGENS</w:t>
      </w:r>
    </w:p>
    <w:p w14:paraId="51691709" w14:textId="77777777" w:rsidR="007E1CDB" w:rsidRPr="007E1CDB" w:rsidRDefault="007E1CDB" w:rsidP="007E1CDB"/>
    <w:p w14:paraId="52A0DEB2" w14:textId="49EF3A6C" w:rsidR="00876BDA" w:rsidRDefault="000677AB" w:rsidP="00FD33C0">
      <w:pPr>
        <w:pStyle w:val="Ttulo2"/>
      </w:pPr>
      <w:r>
        <w:t xml:space="preserve">Introdução à modelagem de dados de contagem </w:t>
      </w:r>
    </w:p>
    <w:p w14:paraId="7F70A151" w14:textId="5F5EFFFF" w:rsidR="000D486F" w:rsidRDefault="000368A8" w:rsidP="006A65B0">
      <w:pPr>
        <w:ind w:firstLine="1134"/>
      </w:pPr>
      <w:r>
        <w:t xml:space="preserve">Os </w:t>
      </w:r>
      <w:r w:rsidRPr="00216631">
        <w:t>modelos</w:t>
      </w:r>
      <w:r>
        <w:t xml:space="preserve"> tradicionais</w:t>
      </w:r>
      <w:r w:rsidRPr="00216631">
        <w:t xml:space="preserve"> de regressão </w:t>
      </w:r>
      <w:r>
        <w:t>linear, que assume uma distribuição gaussiana, não consideram</w:t>
      </w:r>
      <w:r w:rsidR="00216631">
        <w:t xml:space="preserve"> </w:t>
      </w:r>
      <w:r w:rsidR="00216631" w:rsidRPr="00216631">
        <w:t xml:space="preserve">a </w:t>
      </w:r>
      <w:r w:rsidR="00216631">
        <w:t>característica discreta</w:t>
      </w:r>
      <w:r w:rsidR="00216631" w:rsidRPr="00216631">
        <w:t>,</w:t>
      </w:r>
      <w:r w:rsidR="00216631">
        <w:t xml:space="preserve"> </w:t>
      </w:r>
      <w:r w:rsidR="00216631" w:rsidRPr="00216631">
        <w:t>assimetria</w:t>
      </w:r>
      <w:r w:rsidR="005E273C">
        <w:t xml:space="preserve"> e</w:t>
      </w:r>
      <w:r w:rsidR="00216631">
        <w:t xml:space="preserve"> </w:t>
      </w:r>
      <w:r w:rsidR="00216631" w:rsidRPr="00216631">
        <w:t>heteroced</w:t>
      </w:r>
      <w:r w:rsidR="00216631">
        <w:t>á</w:t>
      </w:r>
      <w:r w:rsidR="00216631" w:rsidRPr="00216631">
        <w:t>stic</w:t>
      </w:r>
      <w:r w:rsidR="00216631">
        <w:t xml:space="preserve">a </w:t>
      </w:r>
      <w:r w:rsidR="000D486F">
        <w:t>com o rigor necessário</w:t>
      </w:r>
      <w:r w:rsidR="00216631">
        <w:t>, sendo por isso</w:t>
      </w:r>
      <w:r w:rsidR="000D486F">
        <w:t>,</w:t>
      </w:r>
      <w:r w:rsidR="00216631" w:rsidRPr="00216631">
        <w:t xml:space="preserve"> ineficiente</w:t>
      </w:r>
      <w:r w:rsidR="00216631">
        <w:t xml:space="preserve"> na maioria dos casos</w:t>
      </w:r>
      <w:r>
        <w:t xml:space="preserve"> </w:t>
      </w:r>
      <w:r w:rsidRPr="00216631">
        <w:t>de contagens</w:t>
      </w:r>
      <w:r w:rsidR="00216631">
        <w:t>. Além disso</w:t>
      </w:r>
      <w:r w:rsidR="00216631" w:rsidRPr="00216631">
        <w:t xml:space="preserve">, </w:t>
      </w:r>
      <w:r w:rsidR="00216631">
        <w:t xml:space="preserve">esses modelos </w:t>
      </w:r>
      <w:r w:rsidR="00216631" w:rsidRPr="00216631">
        <w:t>fornec</w:t>
      </w:r>
      <w:r w:rsidR="00216631">
        <w:t>em</w:t>
      </w:r>
      <w:r w:rsidR="00216631" w:rsidRPr="00216631">
        <w:t xml:space="preserve"> erros padrão irrealistas ou previsões possivelmente </w:t>
      </w:r>
      <w:r w:rsidR="000D486F">
        <w:t>enviesadas</w:t>
      </w:r>
      <w:r w:rsidR="00216631" w:rsidRPr="00216631">
        <w:t xml:space="preserve"> do número esperado de eventos</w:t>
      </w:r>
      <w:r w:rsidR="008111A0">
        <w:t xml:space="preserve"> </w:t>
      </w:r>
      <w:r w:rsidR="00216631">
        <w:fldChar w:fldCharType="begin" w:fldLock="1"/>
      </w:r>
      <w:r w:rsidR="00CF4205">
        <w:instrText>ADDIN CSL_CITATION {"citationItems":[{"id":"ITEM-1","itemData":{"DOI":"10.1080/02664763.2014.922168","ISSN":"13600532","abstract":"Event counts are response variables with non-negative integer values representing the number of times that an event occurs within a fixed domain such as a time interval, a geographical area or a cell of a contingency table. Analysis of counts by Gaussian regression models ignores the discreteness, asymmetry and heteroscedasticity and is inefficient, providing unrealistic standard errors or possibly negative predictions of the expected number of events. The Poisson regression is the standard model for count data with underlying assumptions on the generating process which may be implausible in many applications. Statisticians have long recognized the limitation of imposing equidispersion under the Poisson regression model. A typical situation is when the conditional variance exceeds the conditional mean, in which case models allowing for overdispersion are routinely used. Less reported is the case of underdispersion with fewer modeling alternatives and assessments available in the literature. One of such alternatives, the Gamma-count model, is adopted here in the analysis of an agronomic experiment designed to investigate the effect of levels of defoliation on different phenological states upon the number of cotton bolls. Data set and code for analysis are available as online supplements. Results show improvements over the Poisson model and the semi-parametric quasi-Poisson model in capturing the observed variability in the data. Estimating rather than assuming the underlying variance process leads to important insights into the process.","author":[{"dropping-particle":"","family":"Zeviani","given":"Walmes Marques","non-dropping-particle":"","parse-names":false,"suffix":""},{"dropping-particle":"","family":"Ribeiro","given":"Paulo Justiniano","non-dropping-particle":"","parse-names":false,"suffix":""},{"dropping-particle":"","family":"Bonat","given":"Wagner Hugo","non-dropping-particle":"","parse-names":false,"suffix":""},{"dropping-particle":"","family":"Shimakura","given":"Silvia Emiko","non-dropping-particle":"","parse-names":false,"suffix":""},{"dropping-particle":"","family":"Muniz","given":"Joel Augusto","non-dropping-particle":"","parse-names":false,"suffix":""}],"container-title":"Journal of Applied Statistics","id":"ITEM-1","issue":"12","issued":{"date-parts":[["2014"]]},"page":"2616-2626","title":"The Gamma-count distribution in the analysis of experimental underdispersed data","type":"article-journal","volume":"41"},"uris":["http://www.mendeley.com/documents/?uuid=42c26dee-2304-496a-be9d-cc9901f9dcae"]}],"mendeley":{"formattedCitation":"(ZEVIANI &lt;i&gt;et al.&lt;/i&gt;, 2014)","plainTextFormattedCitation":"(ZEVIANI et al., 2014)","previouslyFormattedCitation":"(ZEVIANI &lt;i&gt;et al.&lt;/i&gt;, 2014)"},"properties":{"noteIndex":0},"schema":"https://github.com/citation-style-language/schema/raw/master/csl-citation.json"}</w:instrText>
      </w:r>
      <w:r w:rsidR="00216631">
        <w:fldChar w:fldCharType="separate"/>
      </w:r>
      <w:r w:rsidR="00216631" w:rsidRPr="00216631">
        <w:rPr>
          <w:noProof/>
        </w:rPr>
        <w:t xml:space="preserve">(ZEVIANI </w:t>
      </w:r>
      <w:r w:rsidR="00216631" w:rsidRPr="00216631">
        <w:rPr>
          <w:i/>
          <w:noProof/>
        </w:rPr>
        <w:t>et al.</w:t>
      </w:r>
      <w:r w:rsidR="00216631" w:rsidRPr="00216631">
        <w:rPr>
          <w:noProof/>
        </w:rPr>
        <w:t>, 2014)</w:t>
      </w:r>
      <w:r w:rsidR="00216631">
        <w:fldChar w:fldCharType="end"/>
      </w:r>
      <w:r w:rsidR="00216631" w:rsidRPr="00216631">
        <w:t>.</w:t>
      </w:r>
      <w:r w:rsidR="00216631">
        <w:t xml:space="preserve"> Por outro lado, a</w:t>
      </w:r>
      <w:r w:rsidR="00216631" w:rsidRPr="00216631">
        <w:t xml:space="preserve"> regressão de Poisson é o modelo padrão para</w:t>
      </w:r>
      <w:r w:rsidR="000677AB">
        <w:t xml:space="preserve"> dados de contagem</w:t>
      </w:r>
      <w:r w:rsidR="000D486F">
        <w:t xml:space="preserve"> que </w:t>
      </w:r>
      <w:r w:rsidR="000677AB">
        <w:t>seguem um</w:t>
      </w:r>
      <w:r w:rsidR="00DA6ED4">
        <w:t xml:space="preserve">a </w:t>
      </w:r>
      <w:r w:rsidR="000677AB">
        <w:t>lei de formação</w:t>
      </w:r>
      <w:r w:rsidR="000D486F">
        <w:t xml:space="preserve"> da</w:t>
      </w:r>
      <w:r w:rsidR="000677AB">
        <w:t xml:space="preserve"> distribuição de</w:t>
      </w:r>
      <w:r w:rsidR="00DA6ED4">
        <w:t xml:space="preserve"> probabilidade de</w:t>
      </w:r>
      <w:r w:rsidR="000677AB">
        <w:t xml:space="preserve"> Poisson</w:t>
      </w:r>
      <w:r w:rsidR="00F10E25">
        <w:t xml:space="preserve"> que, conforme </w:t>
      </w:r>
      <w:r w:rsidR="00F10E25">
        <w:fldChar w:fldCharType="begin" w:fldLock="1"/>
      </w:r>
      <w:r w:rsidR="00781D1A">
        <w:instrText>ADDIN CSL_CITATION {"citationItems":[{"id":"ITEM-1","itemData":{"ISBN":"9781498706766","abstract":"Learn How to Properly Analyze Categorical DataAnalysis of Categorical Data with R presents a modern account of categorical data analysis using the popular R software. It covers recent techniques of model building and assessment for binary, multicategory, and count response variables and discusses fundamentals, such as odds ratio and probability estimation. The authors give detailed advice and guidelines on which procedures to use and why to use them. The Use of R as Both a Data Analysis Method and a Learning ToolRequiring no prior experience with R, the text offers an introduction to the essent. Front Cover; Contents; Preface; Chapter 1: Analyzing a binary response, part 1: introduction; Chapter 2: Analyzing a binary response, part 2: regression models; Chapter 3: Analyzing a multicategory response; Chapter 4: Analyzing a count response; Chapter 5: Model selection and evaluation; Chapter 6: Additional topics; Appendix A: An introduction to R; Appendix B: Likelihood methods; Bibliography.","author":[{"dropping-particle":"","family":"Bilder","given":"Christopher R.","non-dropping-particle":"","parse-names":false,"suffix":""},{"dropping-particle":"","family":"Loughin","given":"Thomas M.","non-dropping-particle":"","parse-names":false,"suffix":""}],"id":"ITEM-1","issued":{"date-parts":[["2015"]]},"number-of-pages":"547","publisher":"CRC Press","publisher-place":"New York","title":"Analysis of categorical data with R","type":"book"},"uris":["http://www.mendeley.com/documents/?uuid=1a3d61c0-99c2-39aa-98e3-e9b50459adfe"]}],"mendeley":{"formattedCitation":"(BILDER; LOUGHIN, 2015)","manualFormatting":"Bilder; Loughin (2015)","plainTextFormattedCitation":"(BILDER; LOUGHIN, 2015)","previouslyFormattedCitation":"(BILDER; LOUGHIN, 2015)"},"properties":{"noteIndex":0},"schema":"https://github.com/citation-style-language/schema/raw/master/csl-citation.json"}</w:instrText>
      </w:r>
      <w:r w:rsidR="00F10E25">
        <w:fldChar w:fldCharType="separate"/>
      </w:r>
      <w:r w:rsidR="00F10E25" w:rsidRPr="00F10E25">
        <w:rPr>
          <w:noProof/>
        </w:rPr>
        <w:t>Bilder; Loughin</w:t>
      </w:r>
      <w:r w:rsidR="00F10E25">
        <w:rPr>
          <w:noProof/>
        </w:rPr>
        <w:t xml:space="preserve"> (</w:t>
      </w:r>
      <w:r w:rsidR="00F10E25" w:rsidRPr="00F10E25">
        <w:rPr>
          <w:noProof/>
        </w:rPr>
        <w:t>2015)</w:t>
      </w:r>
      <w:r w:rsidR="00F10E25">
        <w:fldChar w:fldCharType="end"/>
      </w:r>
      <w:r w:rsidR="00F10E25">
        <w:t xml:space="preserve">, </w:t>
      </w:r>
      <w:r>
        <w:t>caracterizam</w:t>
      </w:r>
      <w:r w:rsidR="00F10E25">
        <w:t>-se</w:t>
      </w:r>
      <w:r>
        <w:t xml:space="preserve"> por</w:t>
      </w:r>
      <w:r w:rsidR="00F10E25">
        <w:t>:</w:t>
      </w:r>
    </w:p>
    <w:p w14:paraId="13591A9B" w14:textId="396D701E" w:rsidR="00F10E25" w:rsidRDefault="00F10E25" w:rsidP="00F10E25">
      <w:pPr>
        <w:pStyle w:val="PargrafodaLista"/>
        <w:numPr>
          <w:ilvl w:val="0"/>
          <w:numId w:val="10"/>
        </w:numPr>
      </w:pPr>
      <w:r>
        <w:t>contagens geradas p</w:t>
      </w:r>
      <w:r w:rsidR="000368A8">
        <w:t>or um</w:t>
      </w:r>
      <w:r>
        <w:t xml:space="preserve"> mesmo processo e </w:t>
      </w:r>
      <w:r w:rsidR="000368A8">
        <w:t>com</w:t>
      </w:r>
      <w:r>
        <w:t xml:space="preserve"> mesmas vizinhanças;</w:t>
      </w:r>
    </w:p>
    <w:p w14:paraId="4F304000" w14:textId="0198A602" w:rsidR="00F10E25" w:rsidRDefault="00F10E25" w:rsidP="00F10E25">
      <w:pPr>
        <w:pStyle w:val="PargrafodaLista"/>
        <w:numPr>
          <w:ilvl w:val="0"/>
          <w:numId w:val="10"/>
        </w:numPr>
      </w:pPr>
      <w:r>
        <w:t xml:space="preserve"> período de observação</w:t>
      </w:r>
      <w:r w:rsidR="000368A8">
        <w:t xml:space="preserve"> </w:t>
      </w:r>
      <w:r>
        <w:t>consta</w:t>
      </w:r>
      <w:r w:rsidR="000368A8">
        <w:t>n</w:t>
      </w:r>
      <w:r>
        <w:t>te para cada contagem</w:t>
      </w:r>
      <w:r w:rsidR="000368A8">
        <w:t>;</w:t>
      </w:r>
    </w:p>
    <w:p w14:paraId="1D94E7AA" w14:textId="06717556" w:rsidR="006D4376" w:rsidRDefault="006D4376" w:rsidP="008F7E42">
      <w:pPr>
        <w:ind w:firstLine="1134"/>
      </w:pPr>
      <w:r>
        <w:t xml:space="preserve">Se (1) e (2) </w:t>
      </w:r>
      <w:r w:rsidR="008F7E42">
        <w:t>são verdade</w:t>
      </w:r>
      <w:r>
        <w:t>, então</w:t>
      </w:r>
      <w:r w:rsidR="008F7E42">
        <w:t xml:space="preserve"> espera-se que uma variável aleatória de Poisson qualquer</w:t>
      </w:r>
      <w:r w:rsidR="00A933AC">
        <w:t xml:space="preserve">, representada por </w:t>
      </w:r>
      <m:oMath>
        <m:r>
          <w:rPr>
            <w:rFonts w:ascii="Cambria Math" w:hAnsi="Cambria Math"/>
          </w:rPr>
          <m:t>Y,</m:t>
        </m:r>
      </m:oMath>
      <w:r w:rsidR="008F7E42">
        <w:t xml:space="preserve"> de </w:t>
      </w:r>
      <w:r w:rsidR="00B55BB6">
        <w:t>um dado</w:t>
      </w:r>
      <w:r w:rsidR="008F7E42">
        <w:t xml:space="preserve"> processo com sua vizinhança apresente resultados de contagem </w:t>
      </w:r>
      <w:r>
        <w:t>aleatórios</w:t>
      </w:r>
      <w:r w:rsidR="008F7E42">
        <w:t xml:space="preserve"> em cada realização. </w:t>
      </w:r>
      <w:r>
        <w:t xml:space="preserve"> </w:t>
      </w:r>
      <w:r w:rsidR="000C366C">
        <w:t>Por exemplo</w:t>
      </w:r>
      <w:r w:rsidR="00B55BB6">
        <w:t xml:space="preserve">, considerando uma amostra de água bruta de um açude que se deseja determinar a densidade de uma espécie de cianobactéria. Espera-se que o número de células por mL de duas </w:t>
      </w:r>
      <w:r w:rsidR="00AB4937">
        <w:t xml:space="preserve">alíquotas dessa </w:t>
      </w:r>
      <w:r w:rsidR="00B55BB6">
        <w:t>amostra</w:t>
      </w:r>
      <w:r w:rsidR="00AB4937">
        <w:t xml:space="preserve"> (mesma </w:t>
      </w:r>
      <w:r w:rsidR="006A7432">
        <w:t xml:space="preserve">vizinhança) retiradas </w:t>
      </w:r>
      <w:r w:rsidR="000C366C">
        <w:t xml:space="preserve">e analisadas ao microscópio </w:t>
      </w:r>
      <w:r w:rsidR="006A7432">
        <w:t>da</w:t>
      </w:r>
      <w:r w:rsidR="00B55BB6">
        <w:t xml:space="preserve"> mesma forma e pelo mesmo analista (</w:t>
      </w:r>
      <w:r w:rsidR="00AB4937">
        <w:t>mesmo processo gerador)</w:t>
      </w:r>
      <w:r w:rsidR="00B55BB6">
        <w:t xml:space="preserve"> </w:t>
      </w:r>
      <w:r w:rsidR="00AB4937">
        <w:t>produzam resultados diferentes</w:t>
      </w:r>
      <w:r w:rsidR="006A7432">
        <w:t xml:space="preserve"> de densidade</w:t>
      </w:r>
      <w:r w:rsidR="000C366C">
        <w:t xml:space="preserve"> em cada análise</w:t>
      </w:r>
      <w:r w:rsidR="006A7432">
        <w:t>.</w:t>
      </w:r>
    </w:p>
    <w:p w14:paraId="5C33C34E" w14:textId="57BE4158" w:rsidR="005454FB" w:rsidRDefault="00DA6ED4" w:rsidP="006A65B0">
      <w:pPr>
        <w:ind w:firstLine="1134"/>
        <w:rPr>
          <w:rFonts w:eastAsiaTheme="minorEastAsia"/>
        </w:rPr>
      </w:pPr>
      <w:r>
        <w:t xml:space="preserve"> Uma </w:t>
      </w:r>
      <w:r w:rsidR="00A933AC">
        <w:t xml:space="preserve">função </w:t>
      </w:r>
      <w:r>
        <w:t>distribuição de probabilidade</w:t>
      </w:r>
      <w:r w:rsidR="00A933AC">
        <w:t xml:space="preserve"> ou função de massa de probabilidade </w:t>
      </w:r>
      <w:r w:rsidR="00184C8F">
        <w:t>(PMF</w:t>
      </w:r>
      <w:r w:rsidR="003A71D2">
        <w:t xml:space="preserve"> - P</w:t>
      </w:r>
      <w:r w:rsidR="003A71D2" w:rsidRPr="003A1EA0">
        <w:rPr>
          <w:i/>
          <w:iCs/>
        </w:rPr>
        <w:t xml:space="preserve">robability </w:t>
      </w:r>
      <w:r w:rsidR="003A71D2">
        <w:rPr>
          <w:i/>
          <w:iCs/>
        </w:rPr>
        <w:t>M</w:t>
      </w:r>
      <w:r w:rsidR="003A71D2" w:rsidRPr="003A1EA0">
        <w:rPr>
          <w:i/>
          <w:iCs/>
        </w:rPr>
        <w:t xml:space="preserve">ass </w:t>
      </w:r>
      <w:r w:rsidR="003A71D2">
        <w:rPr>
          <w:i/>
          <w:iCs/>
        </w:rPr>
        <w:t>F</w:t>
      </w:r>
      <w:r w:rsidR="003A71D2" w:rsidRPr="003A1EA0">
        <w:rPr>
          <w:i/>
          <w:iCs/>
        </w:rPr>
        <w:t>unction</w:t>
      </w:r>
      <w:r w:rsidR="003A71D2">
        <w:t>)</w:t>
      </w:r>
      <w:r w:rsidR="00184C8F">
        <w:t xml:space="preserve"> </w:t>
      </w:r>
      <w:r w:rsidR="00A933AC">
        <w:t>especifica uma probabilidade para cada valor possível d</w:t>
      </w:r>
      <w:r w:rsidR="000C366C">
        <w:t xml:space="preserve">e uma </w:t>
      </w:r>
      <w:r w:rsidR="00A933AC">
        <w:t xml:space="preserve">variável aleatória </w:t>
      </w:r>
      <m:oMath>
        <m:r>
          <w:rPr>
            <w:rFonts w:ascii="Cambria Math" w:hAnsi="Cambria Math"/>
          </w:rPr>
          <m:t>Y</m:t>
        </m:r>
      </m:oMath>
      <w:r w:rsidR="00184C8F">
        <w:t xml:space="preserve">. </w:t>
      </w:r>
      <w:r w:rsidR="001B5724">
        <w:t xml:space="preserve">Dados de contagem são variáveis aleatórias discretas. Isso significa que dada as mesmas condições experimentais, </w:t>
      </w:r>
      <w:r w:rsidR="001B5724" w:rsidRPr="006A65B0">
        <w:rPr>
          <w:i/>
          <w:iCs/>
        </w:rPr>
        <w:t>n</w:t>
      </w:r>
      <w:r w:rsidR="001B5724">
        <w:t xml:space="preserve"> experimentos apresentarão valores limitados (e.g. apenas números Naturais, não qualquer valor Real) e aleatórios (qualquer valor Natural é possível), regidos pelas leis da probabilidade. </w:t>
      </w:r>
      <w:r w:rsidR="00184C8F">
        <w:t>Assim, considerando o exemplo anterior,</w:t>
      </w:r>
      <w:r w:rsidR="001B5724">
        <w:t xml:space="preserve"> seja</w:t>
      </w:r>
      <w:r w:rsidR="00184C8F">
        <w:t xml:space="preserve"> </w:t>
      </w:r>
      <w:r w:rsidR="001B5724">
        <w:t xml:space="preserve"> </w:t>
      </w:r>
      <m:oMath>
        <m:r>
          <w:rPr>
            <w:rFonts w:ascii="Cambria Math" w:hAnsi="Cambria Math"/>
          </w:rPr>
          <m:t>Y</m:t>
        </m:r>
        <m:r>
          <w:rPr>
            <w:rFonts w:ascii="Cambria Math" w:eastAsiaTheme="minorEastAsia" w:hAnsi="Cambria Math"/>
          </w:rPr>
          <m:t>(densidade da especie de cianobactéria)</m:t>
        </m:r>
      </m:oMath>
      <w:r w:rsidR="001B5724">
        <w:rPr>
          <w:rFonts w:eastAsiaTheme="minorEastAsia"/>
        </w:rPr>
        <w:t xml:space="preserve"> uma va (variável aleatória), </w:t>
      </w:r>
      <w:r w:rsidR="00184C8F">
        <w:t xml:space="preserve">uma PMF determina a probabilidade de </w:t>
      </w:r>
      <m:oMath>
        <m:r>
          <w:rPr>
            <w:rFonts w:ascii="Cambria Math" w:hAnsi="Cambria Math"/>
          </w:rPr>
          <m:t>Y=</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cel/mL</m:t>
        </m:r>
      </m:oMath>
      <w:r w:rsidR="00184C8F">
        <w:rPr>
          <w:rFonts w:eastAsiaTheme="minorEastAsia"/>
        </w:rPr>
        <w:t xml:space="preserve">. </w:t>
      </w:r>
      <w:r w:rsidR="005454FB">
        <w:rPr>
          <w:rFonts w:eastAsiaTheme="minorEastAsia"/>
        </w:rPr>
        <w:t xml:space="preserve">Geralmente representa-se os valores de uma va por letras minúsculas (e.g. </w:t>
      </w:r>
      <m:oMath>
        <m:r>
          <w:rPr>
            <w:rFonts w:ascii="Cambria Math" w:hAnsi="Cambria Math"/>
          </w:rPr>
          <m:t>Y=y</m:t>
        </m:r>
      </m:oMath>
      <w:r w:rsidR="005454FB">
        <w:rPr>
          <w:rFonts w:eastAsiaTheme="minorEastAsia"/>
        </w:rPr>
        <w:t>)</w:t>
      </w:r>
      <w:r w:rsidR="00181272">
        <w:rPr>
          <w:rFonts w:eastAsiaTheme="minorEastAsia"/>
        </w:rPr>
        <w:t xml:space="preserve">, então a probabilidade de va Y assumir um dado y valor é representado por </w:t>
      </w: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Y=y</m:t>
            </m:r>
            <m:ctrlPr>
              <w:rPr>
                <w:rFonts w:ascii="Cambria Math" w:hAnsi="Cambria Math"/>
                <w:i/>
              </w:rPr>
            </m:ctrlPr>
          </m:e>
        </m:d>
        <m:r>
          <w:rPr>
            <w:rFonts w:ascii="Cambria Math" w:hAnsi="Cambria Math"/>
          </w:rPr>
          <m:t>=p(y</m:t>
        </m:r>
      </m:oMath>
      <w:r w:rsidR="00181272">
        <w:rPr>
          <w:rFonts w:eastAsiaTheme="minorEastAsia"/>
        </w:rPr>
        <w:t xml:space="preserve">). </w:t>
      </w:r>
    </w:p>
    <w:p w14:paraId="4610742B" w14:textId="608DA31F" w:rsidR="00B4186B" w:rsidRDefault="005454FB" w:rsidP="006A65B0">
      <w:pPr>
        <w:ind w:firstLine="1134"/>
      </w:pPr>
      <w:r>
        <w:rPr>
          <w:rFonts w:eastAsiaTheme="minorEastAsia"/>
        </w:rPr>
        <w:t xml:space="preserve"> </w:t>
      </w:r>
      <w:r w:rsidR="003A71D2">
        <w:rPr>
          <w:rFonts w:eastAsiaTheme="minorEastAsia"/>
        </w:rPr>
        <w:t xml:space="preserve">Uma PMF </w:t>
      </w:r>
      <w:r w:rsidR="00DA6ED4">
        <w:t>pode ser compreendida como sendo uma equação matemática (i.e., modelo matemático) que relaciona</w:t>
      </w:r>
      <w:r w:rsidR="00995AFC">
        <w:t xml:space="preserve"> </w:t>
      </w:r>
      <w:r w:rsidR="00DA6ED4">
        <w:t xml:space="preserve">valores de uma </w:t>
      </w:r>
      <w:r w:rsidR="003A71D2">
        <w:t>va</w:t>
      </w:r>
      <w:r w:rsidR="00184C8F">
        <w:t xml:space="preserve"> com</w:t>
      </w:r>
      <w:r w:rsidR="00DA6ED4">
        <w:t xml:space="preserve"> uma probabilidade de ocorrência. </w:t>
      </w:r>
      <w:r w:rsidR="00995AFC">
        <w:t>Assim</w:t>
      </w:r>
      <w:r w:rsidR="00DA6ED4">
        <w:t>, quando s</w:t>
      </w:r>
      <w:r w:rsidR="00995AFC">
        <w:t xml:space="preserve">e analisa um conjunto de dados, para ser possível realizar alguma inferência, são necessárias suposições sobre </w:t>
      </w:r>
      <w:r w:rsidR="001A046B">
        <w:t>esse</w:t>
      </w:r>
      <w:r w:rsidR="00995AFC">
        <w:t xml:space="preserve"> mecanismo aleatório de geração d</w:t>
      </w:r>
      <w:r w:rsidR="001A046B">
        <w:t xml:space="preserve">e </w:t>
      </w:r>
      <w:r w:rsidR="00995AFC">
        <w:t xml:space="preserve">dados, ou seja, </w:t>
      </w:r>
      <w:r w:rsidR="001A046B">
        <w:t>sobre</w:t>
      </w:r>
      <w:r w:rsidR="00995AFC">
        <w:t xml:space="preserve"> </w:t>
      </w:r>
      <w:r w:rsidR="001A046B">
        <w:t xml:space="preserve">a </w:t>
      </w:r>
      <w:r w:rsidR="00995AFC">
        <w:t>distribuição de probabilidade</w:t>
      </w:r>
      <w:r w:rsidR="001A046B">
        <w:t xml:space="preserve"> que supostamente originou os dados</w:t>
      </w:r>
      <w:r w:rsidR="00995AFC">
        <w:t>.</w:t>
      </w:r>
    </w:p>
    <w:p w14:paraId="642FD60C" w14:textId="6D5D9DE2" w:rsidR="006A65B0" w:rsidRDefault="00B4186B" w:rsidP="00B4186B">
      <w:pPr>
        <w:ind w:firstLine="1134"/>
      </w:pPr>
      <w:r>
        <w:lastRenderedPageBreak/>
        <w:t>Para modelos de regressão com respostas contínuas, a distribuição normal desempenha o papel central. Já para dados categóricos</w:t>
      </w:r>
      <w:r w:rsidR="000D486F">
        <w:t xml:space="preserve"> ou discretos </w:t>
      </w:r>
      <w:r>
        <w:t>três distribuições são relevantes: binomial, multinomial e Poisson</w:t>
      </w:r>
      <w:r w:rsidR="000D486F">
        <w:t>. Essa última,</w:t>
      </w:r>
      <w:r>
        <w:t xml:space="preserve"> também é a mais relevante para dados de contagem de eventos </w:t>
      </w:r>
      <w:r>
        <w:fldChar w:fldCharType="begin" w:fldLock="1"/>
      </w:r>
      <w:r w:rsidR="00295FEB">
        <w:instrText>ADDIN CSL_CITATION {"citationItems":[{"id":"ITEM-1","itemData":{"author":[{"dropping-particle":"","family":"AGRESTI","given":"A.","non-dropping-particle":"","parse-names":false,"suffix":""}],"edition":"2.","id":"ITEM-1","issued":{"date-parts":[["2012"]]},"number-of-pages":"721","publisher":"John Wley &amp; Sons","publisher-place":"New Jersey","title":"Categorical Data Analysis","type":"book"},"uris":["http://www.mendeley.com/documents/?uuid=7c8bcf55-78f2-484a-ab1f-d9c8d0d3478b"]},{"id":"ITEM-2","itemData":{"ISBN":"9781498706766","abstract":"Learn How to Properly Analyze Categorical DataAnalysis of Categorical Data with R presents a modern account of categorical data analysis using the popular R software. It covers recent techniques of model building and assessment for binary, multicategory, and count response variables and discusses fundamentals, such as odds ratio and probability estimation. The authors give detailed advice and guidelines on which procedures to use and why to use them. The Use of R as Both a Data Analysis Method and a Learning ToolRequiring no prior experience with R, the text offers an introduction to the essent. Front Cover; Contents; Preface; Chapter 1: Analyzing a binary response, part 1: introduction; Chapter 2: Analyzing a binary response, part 2: regression models; Chapter 3: Analyzing a multicategory response; Chapter 4: Analyzing a count response; Chapter 5: Model selection and evaluation; Chapter 6: Additional topics; Appendix A: An introduction to R; Appendix B: Likelihood methods; Bibliography.","author":[{"dropping-particle":"","family":"Bilder","given":"Christopher R.","non-dropping-particle":"","parse-names":false,"suffix":""},{"dropping-particle":"","family":"Loughin","given":"Thomas M.","non-dropping-particle":"","parse-names":false,"suffix":""}],"id":"ITEM-2","issued":{"date-parts":[["2015"]]},"number-of-pages":"547","publisher":"CRC Press","publisher-place":"New York","title":"Analysis of categorical data with R","type":"book"},"uris":["http://www.mendeley.com/documents/?uuid=1a3d61c0-99c2-39aa-98e3-e9b50459adfe"]}],"mendeley":{"formattedCitation":"(AGRESTI, 2012; BILDER; LOUGHIN, 2015)","plainTextFormattedCitation":"(AGRESTI, 2012; BILDER; LOUGHIN, 2015)","previouslyFormattedCitation":"(AGRESTI, 2012; BILDER; LOUGHIN, 2015)"},"properties":{"noteIndex":0},"schema":"https://github.com/citation-style-language/schema/raw/master/csl-citation.json"}</w:instrText>
      </w:r>
      <w:r>
        <w:fldChar w:fldCharType="separate"/>
      </w:r>
      <w:r w:rsidRPr="002A339B">
        <w:rPr>
          <w:noProof/>
        </w:rPr>
        <w:t>(AGRESTI, 2012; BILDER; LOUGHIN, 2015)</w:t>
      </w:r>
      <w:r>
        <w:fldChar w:fldCharType="end"/>
      </w:r>
      <w:r>
        <w:t>.</w:t>
      </w:r>
      <w:r w:rsidR="001A046B">
        <w:t xml:space="preserve"> </w:t>
      </w:r>
    </w:p>
    <w:p w14:paraId="2F39403E" w14:textId="5C7982ED" w:rsidR="00BC6761" w:rsidRDefault="006A65B0" w:rsidP="00995AFC">
      <w:pPr>
        <w:ind w:firstLine="1134"/>
      </w:pPr>
      <w:r>
        <w:t>A PMF é frequentemente o meio principal de definir uma distribuição de probabilidade discreta, e tais funções existem para variáveis ​​aleatórias escalares ou multivariadas cujo domínio é discreto</w:t>
      </w:r>
      <w:r w:rsidR="00146641">
        <w:t>, tais como dados de contagem</w:t>
      </w:r>
      <w:r>
        <w:t xml:space="preserve">. Uma função </w:t>
      </w:r>
      <w:r w:rsidRPr="003A1EA0">
        <w:t xml:space="preserve">distribuição de probabilidade conjunta </w:t>
      </w:r>
      <w:r>
        <w:t>está para variáveis aleatórias discretas assim com uma função de densidade de probabilidade (PDF) está para variáveis ​​aleatórias contínuas.</w:t>
      </w:r>
    </w:p>
    <w:p w14:paraId="0FFB3321" w14:textId="41E9539B" w:rsidR="001A046B" w:rsidRDefault="006A65B0" w:rsidP="00995AFC">
      <w:pPr>
        <w:ind w:firstLine="1134"/>
      </w:pPr>
      <w:r>
        <w:t xml:space="preserve"> </w:t>
      </w:r>
      <w:r w:rsidR="00995AFC">
        <w:t xml:space="preserve"> </w:t>
      </w:r>
    </w:p>
    <w:p w14:paraId="0BF2819E" w14:textId="0ACF462C" w:rsidR="002A339B" w:rsidRDefault="002A339B" w:rsidP="00FD33C0">
      <w:pPr>
        <w:pStyle w:val="Ttulo2"/>
      </w:pPr>
      <w:r>
        <w:t>Distribuição de Poisson</w:t>
      </w:r>
    </w:p>
    <w:p w14:paraId="4AC98B15" w14:textId="127F9388" w:rsidR="00BC6761" w:rsidRDefault="00DA6ED4" w:rsidP="007E7E4A">
      <w:pPr>
        <w:ind w:firstLine="1134"/>
      </w:pPr>
      <w:r>
        <w:t xml:space="preserve"> Essa distribuição pode ser utilizada </w:t>
      </w:r>
      <w:r w:rsidR="00BA04F8">
        <w:t>para contagem de eventos que ocorrem randomicamente ao longo do tempo (nº de organismos por minuto) ou espaço (nº células por mL</w:t>
      </w:r>
      <w:r w:rsidR="00BC6761">
        <w:t xml:space="preserve"> ou por área, por </w:t>
      </w:r>
      <w:r w:rsidR="007E1CDB">
        <w:t>exemplo</w:t>
      </w:r>
      <w:r w:rsidR="00BA04F8">
        <w:t>).  Esses eventos devem ser independentes, isto é, cada observação em um dado período ou espaço não interfere em outra.</w:t>
      </w:r>
    </w:p>
    <w:p w14:paraId="1F9C3F9F" w14:textId="08AB40A9" w:rsidR="00BA04F8" w:rsidRDefault="007E7E4A" w:rsidP="007E7E4A">
      <w:pPr>
        <w:ind w:firstLine="1134"/>
      </w:pPr>
      <w:r w:rsidRPr="007E7E4A">
        <w:t xml:space="preserve"> </w:t>
      </w:r>
      <w:r>
        <w:t>Uma característica chave da distribuição de Poisson é que sua variância é igual a sua média.</w:t>
      </w:r>
      <w:r w:rsidR="00BC6761">
        <w:t xml:space="preserve"> Sendo assim, d</w:t>
      </w:r>
      <w:r>
        <w:t xml:space="preserve">ada uma amostra que segue a distribuição de Poisson, quando maior for sua média mais alta será a variação de sua contagem.  </w:t>
      </w:r>
      <w:r w:rsidR="00BC6761">
        <w:t>Portanto</w:t>
      </w:r>
      <w:r>
        <w:t>, se a média</w:t>
      </w:r>
      <w:r w:rsidR="007E1CDB">
        <w:t xml:space="preserve"> do</w:t>
      </w:r>
      <w:r>
        <w:t xml:space="preserve"> número de células por mL de um dado organismo for 1000 espera-se maior variabilidade </w:t>
      </w:r>
      <w:r w:rsidR="00382761">
        <w:t>em suas</w:t>
      </w:r>
      <w:r w:rsidR="005C73A0">
        <w:t xml:space="preserve"> contagens</w:t>
      </w:r>
      <w:r>
        <w:t xml:space="preserve"> do que de outro com média é igual a 100</w:t>
      </w:r>
      <w:r w:rsidR="00517E81">
        <w:t>.</w:t>
      </w:r>
    </w:p>
    <w:p w14:paraId="484169A4" w14:textId="5C506276" w:rsidR="005C73A0" w:rsidRDefault="00725318" w:rsidP="007E7E4A">
      <w:pPr>
        <w:ind w:firstLine="1134"/>
        <w:rPr>
          <w:rFonts w:eastAsiaTheme="minorEastAsia"/>
        </w:rPr>
      </w:pPr>
      <w:r>
        <w:t>Observa-se</w:t>
      </w:r>
      <w:r w:rsidR="003E6632">
        <w:t xml:space="preserve"> </w:t>
      </w:r>
      <w:r w:rsidR="00394BCF">
        <w:t xml:space="preserve">que </w:t>
      </w:r>
      <w:r w:rsidR="003E6632">
        <w:t>o resultado p(y</w:t>
      </w:r>
      <w:r w:rsidR="003E6632" w:rsidRPr="003E6632">
        <w:rPr>
          <w:vertAlign w:val="subscript"/>
        </w:rPr>
        <w:t>i</w:t>
      </w:r>
      <w:r w:rsidR="003E6632">
        <w:t xml:space="preserve">) </w:t>
      </w:r>
      <w:r>
        <w:t>de cada realização i de um experimento d</w:t>
      </w:r>
      <w:r w:rsidR="00394BCF">
        <w:t>e uma</w:t>
      </w:r>
      <w:r>
        <w:t xml:space="preserve"> va</w:t>
      </w:r>
      <w:r w:rsidR="003B615B">
        <w:t xml:space="preserve"> </w:t>
      </w:r>
      <m:oMath>
        <m:r>
          <w:rPr>
            <w:rFonts w:ascii="Cambria Math" w:hAnsi="Cambria Math"/>
          </w:rPr>
          <m:t>Y</m:t>
        </m:r>
      </m:oMath>
      <w:r>
        <w:t xml:space="preserve"> de Poisson </w:t>
      </w:r>
      <w:r w:rsidR="003E6632">
        <w:t>é dependente</w:t>
      </w:r>
      <w:r>
        <w:t xml:space="preserve"> um</w:t>
      </w:r>
      <w:r w:rsidR="003E6E98">
        <w:t xml:space="preserve"> único</w:t>
      </w:r>
      <w:r>
        <w:t xml:space="preserve"> valor específico. Esse valor é </w:t>
      </w:r>
      <w:r w:rsidR="003E6632">
        <w:t>denominado</w:t>
      </w:r>
      <w:r>
        <w:t xml:space="preserve"> de parâmetro</w:t>
      </w:r>
      <w:r w:rsidR="003E6E98">
        <w:t xml:space="preserve"> da distribuição de Poisson e é representado por </w:t>
      </w:r>
      <m:oMath>
        <m:r>
          <w:rPr>
            <w:rFonts w:ascii="Cambria Math" w:hAnsi="Cambria Math"/>
          </w:rPr>
          <m:t>μ</m:t>
        </m:r>
      </m:oMath>
      <w:r w:rsidR="003E6E98">
        <w:rPr>
          <w:rFonts w:eastAsiaTheme="minorEastAsia"/>
        </w:rPr>
        <w:t xml:space="preserve"> ou por </w:t>
      </w:r>
      <m:oMath>
        <m:r>
          <w:rPr>
            <w:rFonts w:ascii="Cambria Math" w:eastAsiaTheme="minorEastAsia" w:hAnsi="Cambria Math"/>
          </w:rPr>
          <m:t>λ</m:t>
        </m:r>
      </m:oMath>
      <w:r w:rsidR="003E6E98">
        <w:rPr>
          <w:rFonts w:eastAsiaTheme="minorEastAsia"/>
        </w:rPr>
        <w:t>, como alguns autores preferem</w:t>
      </w:r>
      <w:r>
        <w:t>.</w:t>
      </w:r>
      <w:r w:rsidR="003E6632">
        <w:t xml:space="preserve"> Assim, considerando um dado parâmetro</w:t>
      </w:r>
      <w:r w:rsidR="003E6E98">
        <w:t xml:space="preserve"> </w:t>
      </w:r>
      <m:oMath>
        <m:r>
          <w:rPr>
            <w:rFonts w:ascii="Cambria Math" w:hAnsi="Cambria Math"/>
          </w:rPr>
          <m:t>μ</m:t>
        </m:r>
      </m:oMath>
      <w:r w:rsidR="003E6632">
        <w:t xml:space="preserve">, todos os valores </w:t>
      </w:r>
      <w:r w:rsidR="003E6E98">
        <w:t>p(y</w:t>
      </w:r>
      <w:r w:rsidR="003E6E98" w:rsidRPr="003E6632">
        <w:rPr>
          <w:vertAlign w:val="subscript"/>
        </w:rPr>
        <w:t>i</w:t>
      </w:r>
      <w:r w:rsidR="003E6E98">
        <w:t xml:space="preserve">) </w:t>
      </w:r>
      <w:r w:rsidR="003E6632">
        <w:t>possíveis definem uma distribuição de probabilidade</w:t>
      </w:r>
      <w:r w:rsidR="003E6E98">
        <w:t xml:space="preserve"> de Poisson. Isso pode ser representado por </w:t>
      </w:r>
      <m:oMath>
        <m:r>
          <w:rPr>
            <w:rFonts w:ascii="Cambria Math" w:hAnsi="Cambria Math"/>
          </w:rPr>
          <m:t>p(y;μ</m:t>
        </m:r>
      </m:oMath>
      <w:r w:rsidR="003E6E98">
        <w:t>)</w:t>
      </w:r>
      <w:r w:rsidR="003B615B">
        <w:t xml:space="preserve">, ou de forma abreviada, </w:t>
      </w:r>
      <m:oMath>
        <m:r>
          <w:rPr>
            <w:rFonts w:ascii="Cambria Math" w:hAnsi="Cambria Math"/>
          </w:rPr>
          <m:t>Y~Po</m:t>
        </m:r>
        <m:d>
          <m:dPr>
            <m:ctrlPr>
              <w:rPr>
                <w:rFonts w:ascii="Cambria Math" w:hAnsi="Cambria Math"/>
                <w:i/>
              </w:rPr>
            </m:ctrlPr>
          </m:dPr>
          <m:e>
            <m:r>
              <m:rPr>
                <m:sty m:val="p"/>
              </m:rPr>
              <w:rPr>
                <w:rFonts w:ascii="Cambria Math" w:hAnsi="Cambria Math"/>
              </w:rPr>
              <m:t xml:space="preserve"> </m:t>
            </m:r>
            <m:r>
              <w:rPr>
                <w:rFonts w:ascii="Cambria Math" w:hAnsi="Cambria Math"/>
              </w:rPr>
              <m:t>μ</m:t>
            </m:r>
            <m:r>
              <m:rPr>
                <m:sty m:val="p"/>
              </m:rPr>
              <w:rPr>
                <w:rFonts w:ascii="Cambria Math" w:eastAsiaTheme="minorEastAsia" w:hAnsi="Cambria Math"/>
              </w:rPr>
              <m:t xml:space="preserve"> </m:t>
            </m:r>
            <m:ctrlPr>
              <w:rPr>
                <w:rFonts w:ascii="Cambria Math" w:eastAsiaTheme="minorEastAsia" w:hAnsi="Cambria Math"/>
              </w:rPr>
            </m:ctrlPr>
          </m:e>
        </m:d>
        <m:r>
          <m:rPr>
            <m:sty m:val="p"/>
          </m:rPr>
          <w:rPr>
            <w:rFonts w:ascii="Cambria Math" w:eastAsiaTheme="minorEastAsia"/>
          </w:rPr>
          <m:t>.</m:t>
        </m:r>
      </m:oMath>
      <w:r w:rsidR="003E6E98">
        <w:t xml:space="preserve"> A</w:t>
      </w:r>
      <w:r w:rsidR="003E6632">
        <w:t xml:space="preserve"> coleção de todas as distribuições de probabilidade dos diferentes parâmetros possíveis é conhecida como sendo uma família de distribuições de probabilidade. </w:t>
      </w:r>
      <w:r>
        <w:t xml:space="preserve"> </w:t>
      </w:r>
      <w:r w:rsidR="003E6E98">
        <w:t>Matematicamente</w:t>
      </w:r>
      <w:r w:rsidR="003B615B">
        <w:t>,</w:t>
      </w:r>
      <w:r w:rsidR="003E6E98">
        <w:t xml:space="preserve"> a PMF da distribuição de probabilidade de </w:t>
      </w:r>
      <w:r w:rsidR="003B615B">
        <w:t>Poisson que d</w:t>
      </w:r>
      <w:r w:rsidR="00B37E14">
        <w:t xml:space="preserve">epende apenas de </w:t>
      </w:r>
      <w:r w:rsidR="003B615B">
        <w:t>d</w:t>
      </w:r>
      <w:r w:rsidR="00B37E14">
        <w:t xml:space="preserve">a média </w:t>
      </w:r>
      <m:oMath>
        <m:r>
          <w:rPr>
            <w:rFonts w:ascii="Cambria Math" w:hAnsi="Cambria Math"/>
          </w:rPr>
          <m:t xml:space="preserve">μ, </m:t>
        </m:r>
      </m:oMath>
      <w:r w:rsidR="003B615B">
        <w:rPr>
          <w:rFonts w:eastAsiaTheme="minorEastAsia"/>
        </w:rPr>
        <w:t>é definida como:</w:t>
      </w:r>
    </w:p>
    <w:p w14:paraId="107E845F" w14:textId="160CEE12" w:rsidR="00B37E14" w:rsidRPr="00BA04F8" w:rsidRDefault="00382761" w:rsidP="00B37E14">
      <w:pPr>
        <w:spacing w:before="240"/>
        <w:ind w:firstLine="1134"/>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y;</m:t>
              </m:r>
              <m:r>
                <m:rPr>
                  <m:sty m:val="p"/>
                </m:rPr>
                <w:rPr>
                  <w:rFonts w:ascii="Cambria Math" w:hAnsi="Cambria Math" w:cs="Times New Roman"/>
                </w:rPr>
                <m:t>μ</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μ</m:t>
                  </m:r>
                </m:sup>
              </m:sSup>
              <m:sSup>
                <m:sSupPr>
                  <m:ctrlPr>
                    <w:rPr>
                      <w:rFonts w:ascii="Cambria Math" w:hAnsi="Cambria Math"/>
                      <w:i/>
                    </w:rPr>
                  </m:ctrlPr>
                </m:sSupPr>
                <m:e>
                  <m:r>
                    <w:rPr>
                      <w:rFonts w:ascii="Cambria Math" w:hAnsi="Cambria Math"/>
                    </w:rPr>
                    <m:t>μ</m:t>
                  </m:r>
                </m:e>
                <m:sup>
                  <m:r>
                    <w:rPr>
                      <w:rFonts w:ascii="Cambria Math" w:hAnsi="Cambria Math"/>
                    </w:rPr>
                    <m:t>y</m:t>
                  </m:r>
                </m:sup>
              </m:sSup>
            </m:num>
            <m:den>
              <m:r>
                <w:rPr>
                  <w:rFonts w:ascii="Cambria Math" w:hAnsi="Cambria Math"/>
                </w:rPr>
                <m:t>y!</m:t>
              </m:r>
            </m:den>
          </m:f>
          <m:r>
            <w:rPr>
              <w:rFonts w:ascii="Cambria Math" w:hAnsi="Cambria Math"/>
            </w:rPr>
            <m:t>, y=0,1,2,…</m:t>
          </m:r>
        </m:oMath>
      </m:oMathPara>
    </w:p>
    <w:p w14:paraId="62F8E953" w14:textId="2A536690" w:rsidR="00517E81" w:rsidRDefault="00517E81" w:rsidP="00876BDA">
      <w:r>
        <w:t xml:space="preserve">Em que esperança de Y, </w:t>
      </w:r>
      <w:r w:rsidR="000071ED">
        <w:t>isto é,</w:t>
      </w:r>
      <w:r>
        <w:t xml:space="preserve"> E(Y) = </w:t>
      </w:r>
      <w:r w:rsidR="00382761">
        <w:t>v</w:t>
      </w:r>
      <w:r>
        <w:t xml:space="preserve">ar(Y) = </w:t>
      </w:r>
      <m:oMath>
        <m:r>
          <w:rPr>
            <w:rFonts w:ascii="Cambria Math" w:hAnsi="Cambria Math"/>
          </w:rPr>
          <m:t>μ</m:t>
        </m:r>
      </m:oMath>
      <w:r>
        <w:rPr>
          <w:rFonts w:eastAsiaTheme="minorEastAsia"/>
        </w:rPr>
        <w:t xml:space="preserve"> (ou </w:t>
      </w:r>
      <m:oMath>
        <m:r>
          <w:rPr>
            <w:rFonts w:ascii="Cambria Math" w:eastAsiaTheme="minorEastAsia" w:hAnsi="Cambria Math"/>
          </w:rPr>
          <m:t>λ</m:t>
        </m:r>
      </m:oMath>
      <w:r>
        <w:t>)</w:t>
      </w:r>
      <w:r w:rsidR="00627A4A">
        <w:t>, ou seja, a média é igual a variância</w:t>
      </w:r>
      <w:r>
        <w:t>. Algumas características:</w:t>
      </w:r>
    </w:p>
    <w:p w14:paraId="6C5FA8A8" w14:textId="49263B78" w:rsidR="008A64C4" w:rsidRPr="008A64C4" w:rsidRDefault="00517E81" w:rsidP="00F179E2">
      <w:pPr>
        <w:pStyle w:val="PargrafodaLista"/>
        <w:numPr>
          <w:ilvl w:val="0"/>
          <w:numId w:val="6"/>
        </w:numPr>
        <w:rPr>
          <w:rFonts w:eastAsiaTheme="minorEastAsia"/>
        </w:rPr>
      </w:pPr>
      <w:r>
        <w:lastRenderedPageBreak/>
        <w:t>Unimodal</w:t>
      </w:r>
      <w:r w:rsidR="008A64C4">
        <w:t xml:space="preserve">, como valor de moda igual a parte inteira de </w:t>
      </w:r>
      <m:oMath>
        <m:r>
          <w:rPr>
            <w:rFonts w:ascii="Cambria Math" w:hAnsi="Cambria Math"/>
          </w:rPr>
          <m:t>μ;</m:t>
        </m:r>
      </m:oMath>
    </w:p>
    <w:p w14:paraId="5AC433A6" w14:textId="66B22212" w:rsidR="008A64C4" w:rsidRPr="008A64C4" w:rsidRDefault="008A64C4" w:rsidP="00F179E2">
      <w:pPr>
        <w:pStyle w:val="PargrafodaLista"/>
        <w:numPr>
          <w:ilvl w:val="0"/>
          <w:numId w:val="6"/>
        </w:numPr>
        <w:rPr>
          <w:rFonts w:eastAsiaTheme="minorEastAsia"/>
        </w:rPr>
      </w:pPr>
      <w:r>
        <w:rPr>
          <w:rFonts w:eastAsiaTheme="minorEastAsia"/>
        </w:rPr>
        <w:t>A assimetria (</w:t>
      </w:r>
      <w:r>
        <w:rPr>
          <w:rFonts w:eastAsiaTheme="minorEastAsia"/>
          <w:i/>
          <w:iCs/>
        </w:rPr>
        <w:t>skewness</w:t>
      </w:r>
      <w:r>
        <w:rPr>
          <w:rFonts w:eastAsiaTheme="minorEastAsia"/>
        </w:rPr>
        <w:t xml:space="preserve">) descrita por </w:t>
      </w:r>
      <m:oMath>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r>
                      <w:rPr>
                        <w:rFonts w:ascii="Cambria Math" w:hAnsi="Cambria Math"/>
                      </w:rPr>
                      <m:t>μ</m:t>
                    </m:r>
                  </m:e>
                </m:d>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hAnsi="Cambria Math"/>
                  </w:rPr>
                  <m:t>μ</m:t>
                </m:r>
                <m:r>
                  <m:rPr>
                    <m:sty m:val="p"/>
                  </m:rPr>
                  <w:rPr>
                    <w:rFonts w:ascii="Cambria Math" w:eastAsiaTheme="minorEastAsia" w:hAnsi="Cambria Math"/>
                  </w:rPr>
                  <m:t xml:space="preserve"> </m:t>
                </m:r>
              </m:e>
            </m:rad>
          </m:den>
        </m:f>
        <m:r>
          <w:rPr>
            <w:rFonts w:ascii="Cambria Math" w:eastAsiaTheme="minorEastAsia" w:hAnsi="Cambria Math"/>
          </w:rPr>
          <m:t>;</m:t>
        </m:r>
      </m:oMath>
    </w:p>
    <w:p w14:paraId="54B82D08" w14:textId="77777777" w:rsidR="000071ED" w:rsidRPr="000071ED" w:rsidRDefault="008A64C4" w:rsidP="000071ED">
      <w:pPr>
        <w:pStyle w:val="PargrafodaLista"/>
        <w:numPr>
          <w:ilvl w:val="0"/>
          <w:numId w:val="6"/>
        </w:numPr>
      </w:pPr>
      <w:r w:rsidRPr="000071ED">
        <w:rPr>
          <w:rFonts w:eastAsiaTheme="minorEastAsia"/>
        </w:rPr>
        <w:t xml:space="preserve">A </w:t>
      </w:r>
      <w:r w:rsidRPr="000071ED">
        <w:t>distribuição</w:t>
      </w:r>
      <w:r w:rsidRPr="000071ED">
        <w:rPr>
          <w:rFonts w:eastAsiaTheme="minorEastAsia"/>
        </w:rPr>
        <w:t xml:space="preserve"> aproxima-se da normalidade quando </w:t>
      </w:r>
      <m:oMath>
        <m:r>
          <w:rPr>
            <w:rFonts w:ascii="Cambria Math" w:hAnsi="Cambria Math"/>
          </w:rPr>
          <m:t>μ</m:t>
        </m:r>
      </m:oMath>
      <w:r w:rsidRPr="000071ED">
        <w:rPr>
          <w:rFonts w:eastAsiaTheme="minorEastAsia"/>
        </w:rPr>
        <w:t xml:space="preserve"> cresce</w:t>
      </w:r>
      <w:r w:rsidR="000071ED" w:rsidRPr="000071ED">
        <w:rPr>
          <w:rFonts w:eastAsiaTheme="minorEastAsia"/>
        </w:rPr>
        <w:t>;</w:t>
      </w:r>
    </w:p>
    <w:p w14:paraId="1136E75D" w14:textId="550B3BCF" w:rsidR="001C601C" w:rsidRDefault="000071ED" w:rsidP="000071ED">
      <w:pPr>
        <w:pStyle w:val="PargrafodaLista"/>
        <w:numPr>
          <w:ilvl w:val="0"/>
          <w:numId w:val="6"/>
        </w:numPr>
      </w:pPr>
      <w:r>
        <w:t>E</w:t>
      </w:r>
      <w:r w:rsidR="003170B4">
        <w:t xml:space="preserve">xiste uma aproximação entre a distribuição </w:t>
      </w:r>
      <w:r w:rsidR="001C601C">
        <w:t>binomial</w:t>
      </w:r>
      <w:r>
        <w:t xml:space="preserve"> </w:t>
      </w:r>
      <m:oMath>
        <m:r>
          <w:rPr>
            <w:rFonts w:ascii="Cambria Math" w:hAnsi="Cambria Math"/>
          </w:rPr>
          <m:t>Y~Bin</m:t>
        </m:r>
        <m:d>
          <m:dPr>
            <m:ctrlPr>
              <w:rPr>
                <w:rFonts w:ascii="Cambria Math" w:hAnsi="Cambria Math"/>
                <w:i/>
              </w:rPr>
            </m:ctrlPr>
          </m:dPr>
          <m:e>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r>
              <m:rPr>
                <m:sty m:val="p"/>
              </m:rPr>
              <w:rPr>
                <w:rFonts w:ascii="Cambria Math" w:hAnsi="Cambria Math" w:cs="Times New Roman"/>
              </w:rPr>
              <m:t>π</m:t>
            </m:r>
            <m:r>
              <m:rPr>
                <m:sty m:val="p"/>
              </m:rPr>
              <w:rPr>
                <w:rFonts w:ascii="Cambria Math" w:eastAsiaTheme="minorEastAsia" w:hAnsi="Cambria Math"/>
              </w:rPr>
              <m:t xml:space="preserve"> </m:t>
            </m:r>
            <m:ctrlPr>
              <w:rPr>
                <w:rFonts w:ascii="Cambria Math" w:eastAsiaTheme="minorEastAsia" w:hAnsi="Cambria Math"/>
              </w:rPr>
            </m:ctrlPr>
          </m:e>
        </m:d>
      </m:oMath>
      <w:r w:rsidR="00627A4A">
        <w:t xml:space="preserve"> </w:t>
      </w:r>
      <w:r>
        <w:t xml:space="preserve">e Poisson quando o parâmetro </w:t>
      </w:r>
      <m:oMath>
        <m:r>
          <w:rPr>
            <w:rFonts w:ascii="Cambria Math" w:eastAsiaTheme="minorEastAsia" w:hAnsi="Cambria Math"/>
          </w:rPr>
          <m:t>n</m:t>
        </m:r>
      </m:oMath>
      <w:r>
        <w:t xml:space="preserve"> é muito grande e</w:t>
      </w:r>
      <w:r w:rsidR="001C601C">
        <w:t xml:space="preserve"> </w:t>
      </w:r>
      <w:r w:rsidR="005128B2">
        <w:rPr>
          <w:rFonts w:cs="Times New Roman"/>
        </w:rPr>
        <w:t>π</w:t>
      </w:r>
      <w:r w:rsidR="005128B2">
        <w:t xml:space="preserve"> muito pequeno. Nesses casos </w:t>
      </w:r>
      <w:r w:rsidR="005128B2">
        <w:rPr>
          <w:rFonts w:eastAsiaTheme="minorEastAsia"/>
        </w:rPr>
        <w:t xml:space="preserve">o parâmetro </w:t>
      </w:r>
      <m:oMath>
        <m:r>
          <w:rPr>
            <w:rFonts w:ascii="Cambria Math" w:hAnsi="Cambria Math"/>
          </w:rPr>
          <m:t>μ</m:t>
        </m:r>
      </m:oMath>
      <w:r w:rsidR="005128B2">
        <w:rPr>
          <w:rFonts w:eastAsiaTheme="minorEastAsia"/>
        </w:rPr>
        <w:t xml:space="preserve"> de Poisson aproxima-se de </w:t>
      </w:r>
      <m:oMath>
        <m:r>
          <w:rPr>
            <w:rFonts w:ascii="Cambria Math" w:eastAsiaTheme="minorEastAsia" w:hAnsi="Cambria Math"/>
          </w:rPr>
          <m:t xml:space="preserve">nπ </m:t>
        </m:r>
      </m:oMath>
      <w:r w:rsidR="00781D1A">
        <w:rPr>
          <w:rFonts w:eastAsiaTheme="minorEastAsia"/>
        </w:rPr>
        <w:fldChar w:fldCharType="begin" w:fldLock="1"/>
      </w:r>
      <w:r w:rsidR="007E4669">
        <w:rPr>
          <w:rFonts w:eastAsiaTheme="minorEastAsia"/>
        </w:rPr>
        <w:instrText>ADDIN CSL_CITATION {"citationItems":[{"id":"ITEM-1","itemData":{"ISBN":"9781498706766","abstract":"Learn How to Properly Analyze Categorical DataAnalysis of Categorical Data with R presents a modern account of categorical data analysis using the popular R software. It covers recent techniques of model building and assessment for binary, multicategory, and count response variables and discusses fundamentals, such as odds ratio and probability estimation. The authors give detailed advice and guidelines on which procedures to use and why to use them. The Use of R as Both a Data Analysis Method and a Learning ToolRequiring no prior experience with R, the text offers an introduction to the essent. Front Cover; Contents; Preface; Chapter 1: Analyzing a binary response, part 1: introduction; Chapter 2: Analyzing a binary response, part 2: regression models; Chapter 3: Analyzing a multicategory response; Chapter 4: Analyzing a count response; Chapter 5: Model selection and evaluation; Chapter 6: Additional topics; Appendix A: An introduction to R; Appendix B: Likelihood methods; Bibliography.","author":[{"dropping-particle":"","family":"Bilder","given":"Christopher R.","non-dropping-particle":"","parse-names":false,"suffix":""},{"dropping-particle":"","family":"Loughin","given":"Thomas M.","non-dropping-particle":"","parse-names":false,"suffix":""}],"id":"ITEM-1","issued":{"date-parts":[["2015"]]},"number-of-pages":"547","publisher":"CRC Press","publisher-place":"New York","title":"Analysis of categorical data with R","type":"book"},"uris":["http://www.mendeley.com/documents/?uuid=1a3d61c0-99c2-39aa-98e3-e9b50459adfe"]},{"id":"ITEM-2","itemData":{"author":[{"dropping-particle":"","family":"AGRESTI","given":"A.","non-dropping-particle":"","parse-names":false,"suffix":""}],"edition":"2.","id":"ITEM-2","issued":{"date-parts":[["2012"]]},"number-of-pages":"721","publisher":"John Wley &amp; Sons","publisher-place":"New Jersey","title":"Categorical Data Analysis","type":"book"},"uris":["http://www.mendeley.com/documents/?uuid=7c8bcf55-78f2-484a-ab1f-d9c8d0d3478b"]},{"id":"ITEM-3","itemData":{"ISBN":"9781498725859","author":[{"dropping-particle":"","family":"Friendly","given":"Michael","non-dropping-particle":"","parse-names":false,"suffix":""}],"id":"ITEM-3","issued":{"date-parts":[["2016"]]},"number-of-pages":"562","publisher":"Chapman and Hall/CRC","publisher-place":"New York","title":"Discrete Data Analysis with R: Visualization and Modeling Techniques for Categorical and Count Data","type":"book"},"uris":["http://www.mendeley.com/documents/?uuid=065c9f57-69da-4ccd-a772-aae2abcc8ad9"]}],"mendeley":{"formattedCitation":"(AGRESTI, 2012; BILDER; LOUGHIN, 2015; FRIENDLY, 2016)","plainTextFormattedCitation":"(AGRESTI, 2012; BILDER; LOUGHIN, 2015; FRIENDLY, 2016)","previouslyFormattedCitation":"(AGRESTI, 2012; BILDER; LOUGHIN, 2015; FRIENDLY, 2016)"},"properties":{"noteIndex":0},"schema":"https://github.com/citation-style-language/schema/raw/master/csl-citation.json"}</w:instrText>
      </w:r>
      <w:r w:rsidR="00781D1A">
        <w:rPr>
          <w:rFonts w:eastAsiaTheme="minorEastAsia"/>
        </w:rPr>
        <w:fldChar w:fldCharType="separate"/>
      </w:r>
      <w:r w:rsidR="00781D1A" w:rsidRPr="00781D1A">
        <w:rPr>
          <w:rFonts w:eastAsiaTheme="minorEastAsia"/>
          <w:noProof/>
        </w:rPr>
        <w:t>(AGRESTI, 2012; BILDER; LOUGHIN, 2015; FRIENDLY, 2016)</w:t>
      </w:r>
      <w:r w:rsidR="00781D1A">
        <w:rPr>
          <w:rFonts w:eastAsiaTheme="minorEastAsia"/>
        </w:rPr>
        <w:fldChar w:fldCharType="end"/>
      </w:r>
      <w:r w:rsidR="00781D1A">
        <w:rPr>
          <w:rFonts w:eastAsiaTheme="minorEastAsia"/>
        </w:rPr>
        <w:t>.</w:t>
      </w:r>
    </w:p>
    <w:p w14:paraId="5A2C7A5B" w14:textId="0800D927" w:rsidR="00CB0A51" w:rsidRDefault="00666199" w:rsidP="00FC02C9">
      <w:pPr>
        <w:ind w:firstLine="1134"/>
      </w:pPr>
      <w:r>
        <w:t>No entanto, nesse manuscrito a variância dos dados de contagem excederam às previstas pelas distribuições de Poisson ou binomial</w:t>
      </w:r>
      <w:r w:rsidR="00A81C64">
        <w:t>,</w:t>
      </w:r>
      <w:r w:rsidR="00011896">
        <w:t xml:space="preserve"> conforme visto na </w:t>
      </w:r>
      <w:r w:rsidR="00011896">
        <w:fldChar w:fldCharType="begin"/>
      </w:r>
      <w:r w:rsidR="00011896">
        <w:instrText xml:space="preserve"> REF _Ref60317620 \h </w:instrText>
      </w:r>
      <w:r w:rsidR="00011896">
        <w:fldChar w:fldCharType="separate"/>
      </w:r>
      <w:r w:rsidR="000368A8">
        <w:t xml:space="preserve">Tabela </w:t>
      </w:r>
      <w:r w:rsidR="000368A8">
        <w:rPr>
          <w:noProof/>
        </w:rPr>
        <w:t>1</w:t>
      </w:r>
      <w:r w:rsidR="00011896">
        <w:fldChar w:fldCharType="end"/>
      </w:r>
      <w:r w:rsidR="00A81C64">
        <w:t xml:space="preserve">. </w:t>
      </w:r>
      <w:r>
        <w:t>Esse fenômeno é denominado de</w:t>
      </w:r>
      <w:r w:rsidR="00B021E8">
        <w:t xml:space="preserve"> superdispersão, ocasionado por fatores não medidos </w:t>
      </w:r>
      <w:r w:rsidR="00011896">
        <w:t xml:space="preserve">e </w:t>
      </w:r>
      <w:r w:rsidR="00B021E8">
        <w:t xml:space="preserve">que impactam </w:t>
      </w:r>
      <w:r w:rsidR="00011896">
        <w:t xml:space="preserve">no valor </w:t>
      </w:r>
      <w:r w:rsidR="00B021E8">
        <w:t>médi</w:t>
      </w:r>
      <w:r w:rsidR="00011896">
        <w:t>o da contagem</w:t>
      </w:r>
      <w:r w:rsidR="00B021E8">
        <w:t>, tais como tempo de análise, fatores morfológicos, fisiológicos</w:t>
      </w:r>
      <w:r w:rsidR="00011896">
        <w:t xml:space="preserve">, erros analíticos, erros na identificação </w:t>
      </w:r>
      <w:r w:rsidR="00B4186B">
        <w:t>dos organismos</w:t>
      </w:r>
      <w:r w:rsidR="007E1CDB">
        <w:t>, dentre outros.</w:t>
      </w:r>
      <w:r w:rsidR="00B021E8">
        <w:t xml:space="preserve"> </w:t>
      </w:r>
    </w:p>
    <w:p w14:paraId="1AA8BA34" w14:textId="43DA7445" w:rsidR="00D41D10" w:rsidRDefault="00D41D10" w:rsidP="00D41D10">
      <w:pPr>
        <w:pStyle w:val="Legenda"/>
        <w:keepNext/>
        <w:framePr w:wrap="notBeside"/>
      </w:pPr>
      <w:bookmarkStart w:id="0" w:name="_Ref60317620"/>
      <w:r>
        <w:t xml:space="preserve">Tabela </w:t>
      </w:r>
      <w:r>
        <w:fldChar w:fldCharType="begin"/>
      </w:r>
      <w:r>
        <w:instrText xml:space="preserve"> SEQ Tabela \* ARABIC </w:instrText>
      </w:r>
      <w:r>
        <w:fldChar w:fldCharType="separate"/>
      </w:r>
      <w:r w:rsidR="000368A8">
        <w:rPr>
          <w:noProof/>
        </w:rPr>
        <w:t>1</w:t>
      </w:r>
      <w:r>
        <w:fldChar w:fldCharType="end"/>
      </w:r>
      <w:bookmarkEnd w:id="0"/>
      <w:r>
        <w:t xml:space="preserve"> - Média de variância para cada filo. ( A aus</w:t>
      </w:r>
      <w:r w:rsidR="000677AB">
        <w:t>ê</w:t>
      </w:r>
      <w:r>
        <w:t>ncia foi considerada como 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76"/>
        <w:gridCol w:w="1224"/>
        <w:gridCol w:w="1296"/>
        <w:gridCol w:w="1464"/>
        <w:gridCol w:w="1236"/>
        <w:gridCol w:w="1236"/>
      </w:tblGrid>
      <w:tr w:rsidR="0060646B" w:rsidRPr="0060646B" w14:paraId="7F82B0BC" w14:textId="77777777" w:rsidTr="00D41D10">
        <w:tc>
          <w:tcPr>
            <w:tcW w:w="1129" w:type="dxa"/>
            <w:tcBorders>
              <w:top w:val="single" w:sz="12" w:space="0" w:color="auto"/>
              <w:bottom w:val="double" w:sz="4" w:space="0" w:color="auto"/>
            </w:tcBorders>
          </w:tcPr>
          <w:p w14:paraId="343FE014" w14:textId="17808111" w:rsidR="0060646B" w:rsidRPr="0060646B" w:rsidRDefault="0060646B" w:rsidP="00876BDA">
            <w:pPr>
              <w:rPr>
                <w:sz w:val="18"/>
                <w:szCs w:val="16"/>
              </w:rPr>
            </w:pPr>
          </w:p>
        </w:tc>
        <w:tc>
          <w:tcPr>
            <w:tcW w:w="1476" w:type="dxa"/>
            <w:tcBorders>
              <w:top w:val="single" w:sz="12" w:space="0" w:color="auto"/>
              <w:bottom w:val="double" w:sz="4" w:space="0" w:color="auto"/>
            </w:tcBorders>
          </w:tcPr>
          <w:p w14:paraId="60C09A72" w14:textId="70FCFB41" w:rsidR="0060646B" w:rsidRPr="0060646B" w:rsidRDefault="0060646B" w:rsidP="00876BDA">
            <w:pPr>
              <w:rPr>
                <w:sz w:val="18"/>
                <w:szCs w:val="16"/>
              </w:rPr>
            </w:pPr>
            <w:r w:rsidRPr="0060646B">
              <w:rPr>
                <w:sz w:val="18"/>
                <w:szCs w:val="16"/>
              </w:rPr>
              <w:t>Bacillariophyta</w:t>
            </w:r>
          </w:p>
        </w:tc>
        <w:tc>
          <w:tcPr>
            <w:tcW w:w="1224" w:type="dxa"/>
            <w:tcBorders>
              <w:top w:val="single" w:sz="12" w:space="0" w:color="auto"/>
              <w:bottom w:val="double" w:sz="4" w:space="0" w:color="auto"/>
            </w:tcBorders>
          </w:tcPr>
          <w:p w14:paraId="57F1F9C1" w14:textId="3F643DD4" w:rsidR="0060646B" w:rsidRPr="0060646B" w:rsidRDefault="0060646B" w:rsidP="00876BDA">
            <w:pPr>
              <w:rPr>
                <w:sz w:val="18"/>
                <w:szCs w:val="16"/>
              </w:rPr>
            </w:pPr>
            <w:r w:rsidRPr="0060646B">
              <w:rPr>
                <w:sz w:val="18"/>
                <w:szCs w:val="16"/>
              </w:rPr>
              <w:t>Charophyta</w:t>
            </w:r>
          </w:p>
        </w:tc>
        <w:tc>
          <w:tcPr>
            <w:tcW w:w="1296" w:type="dxa"/>
            <w:tcBorders>
              <w:top w:val="single" w:sz="12" w:space="0" w:color="auto"/>
              <w:bottom w:val="double" w:sz="4" w:space="0" w:color="auto"/>
            </w:tcBorders>
          </w:tcPr>
          <w:p w14:paraId="790741FE" w14:textId="490CF3A2" w:rsidR="0060646B" w:rsidRPr="0060646B" w:rsidRDefault="0060646B" w:rsidP="00876BDA">
            <w:pPr>
              <w:rPr>
                <w:sz w:val="18"/>
                <w:szCs w:val="16"/>
              </w:rPr>
            </w:pPr>
            <w:r w:rsidRPr="0060646B">
              <w:rPr>
                <w:sz w:val="18"/>
                <w:szCs w:val="16"/>
              </w:rPr>
              <w:t>Chlorophyta</w:t>
            </w:r>
          </w:p>
        </w:tc>
        <w:tc>
          <w:tcPr>
            <w:tcW w:w="1464" w:type="dxa"/>
            <w:tcBorders>
              <w:top w:val="single" w:sz="12" w:space="0" w:color="auto"/>
              <w:bottom w:val="double" w:sz="4" w:space="0" w:color="auto"/>
            </w:tcBorders>
          </w:tcPr>
          <w:p w14:paraId="267BA828" w14:textId="3FF44EDE" w:rsidR="0060646B" w:rsidRPr="0060646B" w:rsidRDefault="0060646B" w:rsidP="0060646B">
            <w:pPr>
              <w:jc w:val="center"/>
              <w:rPr>
                <w:sz w:val="18"/>
                <w:szCs w:val="16"/>
              </w:rPr>
            </w:pPr>
            <w:r w:rsidRPr="0060646B">
              <w:rPr>
                <w:sz w:val="18"/>
                <w:szCs w:val="16"/>
              </w:rPr>
              <w:t>Cyanobacteria</w:t>
            </w:r>
          </w:p>
        </w:tc>
        <w:tc>
          <w:tcPr>
            <w:tcW w:w="1236" w:type="dxa"/>
            <w:tcBorders>
              <w:top w:val="single" w:sz="12" w:space="0" w:color="auto"/>
              <w:bottom w:val="double" w:sz="4" w:space="0" w:color="auto"/>
            </w:tcBorders>
          </w:tcPr>
          <w:p w14:paraId="70EEDC2C" w14:textId="1178BE0E" w:rsidR="0060646B" w:rsidRPr="0060646B" w:rsidRDefault="0060646B" w:rsidP="0060646B">
            <w:pPr>
              <w:jc w:val="center"/>
              <w:rPr>
                <w:sz w:val="18"/>
                <w:szCs w:val="16"/>
              </w:rPr>
            </w:pPr>
            <w:r w:rsidRPr="0060646B">
              <w:rPr>
                <w:sz w:val="18"/>
                <w:szCs w:val="16"/>
              </w:rPr>
              <w:t>Euglenozoa</w:t>
            </w:r>
          </w:p>
        </w:tc>
        <w:tc>
          <w:tcPr>
            <w:tcW w:w="1236" w:type="dxa"/>
            <w:tcBorders>
              <w:top w:val="single" w:sz="12" w:space="0" w:color="auto"/>
              <w:bottom w:val="double" w:sz="4" w:space="0" w:color="auto"/>
            </w:tcBorders>
          </w:tcPr>
          <w:p w14:paraId="1681756E" w14:textId="36D44D0B" w:rsidR="0060646B" w:rsidRPr="0060646B" w:rsidRDefault="0060646B" w:rsidP="00876BDA">
            <w:pPr>
              <w:rPr>
                <w:sz w:val="18"/>
                <w:szCs w:val="16"/>
              </w:rPr>
            </w:pPr>
            <w:r w:rsidRPr="0060646B">
              <w:rPr>
                <w:sz w:val="18"/>
                <w:szCs w:val="16"/>
              </w:rPr>
              <w:t>Ochrophyta</w:t>
            </w:r>
          </w:p>
        </w:tc>
      </w:tr>
      <w:tr w:rsidR="0060646B" w:rsidRPr="0060646B" w14:paraId="6823C3AE" w14:textId="77777777" w:rsidTr="00D41D10">
        <w:tc>
          <w:tcPr>
            <w:tcW w:w="1129" w:type="dxa"/>
            <w:tcBorders>
              <w:top w:val="double" w:sz="4" w:space="0" w:color="auto"/>
            </w:tcBorders>
          </w:tcPr>
          <w:p w14:paraId="180B586F" w14:textId="115AC91B" w:rsidR="0060646B" w:rsidRPr="0060646B" w:rsidRDefault="0060646B" w:rsidP="00876BDA">
            <w:pPr>
              <w:rPr>
                <w:sz w:val="18"/>
                <w:szCs w:val="16"/>
              </w:rPr>
            </w:pPr>
            <w:r w:rsidRPr="0060646B">
              <w:rPr>
                <w:sz w:val="18"/>
                <w:szCs w:val="16"/>
              </w:rPr>
              <w:t>Média</w:t>
            </w:r>
          </w:p>
        </w:tc>
        <w:tc>
          <w:tcPr>
            <w:tcW w:w="1476" w:type="dxa"/>
            <w:tcBorders>
              <w:top w:val="double" w:sz="4" w:space="0" w:color="auto"/>
            </w:tcBorders>
          </w:tcPr>
          <w:p w14:paraId="700EBA16" w14:textId="2E1A7BAD" w:rsidR="0060646B" w:rsidRPr="0060646B" w:rsidRDefault="0060646B" w:rsidP="00876BDA">
            <w:pPr>
              <w:rPr>
                <w:sz w:val="18"/>
                <w:szCs w:val="16"/>
              </w:rPr>
            </w:pPr>
            <w:r w:rsidRPr="0060646B">
              <w:rPr>
                <w:sz w:val="18"/>
                <w:szCs w:val="16"/>
              </w:rPr>
              <w:t>13948.60</w:t>
            </w:r>
          </w:p>
        </w:tc>
        <w:tc>
          <w:tcPr>
            <w:tcW w:w="1224" w:type="dxa"/>
            <w:tcBorders>
              <w:top w:val="double" w:sz="4" w:space="0" w:color="auto"/>
            </w:tcBorders>
          </w:tcPr>
          <w:p w14:paraId="0005BE81" w14:textId="63223587" w:rsidR="0060646B" w:rsidRPr="0060646B" w:rsidRDefault="0060646B" w:rsidP="00876BDA">
            <w:pPr>
              <w:rPr>
                <w:sz w:val="18"/>
                <w:szCs w:val="16"/>
              </w:rPr>
            </w:pPr>
            <w:r w:rsidRPr="0060646B">
              <w:rPr>
                <w:sz w:val="18"/>
                <w:szCs w:val="16"/>
              </w:rPr>
              <w:t>6853.49</w:t>
            </w:r>
          </w:p>
        </w:tc>
        <w:tc>
          <w:tcPr>
            <w:tcW w:w="1296" w:type="dxa"/>
            <w:tcBorders>
              <w:top w:val="double" w:sz="4" w:space="0" w:color="auto"/>
            </w:tcBorders>
          </w:tcPr>
          <w:p w14:paraId="776A0C8A" w14:textId="7D58179E" w:rsidR="0060646B" w:rsidRPr="0060646B" w:rsidRDefault="0060646B" w:rsidP="00876BDA">
            <w:pPr>
              <w:rPr>
                <w:sz w:val="18"/>
                <w:szCs w:val="16"/>
              </w:rPr>
            </w:pPr>
            <w:r w:rsidRPr="0060646B">
              <w:rPr>
                <w:sz w:val="18"/>
                <w:szCs w:val="16"/>
              </w:rPr>
              <w:t xml:space="preserve">16080.79      </w:t>
            </w:r>
          </w:p>
        </w:tc>
        <w:tc>
          <w:tcPr>
            <w:tcW w:w="1464" w:type="dxa"/>
            <w:tcBorders>
              <w:top w:val="double" w:sz="4" w:space="0" w:color="auto"/>
            </w:tcBorders>
          </w:tcPr>
          <w:p w14:paraId="3A6FF462" w14:textId="12411D0E" w:rsidR="0060646B" w:rsidRPr="0060646B" w:rsidRDefault="0060646B" w:rsidP="0060646B">
            <w:pPr>
              <w:jc w:val="center"/>
              <w:rPr>
                <w:sz w:val="18"/>
                <w:szCs w:val="16"/>
              </w:rPr>
            </w:pPr>
            <w:r w:rsidRPr="0060646B">
              <w:rPr>
                <w:sz w:val="18"/>
                <w:szCs w:val="16"/>
              </w:rPr>
              <w:t>2282179.75</w:t>
            </w:r>
          </w:p>
        </w:tc>
        <w:tc>
          <w:tcPr>
            <w:tcW w:w="1236" w:type="dxa"/>
            <w:tcBorders>
              <w:top w:val="double" w:sz="4" w:space="0" w:color="auto"/>
            </w:tcBorders>
          </w:tcPr>
          <w:p w14:paraId="73FF2ABE" w14:textId="279CA364" w:rsidR="0060646B" w:rsidRPr="0060646B" w:rsidRDefault="0060646B" w:rsidP="0060646B">
            <w:pPr>
              <w:jc w:val="center"/>
              <w:rPr>
                <w:sz w:val="18"/>
                <w:szCs w:val="16"/>
              </w:rPr>
            </w:pPr>
            <w:r w:rsidRPr="0060646B">
              <w:rPr>
                <w:sz w:val="18"/>
                <w:szCs w:val="16"/>
              </w:rPr>
              <w:t>710.55</w:t>
            </w:r>
          </w:p>
        </w:tc>
        <w:tc>
          <w:tcPr>
            <w:tcW w:w="1236" w:type="dxa"/>
            <w:tcBorders>
              <w:top w:val="double" w:sz="4" w:space="0" w:color="auto"/>
            </w:tcBorders>
          </w:tcPr>
          <w:p w14:paraId="1F179E61" w14:textId="73837FD6" w:rsidR="0060646B" w:rsidRPr="0060646B" w:rsidRDefault="0060646B" w:rsidP="00876BDA">
            <w:pPr>
              <w:rPr>
                <w:sz w:val="18"/>
                <w:szCs w:val="16"/>
              </w:rPr>
            </w:pPr>
            <w:r w:rsidRPr="0060646B">
              <w:rPr>
                <w:sz w:val="18"/>
                <w:szCs w:val="16"/>
              </w:rPr>
              <w:t>35.36</w:t>
            </w:r>
          </w:p>
        </w:tc>
      </w:tr>
      <w:tr w:rsidR="0060646B" w:rsidRPr="0060646B" w14:paraId="63BC3C3C" w14:textId="77777777" w:rsidTr="00D41D10">
        <w:tc>
          <w:tcPr>
            <w:tcW w:w="1129" w:type="dxa"/>
            <w:tcBorders>
              <w:bottom w:val="single" w:sz="12" w:space="0" w:color="auto"/>
            </w:tcBorders>
          </w:tcPr>
          <w:p w14:paraId="2EE0783D" w14:textId="73AD1609" w:rsidR="0060646B" w:rsidRPr="0060646B" w:rsidRDefault="0060646B" w:rsidP="0060646B">
            <w:pPr>
              <w:rPr>
                <w:sz w:val="18"/>
                <w:szCs w:val="16"/>
              </w:rPr>
            </w:pPr>
            <w:r w:rsidRPr="0060646B">
              <w:rPr>
                <w:sz w:val="18"/>
                <w:szCs w:val="16"/>
              </w:rPr>
              <w:t xml:space="preserve">Variância </w:t>
            </w:r>
          </w:p>
        </w:tc>
        <w:tc>
          <w:tcPr>
            <w:tcW w:w="1476" w:type="dxa"/>
            <w:tcBorders>
              <w:bottom w:val="single" w:sz="12" w:space="0" w:color="auto"/>
            </w:tcBorders>
          </w:tcPr>
          <w:p w14:paraId="747195B2" w14:textId="40F10B06" w:rsidR="0060646B" w:rsidRPr="0060646B" w:rsidRDefault="0060646B" w:rsidP="0060646B">
            <w:pPr>
              <w:rPr>
                <w:sz w:val="18"/>
                <w:szCs w:val="16"/>
                <w:vertAlign w:val="superscript"/>
              </w:rPr>
            </w:pPr>
            <w:r w:rsidRPr="0060646B">
              <w:rPr>
                <w:sz w:val="18"/>
                <w:szCs w:val="16"/>
              </w:rPr>
              <w:t>1.33</w:t>
            </w:r>
            <w:r>
              <w:rPr>
                <w:sz w:val="18"/>
                <w:szCs w:val="16"/>
              </w:rPr>
              <w:t xml:space="preserve"> </w:t>
            </w:r>
            <m:oMath>
              <m:r>
                <w:rPr>
                  <w:rFonts w:ascii="Cambria Math" w:hAnsi="Cambria Math"/>
                  <w:sz w:val="18"/>
                  <w:szCs w:val="16"/>
                </w:rPr>
                <m:t>×</m:t>
              </m:r>
            </m:oMath>
            <w:r>
              <w:rPr>
                <w:sz w:val="18"/>
                <w:szCs w:val="16"/>
              </w:rPr>
              <w:t xml:space="preserve"> 10</w:t>
            </w:r>
            <w:r>
              <w:rPr>
                <w:sz w:val="18"/>
                <w:szCs w:val="16"/>
                <w:vertAlign w:val="superscript"/>
              </w:rPr>
              <w:t>9</w:t>
            </w:r>
          </w:p>
        </w:tc>
        <w:tc>
          <w:tcPr>
            <w:tcW w:w="1224" w:type="dxa"/>
            <w:tcBorders>
              <w:bottom w:val="single" w:sz="12" w:space="0" w:color="auto"/>
            </w:tcBorders>
          </w:tcPr>
          <w:p w14:paraId="4488D030" w14:textId="44BD67A3" w:rsidR="0060646B" w:rsidRPr="0060646B" w:rsidRDefault="0060646B" w:rsidP="0060646B">
            <w:pPr>
              <w:rPr>
                <w:sz w:val="18"/>
                <w:szCs w:val="16"/>
              </w:rPr>
            </w:pPr>
            <w:r w:rsidRPr="0060646B">
              <w:rPr>
                <w:sz w:val="18"/>
                <w:szCs w:val="16"/>
              </w:rPr>
              <w:t>1.</w:t>
            </w:r>
            <w:r>
              <w:rPr>
                <w:sz w:val="18"/>
                <w:szCs w:val="16"/>
              </w:rPr>
              <w:t xml:space="preserve">97 </w:t>
            </w:r>
            <m:oMath>
              <m:r>
                <w:rPr>
                  <w:rFonts w:ascii="Cambria Math" w:hAnsi="Cambria Math"/>
                  <w:sz w:val="18"/>
                  <w:szCs w:val="16"/>
                </w:rPr>
                <m:t>×</m:t>
              </m:r>
            </m:oMath>
            <w:r>
              <w:rPr>
                <w:sz w:val="18"/>
                <w:szCs w:val="16"/>
              </w:rPr>
              <w:t xml:space="preserve"> 108</w:t>
            </w:r>
          </w:p>
        </w:tc>
        <w:tc>
          <w:tcPr>
            <w:tcW w:w="1296" w:type="dxa"/>
            <w:tcBorders>
              <w:bottom w:val="single" w:sz="12" w:space="0" w:color="auto"/>
            </w:tcBorders>
          </w:tcPr>
          <w:p w14:paraId="4FA7AB76" w14:textId="40D2AB88" w:rsidR="0060646B" w:rsidRPr="0060646B" w:rsidRDefault="0060646B" w:rsidP="0060646B">
            <w:pPr>
              <w:rPr>
                <w:sz w:val="18"/>
                <w:szCs w:val="16"/>
              </w:rPr>
            </w:pPr>
            <w:r w:rsidRPr="0060646B">
              <w:rPr>
                <w:sz w:val="18"/>
                <w:szCs w:val="16"/>
              </w:rPr>
              <w:t>1.</w:t>
            </w:r>
            <w:r>
              <w:rPr>
                <w:sz w:val="18"/>
                <w:szCs w:val="16"/>
              </w:rPr>
              <w:t xml:space="preserve">42 </w:t>
            </w:r>
            <m:oMath>
              <m:r>
                <w:rPr>
                  <w:rFonts w:ascii="Cambria Math" w:hAnsi="Cambria Math"/>
                  <w:sz w:val="18"/>
                  <w:szCs w:val="16"/>
                </w:rPr>
                <m:t>×</m:t>
              </m:r>
            </m:oMath>
            <w:r>
              <w:rPr>
                <w:sz w:val="18"/>
                <w:szCs w:val="16"/>
              </w:rPr>
              <w:t xml:space="preserve"> 10</w:t>
            </w:r>
            <w:r>
              <w:rPr>
                <w:sz w:val="18"/>
                <w:szCs w:val="16"/>
                <w:vertAlign w:val="superscript"/>
              </w:rPr>
              <w:t>9</w:t>
            </w:r>
          </w:p>
        </w:tc>
        <w:tc>
          <w:tcPr>
            <w:tcW w:w="1464" w:type="dxa"/>
            <w:tcBorders>
              <w:bottom w:val="single" w:sz="12" w:space="0" w:color="auto"/>
            </w:tcBorders>
          </w:tcPr>
          <w:p w14:paraId="6E69A887" w14:textId="2F1F9EDA" w:rsidR="0060646B" w:rsidRPr="0060646B" w:rsidRDefault="0060646B" w:rsidP="0060646B">
            <w:pPr>
              <w:jc w:val="center"/>
              <w:rPr>
                <w:sz w:val="18"/>
                <w:szCs w:val="16"/>
              </w:rPr>
            </w:pPr>
            <w:r w:rsidRPr="0060646B">
              <w:rPr>
                <w:sz w:val="18"/>
                <w:szCs w:val="16"/>
              </w:rPr>
              <w:t>1.</w:t>
            </w:r>
            <w:r>
              <w:rPr>
                <w:sz w:val="18"/>
                <w:szCs w:val="16"/>
              </w:rPr>
              <w:t xml:space="preserve">73 </w:t>
            </w:r>
            <m:oMath>
              <m:r>
                <w:rPr>
                  <w:rFonts w:ascii="Cambria Math" w:hAnsi="Cambria Math"/>
                  <w:sz w:val="18"/>
                  <w:szCs w:val="16"/>
                </w:rPr>
                <m:t>×</m:t>
              </m:r>
            </m:oMath>
            <w:r>
              <w:rPr>
                <w:sz w:val="18"/>
                <w:szCs w:val="16"/>
              </w:rPr>
              <w:t xml:space="preserve"> 10</w:t>
            </w:r>
            <w:r>
              <w:rPr>
                <w:sz w:val="18"/>
                <w:szCs w:val="16"/>
                <w:vertAlign w:val="superscript"/>
              </w:rPr>
              <w:t>13</w:t>
            </w:r>
          </w:p>
        </w:tc>
        <w:tc>
          <w:tcPr>
            <w:tcW w:w="1236" w:type="dxa"/>
            <w:tcBorders>
              <w:bottom w:val="single" w:sz="12" w:space="0" w:color="auto"/>
            </w:tcBorders>
          </w:tcPr>
          <w:p w14:paraId="66733B00" w14:textId="1E0A838F" w:rsidR="0060646B" w:rsidRPr="0060646B" w:rsidRDefault="0060646B" w:rsidP="0060646B">
            <w:pPr>
              <w:jc w:val="center"/>
              <w:rPr>
                <w:sz w:val="18"/>
                <w:szCs w:val="16"/>
              </w:rPr>
            </w:pPr>
            <w:r>
              <w:rPr>
                <w:sz w:val="18"/>
                <w:szCs w:val="16"/>
              </w:rPr>
              <w:t xml:space="preserve">3,46 </w:t>
            </w:r>
            <m:oMath>
              <m:r>
                <w:rPr>
                  <w:rFonts w:ascii="Cambria Math" w:hAnsi="Cambria Math"/>
                  <w:sz w:val="18"/>
                  <w:szCs w:val="16"/>
                </w:rPr>
                <m:t>×</m:t>
              </m:r>
            </m:oMath>
            <w:r>
              <w:rPr>
                <w:sz w:val="18"/>
                <w:szCs w:val="16"/>
              </w:rPr>
              <w:t xml:space="preserve"> 10</w:t>
            </w:r>
            <w:r>
              <w:rPr>
                <w:sz w:val="18"/>
                <w:szCs w:val="16"/>
                <w:vertAlign w:val="superscript"/>
              </w:rPr>
              <w:t>6</w:t>
            </w:r>
          </w:p>
        </w:tc>
        <w:tc>
          <w:tcPr>
            <w:tcW w:w="1236" w:type="dxa"/>
            <w:tcBorders>
              <w:bottom w:val="single" w:sz="12" w:space="0" w:color="auto"/>
            </w:tcBorders>
          </w:tcPr>
          <w:p w14:paraId="6DAB67DB" w14:textId="53436681" w:rsidR="0060646B" w:rsidRPr="0060646B" w:rsidRDefault="0060646B" w:rsidP="0060646B">
            <w:pPr>
              <w:rPr>
                <w:sz w:val="18"/>
                <w:szCs w:val="16"/>
              </w:rPr>
            </w:pPr>
            <w:r w:rsidRPr="0060646B">
              <w:rPr>
                <w:sz w:val="18"/>
                <w:szCs w:val="16"/>
              </w:rPr>
              <w:t>1.</w:t>
            </w:r>
            <w:r>
              <w:rPr>
                <w:sz w:val="18"/>
                <w:szCs w:val="16"/>
              </w:rPr>
              <w:t xml:space="preserve">87 </w:t>
            </w:r>
            <m:oMath>
              <m:r>
                <w:rPr>
                  <w:rFonts w:ascii="Cambria Math" w:hAnsi="Cambria Math"/>
                  <w:sz w:val="18"/>
                  <w:szCs w:val="16"/>
                </w:rPr>
                <m:t>×</m:t>
              </m:r>
            </m:oMath>
            <w:r>
              <w:rPr>
                <w:sz w:val="18"/>
                <w:szCs w:val="16"/>
              </w:rPr>
              <w:t xml:space="preserve"> 10</w:t>
            </w:r>
            <w:r>
              <w:rPr>
                <w:sz w:val="18"/>
                <w:szCs w:val="16"/>
                <w:vertAlign w:val="superscript"/>
              </w:rPr>
              <w:t>4</w:t>
            </w:r>
          </w:p>
        </w:tc>
      </w:tr>
    </w:tbl>
    <w:p w14:paraId="164268B8" w14:textId="77777777" w:rsidR="0060646B" w:rsidRPr="0060646B" w:rsidRDefault="0060646B" w:rsidP="00876BDA">
      <w:pPr>
        <w:rPr>
          <w:sz w:val="18"/>
          <w:szCs w:val="16"/>
        </w:rPr>
      </w:pPr>
    </w:p>
    <w:p w14:paraId="60A8ECC1" w14:textId="2D7989BC" w:rsidR="00666199" w:rsidRDefault="00B021E8" w:rsidP="00CB0A51">
      <w:pPr>
        <w:ind w:firstLine="1134"/>
      </w:pPr>
      <w:r>
        <w:t>Nesses casos</w:t>
      </w:r>
      <w:r w:rsidR="00666199">
        <w:t xml:space="preserve">, uma distribuição binomial negativa </w:t>
      </w:r>
      <w:r w:rsidR="00E37C26">
        <w:t xml:space="preserve">ou uma </w:t>
      </w:r>
      <w:r w:rsidR="00A81C64">
        <w:t xml:space="preserve">extensão da distribuição Poisson, com um parâmetro extra, chamada de </w:t>
      </w:r>
      <w:r w:rsidR="00011896">
        <w:t>q</w:t>
      </w:r>
      <w:r w:rsidR="00E37C26">
        <w:t>uasi-Poisson</w:t>
      </w:r>
      <w:r w:rsidR="00A81C64">
        <w:t xml:space="preserve"> </w:t>
      </w:r>
      <w:r w:rsidR="00D41D10">
        <w:t xml:space="preserve">podem </w:t>
      </w:r>
      <w:r w:rsidR="00A81C64">
        <w:t>fornece</w:t>
      </w:r>
      <w:r w:rsidR="00D41D10">
        <w:t>r</w:t>
      </w:r>
      <w:r w:rsidR="00A81C64">
        <w:t xml:space="preserve"> </w:t>
      </w:r>
      <w:r w:rsidR="00594A90">
        <w:t xml:space="preserve">melhor </w:t>
      </w:r>
      <w:r w:rsidR="000677AB">
        <w:t>modelagem</w:t>
      </w:r>
      <w:r w:rsidR="00A81C64">
        <w:t xml:space="preserve">. </w:t>
      </w:r>
      <w:r w:rsidR="000C783B">
        <w:t>Nessa última</w:t>
      </w:r>
      <w:r w:rsidR="00A81C64">
        <w:t xml:space="preserve">, </w:t>
      </w:r>
      <w:r w:rsidR="00E37C26" w:rsidRPr="00E37C26">
        <w:t>assume</w:t>
      </w:r>
      <w:r w:rsidR="00D41D10">
        <w:t>-se</w:t>
      </w:r>
      <w:r w:rsidR="00E37C26" w:rsidRPr="00E37C26">
        <w:t xml:space="preserve"> que a variância é uma função linear da média</w:t>
      </w:r>
      <w:r w:rsidR="00D41D10">
        <w:t xml:space="preserve"> e as estimativas são feitas </w:t>
      </w:r>
      <w:r w:rsidR="00594A90">
        <w:t xml:space="preserve">por meio da inferência de </w:t>
      </w:r>
      <w:r w:rsidR="00011896">
        <w:t>q</w:t>
      </w:r>
      <w:r w:rsidR="00594A90">
        <w:t>uasi-verossimilhança.</w:t>
      </w:r>
      <w:r w:rsidR="00666199">
        <w:fldChar w:fldCharType="begin" w:fldLock="1"/>
      </w:r>
      <w:r w:rsidR="00666199">
        <w:instrText>ADDIN CSL_CITATION {"citationItems":[{"id":"ITEM-1","itemData":{"author":[{"dropping-particle":"","family":"AGRESTI","given":"A.","non-dropping-particle":"","parse-names":false,"suffix":""}],"edition":"2.","id":"ITEM-1","issued":{"date-parts":[["2012"]]},"number-of-pages":"721","publisher":"John Wley &amp; Sons","publisher-place":"New Jersey","title":"Categorical Data Analysis","type":"book"},"uris":["http://www.mendeley.com/documents/?uuid=7c8bcf55-78f2-484a-ab1f-d9c8d0d3478b"]}],"mendeley":{"formattedCitation":"(AGRESTI, 2012)","plainTextFormattedCitation":"(AGRESTI, 2012)","previouslyFormattedCitation":"(AGRESTI, 2012)"},"properties":{"noteIndex":0},"schema":"https://github.com/citation-style-language/schema/raw/master/csl-citation.json"}</w:instrText>
      </w:r>
      <w:r w:rsidR="00666199">
        <w:fldChar w:fldCharType="separate"/>
      </w:r>
      <w:r w:rsidR="00666199" w:rsidRPr="00666199">
        <w:rPr>
          <w:noProof/>
        </w:rPr>
        <w:t>(AGRESTI, 2012)</w:t>
      </w:r>
      <w:r w:rsidR="00666199">
        <w:fldChar w:fldCharType="end"/>
      </w:r>
      <w:r w:rsidR="00666199">
        <w:t>.</w:t>
      </w:r>
      <w:r>
        <w:t xml:space="preserve"> </w:t>
      </w:r>
    </w:p>
    <w:p w14:paraId="2AA5C033" w14:textId="77777777" w:rsidR="00EE3811" w:rsidRDefault="00EE3811" w:rsidP="00CB0A51">
      <w:pPr>
        <w:ind w:firstLine="1134"/>
      </w:pPr>
    </w:p>
    <w:p w14:paraId="678B05AE" w14:textId="77777777" w:rsidR="00E66794" w:rsidRDefault="00E66794" w:rsidP="00E66794">
      <w:pPr>
        <w:pStyle w:val="Ttulo2"/>
        <w:rPr>
          <w:rFonts w:eastAsiaTheme="minorEastAsia"/>
        </w:rPr>
      </w:pPr>
      <w:r>
        <w:rPr>
          <w:rFonts w:eastAsiaTheme="minorEastAsia"/>
        </w:rPr>
        <w:t>Modelos lineares generalizados (GLM)</w:t>
      </w:r>
    </w:p>
    <w:p w14:paraId="5B65C6BE" w14:textId="26A748BE" w:rsidR="00E66794" w:rsidRDefault="00E66794" w:rsidP="00E66794">
      <w:pPr>
        <w:ind w:firstLine="1134"/>
      </w:pPr>
      <w:r>
        <w:t>Trata-se de uma classe de modelos que estendem os clássicos gaussianos</w:t>
      </w:r>
      <w:r w:rsidR="007E4669">
        <w:t>, tais como os lineares,</w:t>
      </w:r>
      <w:r>
        <w:t xml:space="preserve"> para os casos em que as respostas não apresentam distribuição normal ou se deseja modelar em função </w:t>
      </w:r>
      <w:r w:rsidR="000C366C">
        <w:t>do valor esperado, ou seja, a</w:t>
      </w:r>
      <w:r>
        <w:t xml:space="preserve"> média. Nessa classe de modelos encontra</w:t>
      </w:r>
      <w:r w:rsidR="007E4669">
        <w:t>m</w:t>
      </w:r>
      <w:r>
        <w:t>-se</w:t>
      </w:r>
      <w:r w:rsidR="007E4669">
        <w:t xml:space="preserve"> </w:t>
      </w:r>
      <w:r>
        <w:t>a regressão logística</w:t>
      </w:r>
      <w:r w:rsidR="007E4669">
        <w:t xml:space="preserve"> e a</w:t>
      </w:r>
      <w:r>
        <w:t xml:space="preserve"> Poisson </w:t>
      </w:r>
      <w:r w:rsidR="007E4669">
        <w:t xml:space="preserve">com suas </w:t>
      </w:r>
      <w:r>
        <w:t>derivações, dentre outros.</w:t>
      </w:r>
    </w:p>
    <w:p w14:paraId="6A863B64" w14:textId="43D5E279" w:rsidR="00E66794" w:rsidRDefault="007E4669" w:rsidP="00E66794">
      <w:pPr>
        <w:ind w:firstLine="1134"/>
      </w:pPr>
      <w:r>
        <w:t xml:space="preserve">De acordo com </w:t>
      </w:r>
      <w:r>
        <w:fldChar w:fldCharType="begin" w:fldLock="1"/>
      </w:r>
      <w:r w:rsidR="00913456">
        <w:instrText>ADDIN CSL_CITATION {"citationItems":[{"id":"ITEM-1","itemData":{"author":[{"dropping-particle":"","family":"AGRESTI","given":"A.","non-dropping-particle":"","parse-names":false,"suffix":""}],"edition":"2.","id":"ITEM-1","issued":{"date-parts":[["2012"]]},"number-of-pages":"721","publisher":"John Wley &amp; Sons","publisher-place":"New Jersey","title":"Categorical Data Analysis","type":"book"},"uris":["http://www.mendeley.com/documents/?uuid=7c8bcf55-78f2-484a-ab1f-d9c8d0d3478b"]}],"mendeley":{"formattedCitation":"(AGRESTI, 2012)","manualFormatting":"Agresti (2012)","plainTextFormattedCitation":"(AGRESTI, 2012)","previouslyFormattedCitation":"(AGRESTI, 2012)"},"properties":{"noteIndex":0},"schema":"https://github.com/citation-style-language/schema/raw/master/csl-citation.json"}</w:instrText>
      </w:r>
      <w:r>
        <w:fldChar w:fldCharType="separate"/>
      </w:r>
      <w:r w:rsidRPr="007E4669">
        <w:rPr>
          <w:noProof/>
        </w:rPr>
        <w:t>Agresti</w:t>
      </w:r>
      <w:r>
        <w:rPr>
          <w:noProof/>
        </w:rPr>
        <w:t xml:space="preserve"> (</w:t>
      </w:r>
      <w:r w:rsidRPr="007E4669">
        <w:rPr>
          <w:noProof/>
        </w:rPr>
        <w:t>2012)</w:t>
      </w:r>
      <w:r>
        <w:fldChar w:fldCharType="end"/>
      </w:r>
      <w:r>
        <w:t>, t</w:t>
      </w:r>
      <w:r w:rsidR="00E66794">
        <w:t>rês partes principais compões um GLM, a saber:</w:t>
      </w:r>
    </w:p>
    <w:p w14:paraId="3AA15966" w14:textId="2B70BEF2" w:rsidR="00E66794" w:rsidRDefault="00E66794" w:rsidP="00E66794">
      <w:pPr>
        <w:pStyle w:val="PargrafodaLista"/>
        <w:numPr>
          <w:ilvl w:val="0"/>
          <w:numId w:val="8"/>
        </w:numPr>
      </w:pPr>
      <w:r>
        <w:t>Componente randômico: identificado pela variável resposta</w:t>
      </w:r>
      <w:r w:rsidR="007E4669">
        <w:t xml:space="preserve"> Y </w:t>
      </w:r>
      <w:r>
        <w:t>e sua respectiva distribuição de probabilidade. Para dados de contagem, o componente randômico Y pode ajusta-se a distribuição de Poisson ou Binomial Negativa, por exemplo.</w:t>
      </w:r>
    </w:p>
    <w:p w14:paraId="5AEF7160" w14:textId="6F746DD4" w:rsidR="00E66794" w:rsidRDefault="00E66794" w:rsidP="00E66794">
      <w:pPr>
        <w:pStyle w:val="PargrafodaLista"/>
        <w:numPr>
          <w:ilvl w:val="0"/>
          <w:numId w:val="8"/>
        </w:numPr>
      </w:pPr>
      <w:r>
        <w:t xml:space="preserve">Componente sistemática: diz respeito ao conjunto de variáveis explicativas ou independentes. Essa componente é </w:t>
      </w:r>
      <w:r w:rsidR="007E4669">
        <w:t xml:space="preserve">conhecida com </w:t>
      </w:r>
      <w:r>
        <w:t xml:space="preserve">função preditora linear. </w:t>
      </w:r>
    </w:p>
    <w:p w14:paraId="2EDD491E" w14:textId="6E29F7FA" w:rsidR="00E66794" w:rsidRDefault="00E66794" w:rsidP="00E66794">
      <w:pPr>
        <w:pStyle w:val="PargrafodaLista"/>
        <w:numPr>
          <w:ilvl w:val="0"/>
          <w:numId w:val="8"/>
        </w:numPr>
      </w:pPr>
      <w:r>
        <w:t xml:space="preserve">Função de ligação: função relaciona o componente randômico e o componente sistemático. </w:t>
      </w:r>
    </w:p>
    <w:p w14:paraId="2171F47F" w14:textId="71E619EF" w:rsidR="00762202" w:rsidRDefault="00762202" w:rsidP="00762202">
      <w:pPr>
        <w:ind w:firstLine="1134"/>
      </w:pPr>
      <w:r>
        <w:lastRenderedPageBreak/>
        <w:t xml:space="preserve">As etapas de modelagem </w:t>
      </w:r>
      <w:r w:rsidR="008D1C18">
        <w:t>usando uma</w:t>
      </w:r>
      <w:r>
        <w:t xml:space="preserve"> GLM são muito semelhantes às realizadas em qualquer outro processo de modelagem de regressão. Essas etapas incluem:</w:t>
      </w:r>
    </w:p>
    <w:p w14:paraId="7127ECE5" w14:textId="335A230F" w:rsidR="00762202" w:rsidRDefault="00762202" w:rsidP="00762202">
      <w:pPr>
        <w:pStyle w:val="PargrafodaLista"/>
        <w:numPr>
          <w:ilvl w:val="0"/>
          <w:numId w:val="12"/>
        </w:numPr>
      </w:pPr>
      <w:r>
        <w:t>Especificação do modelo: nessa etapa algumas perguntas a serem respondidas são:</w:t>
      </w:r>
    </w:p>
    <w:p w14:paraId="3BBB965A" w14:textId="104503F7" w:rsidR="00762202" w:rsidRDefault="00762202" w:rsidP="00762202">
      <w:pPr>
        <w:pStyle w:val="PargrafodaLista"/>
        <w:numPr>
          <w:ilvl w:val="0"/>
          <w:numId w:val="11"/>
        </w:numPr>
      </w:pPr>
      <w:r>
        <w:t xml:space="preserve">Que tipo de va é Y? discreta ou contínua? </w:t>
      </w:r>
    </w:p>
    <w:p w14:paraId="267A450C" w14:textId="616A07D6" w:rsidR="00762202" w:rsidRDefault="00762202" w:rsidP="00762202">
      <w:pPr>
        <w:pStyle w:val="PargrafodaLista"/>
        <w:numPr>
          <w:ilvl w:val="0"/>
          <w:numId w:val="11"/>
        </w:numPr>
      </w:pPr>
      <w:r>
        <w:t xml:space="preserve">Qual a distribuição de Y? </w:t>
      </w:r>
    </w:p>
    <w:p w14:paraId="3B3AF7AF" w14:textId="77777777" w:rsidR="00762202" w:rsidRDefault="00762202" w:rsidP="00762202">
      <w:pPr>
        <w:pStyle w:val="PargrafodaLista"/>
        <w:numPr>
          <w:ilvl w:val="0"/>
          <w:numId w:val="11"/>
        </w:numPr>
      </w:pPr>
      <w:r>
        <w:t>O que será modelado? Uma probabilidade? Um valor médio de contagem? Uma proporção?</w:t>
      </w:r>
    </w:p>
    <w:p w14:paraId="379227A7" w14:textId="77777777" w:rsidR="00762202" w:rsidRDefault="00762202" w:rsidP="00762202">
      <w:pPr>
        <w:pStyle w:val="PargrafodaLista"/>
        <w:numPr>
          <w:ilvl w:val="0"/>
          <w:numId w:val="11"/>
        </w:numPr>
      </w:pPr>
      <w:r>
        <w:t xml:space="preserve">Quais as relações com as variáveis as variáveis ​​explicativas? </w:t>
      </w:r>
    </w:p>
    <w:p w14:paraId="29FB2F75" w14:textId="77777777" w:rsidR="00762202" w:rsidRDefault="00762202" w:rsidP="00762202">
      <w:pPr>
        <w:pStyle w:val="PargrafodaLista"/>
        <w:numPr>
          <w:ilvl w:val="0"/>
          <w:numId w:val="12"/>
        </w:numPr>
      </w:pPr>
      <w:r>
        <w:t>Selecionar as variáveis ​​explicativas: aqui é importante saber:</w:t>
      </w:r>
    </w:p>
    <w:p w14:paraId="376B38B1" w14:textId="77777777" w:rsidR="00762202" w:rsidRDefault="00762202" w:rsidP="00762202">
      <w:pPr>
        <w:pStyle w:val="PargrafodaLista"/>
        <w:numPr>
          <w:ilvl w:val="0"/>
          <w:numId w:val="13"/>
        </w:numPr>
      </w:pPr>
      <w:r>
        <w:t>Quais os melhores preditores lineares?</w:t>
      </w:r>
    </w:p>
    <w:p w14:paraId="59612BC8" w14:textId="13520075" w:rsidR="00762202" w:rsidRDefault="009B5CCC" w:rsidP="00762202">
      <w:pPr>
        <w:pStyle w:val="PargrafodaLista"/>
        <w:numPr>
          <w:ilvl w:val="0"/>
          <w:numId w:val="13"/>
        </w:numPr>
      </w:pPr>
      <w:r>
        <w:t xml:space="preserve">Qual o tipo de cada preditor? Categórico? Quantitativo? </w:t>
      </w:r>
    </w:p>
    <w:p w14:paraId="598717BA" w14:textId="218E6E6C" w:rsidR="009B5CCC" w:rsidRDefault="009B5CCC" w:rsidP="009B5CCC">
      <w:pPr>
        <w:pStyle w:val="PargrafodaLista"/>
        <w:numPr>
          <w:ilvl w:val="0"/>
          <w:numId w:val="13"/>
        </w:numPr>
      </w:pPr>
      <w:r>
        <w:t>Existe dados faltantes ou outliers?</w:t>
      </w:r>
    </w:p>
    <w:p w14:paraId="0A0C0FE4" w14:textId="0688A590" w:rsidR="00E43BDF" w:rsidRDefault="009B5CCC" w:rsidP="00E43BDF">
      <w:pPr>
        <w:pStyle w:val="PargrafodaLista"/>
        <w:numPr>
          <w:ilvl w:val="0"/>
          <w:numId w:val="13"/>
        </w:numPr>
      </w:pPr>
      <w:r>
        <w:t xml:space="preserve">Existe interação entre as variáveis? </w:t>
      </w:r>
    </w:p>
    <w:p w14:paraId="434445C0" w14:textId="386A48E1" w:rsidR="00E43BDF" w:rsidRDefault="00E43BDF" w:rsidP="00E43BDF">
      <w:pPr>
        <w:pStyle w:val="PargrafodaLista"/>
        <w:numPr>
          <w:ilvl w:val="0"/>
          <w:numId w:val="12"/>
        </w:numPr>
      </w:pPr>
      <w:r>
        <w:t>Estimativa dos parâmetros do modelo: utilização de mínimos quadrados ou verossimilhança?</w:t>
      </w:r>
    </w:p>
    <w:p w14:paraId="607AC304" w14:textId="7F4CB8E3" w:rsidR="00E43BDF" w:rsidRDefault="00E43BDF" w:rsidP="00E43BDF">
      <w:pPr>
        <w:pStyle w:val="PargrafodaLista"/>
        <w:numPr>
          <w:ilvl w:val="0"/>
          <w:numId w:val="12"/>
        </w:numPr>
      </w:pPr>
      <w:r>
        <w:t>Avaliação do ajuste do modelo</w:t>
      </w:r>
    </w:p>
    <w:p w14:paraId="3D5DEBCE" w14:textId="3535E03C" w:rsidR="00E43BDF" w:rsidRDefault="00E43BDF" w:rsidP="00E43BDF">
      <w:pPr>
        <w:pStyle w:val="PargrafodaLista"/>
        <w:numPr>
          <w:ilvl w:val="0"/>
          <w:numId w:val="12"/>
        </w:numPr>
      </w:pPr>
      <w:r>
        <w:t>Realizar inferência sobre os parâmetros e outras quantidades de interesse</w:t>
      </w:r>
    </w:p>
    <w:p w14:paraId="669F1CF4" w14:textId="77777777" w:rsidR="00E43BDF" w:rsidRDefault="00E43BDF" w:rsidP="00E43BDF"/>
    <w:p w14:paraId="7A4AC42F" w14:textId="77777777" w:rsidR="00E66794" w:rsidRPr="00F179E2" w:rsidRDefault="00E66794" w:rsidP="00E66794">
      <w:pPr>
        <w:pStyle w:val="Ttulo3"/>
      </w:pPr>
      <w:r w:rsidRPr="00F179E2">
        <w:t xml:space="preserve">Componente randômico </w:t>
      </w:r>
      <w:r>
        <w:t xml:space="preserve">dos </w:t>
      </w:r>
      <w:r w:rsidRPr="00F179E2">
        <w:t>GLM</w:t>
      </w:r>
      <w:r>
        <w:t>s</w:t>
      </w:r>
    </w:p>
    <w:p w14:paraId="2155396F" w14:textId="1A327E06" w:rsidR="00E66794" w:rsidRDefault="00E66794" w:rsidP="00E66794">
      <w:pPr>
        <w:ind w:firstLine="1134"/>
      </w:pPr>
      <w:r>
        <w:t xml:space="preserve"> Consiste em uma variável de resposta Y com observações independentes (y</w:t>
      </w:r>
      <w:r w:rsidRPr="00F179E2">
        <w:rPr>
          <w:vertAlign w:val="subscript"/>
        </w:rPr>
        <w:t>1</w:t>
      </w:r>
      <w:r w:rsidRPr="00F179E2">
        <w:t>,</w:t>
      </w:r>
      <w:r>
        <w:rPr>
          <w:vertAlign w:val="subscript"/>
        </w:rPr>
        <w:t xml:space="preserve"> </w:t>
      </w:r>
      <w:r>
        <w:t>. . ., y</w:t>
      </w:r>
      <w:r w:rsidRPr="00F179E2">
        <w:rPr>
          <w:vertAlign w:val="subscript"/>
        </w:rPr>
        <w:t>N</w:t>
      </w:r>
      <w:r>
        <w:t xml:space="preserve">) de uma distribuição da família exponencial. Esta família tem função de densidade de probabilidade </w:t>
      </w:r>
      <w:r w:rsidR="00DF15DE">
        <w:t xml:space="preserve">(se va contínua) </w:t>
      </w:r>
      <w:r>
        <w:t>ou função massa da forma</w:t>
      </w:r>
      <w:r w:rsidR="00DF15DE">
        <w:t xml:space="preserve"> (se va discreta)</w:t>
      </w:r>
      <w:r>
        <w:t>:</w:t>
      </w:r>
    </w:p>
    <w:p w14:paraId="5D8922A0" w14:textId="77777777" w:rsidR="00E66794" w:rsidRPr="00F179E2" w:rsidRDefault="00E66794" w:rsidP="00E66794">
      <w:pPr>
        <w:ind w:firstLine="1134"/>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oMath>
      </m:oMathPara>
    </w:p>
    <w:p w14:paraId="71024304" w14:textId="50FFC3E6" w:rsidR="00E66794" w:rsidRDefault="00E66794" w:rsidP="00E66794">
      <w:pPr>
        <w:rPr>
          <w:rFonts w:eastAsiaTheme="minorEastAsia"/>
        </w:rPr>
      </w:pPr>
      <w:r>
        <w:rPr>
          <w:rFonts w:eastAsiaTheme="minorEastAsia"/>
        </w:rPr>
        <w:t xml:space="preserve">Em que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w:r>
        <w:rPr>
          <w:rFonts w:eastAsiaTheme="minorEastAsia"/>
        </w:rPr>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eastAsiaTheme="minorEastAsia"/>
        </w:rPr>
        <w:t xml:space="preserve"> e </w:t>
      </w:r>
      <m:oMath>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dependem da distribuição de probabilidade de Y 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eastAsiaTheme="minorEastAsia"/>
        </w:rPr>
        <w:t xml:space="preserve"> é chamado de parâmetro natural. Na </w:t>
      </w:r>
      <w:r>
        <w:rPr>
          <w:rFonts w:eastAsiaTheme="minorEastAsia"/>
        </w:rPr>
        <w:fldChar w:fldCharType="begin"/>
      </w:r>
      <w:r>
        <w:rPr>
          <w:rFonts w:eastAsiaTheme="minorEastAsia"/>
        </w:rPr>
        <w:instrText xml:space="preserve"> REF _Ref60693440 \h </w:instrText>
      </w:r>
      <w:r>
        <w:rPr>
          <w:rFonts w:eastAsiaTheme="minorEastAsia"/>
        </w:rPr>
      </w:r>
      <w:r>
        <w:rPr>
          <w:rFonts w:eastAsiaTheme="minorEastAsia"/>
        </w:rPr>
        <w:fldChar w:fldCharType="separate"/>
      </w:r>
      <w:r w:rsidR="000368A8">
        <w:t xml:space="preserve">Tabela </w:t>
      </w:r>
      <w:r w:rsidR="000368A8">
        <w:rPr>
          <w:noProof/>
        </w:rPr>
        <w:t>2</w:t>
      </w:r>
      <w:r>
        <w:rPr>
          <w:rFonts w:eastAsiaTheme="minorEastAsia"/>
        </w:rPr>
        <w:fldChar w:fldCharType="end"/>
      </w:r>
      <w:r>
        <w:rPr>
          <w:rFonts w:eastAsiaTheme="minorEastAsia"/>
        </w:rPr>
        <w:t xml:space="preserve"> são exemplificados os casos de Poisson e Bernoulli com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π</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=1- π</m:t>
        </m:r>
      </m:oMath>
      <w:r>
        <w:rPr>
          <w:rFonts w:eastAsiaTheme="minorEastAsia"/>
        </w:rPr>
        <w:t xml:space="preserve"> e n = 1.</w:t>
      </w:r>
    </w:p>
    <w:p w14:paraId="7F0B2F95" w14:textId="77777777" w:rsidR="00F535A7" w:rsidRDefault="00F535A7" w:rsidP="00E66794">
      <w:pPr>
        <w:rPr>
          <w:rFonts w:eastAsiaTheme="minorEastAsia"/>
        </w:rPr>
      </w:pPr>
    </w:p>
    <w:p w14:paraId="7ED1EA0F" w14:textId="733D21C2" w:rsidR="00E66794" w:rsidRDefault="00E66794" w:rsidP="00E66794">
      <w:pPr>
        <w:pStyle w:val="Legenda"/>
        <w:keepNext/>
        <w:framePr w:wrap="notBeside"/>
      </w:pPr>
      <w:bookmarkStart w:id="1" w:name="_Ref60693440"/>
      <w:r>
        <w:t xml:space="preserve">Tabela </w:t>
      </w:r>
      <w:r>
        <w:fldChar w:fldCharType="begin"/>
      </w:r>
      <w:r>
        <w:instrText xml:space="preserve"> SEQ Tabela \* ARABIC </w:instrText>
      </w:r>
      <w:r>
        <w:fldChar w:fldCharType="separate"/>
      </w:r>
      <w:r w:rsidR="000368A8">
        <w:rPr>
          <w:noProof/>
        </w:rPr>
        <w:t>2</w:t>
      </w:r>
      <w:r>
        <w:fldChar w:fldCharType="end"/>
      </w:r>
      <w:bookmarkEnd w:id="1"/>
      <w:r>
        <w:t xml:space="preserve"> - Exemplos da função de  densidade de probabilidade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851"/>
        <w:gridCol w:w="994"/>
        <w:gridCol w:w="992"/>
        <w:gridCol w:w="2130"/>
        <w:gridCol w:w="2689"/>
      </w:tblGrid>
      <w:tr w:rsidR="00E66794" w14:paraId="3C845504" w14:textId="77777777" w:rsidTr="00B55BB6">
        <w:tc>
          <w:tcPr>
            <w:tcW w:w="780" w:type="pct"/>
            <w:tcBorders>
              <w:top w:val="single" w:sz="12" w:space="0" w:color="auto"/>
              <w:bottom w:val="double" w:sz="4" w:space="0" w:color="auto"/>
            </w:tcBorders>
            <w:vAlign w:val="center"/>
          </w:tcPr>
          <w:p w14:paraId="560D3A28" w14:textId="77777777" w:rsidR="00E66794" w:rsidRPr="00132A52" w:rsidRDefault="00E66794" w:rsidP="00B55BB6">
            <w:pPr>
              <w:jc w:val="center"/>
              <w:rPr>
                <w:sz w:val="18"/>
                <w:szCs w:val="16"/>
              </w:rPr>
            </w:pPr>
            <w:r w:rsidRPr="00132A52">
              <w:rPr>
                <w:sz w:val="18"/>
                <w:szCs w:val="16"/>
              </w:rPr>
              <w:t>Distribuição de Y</w:t>
            </w:r>
          </w:p>
        </w:tc>
        <w:tc>
          <w:tcPr>
            <w:tcW w:w="469" w:type="pct"/>
            <w:tcBorders>
              <w:top w:val="single" w:sz="12" w:space="0" w:color="auto"/>
              <w:bottom w:val="double" w:sz="4" w:space="0" w:color="auto"/>
            </w:tcBorders>
            <w:vAlign w:val="center"/>
          </w:tcPr>
          <w:p w14:paraId="547D0259" w14:textId="77777777" w:rsidR="00E66794" w:rsidRPr="00132A52" w:rsidRDefault="00F433C6" w:rsidP="00B55BB6">
            <w:pPr>
              <w:jc w:val="center"/>
              <w:rPr>
                <w:sz w:val="18"/>
                <w:szCs w:val="16"/>
              </w:rPr>
            </w:pPr>
            <m:oMathPara>
              <m:oMath>
                <m:sSub>
                  <m:sSubPr>
                    <m:ctrlPr>
                      <w:rPr>
                        <w:rFonts w:ascii="Cambria Math" w:hAnsi="Cambria Math"/>
                        <w:sz w:val="18"/>
                        <w:szCs w:val="16"/>
                      </w:rPr>
                    </m:ctrlPr>
                  </m:sSubPr>
                  <m:e>
                    <m:r>
                      <w:rPr>
                        <w:rFonts w:ascii="Cambria Math" w:hAnsi="Cambria Math"/>
                        <w:sz w:val="18"/>
                        <w:szCs w:val="16"/>
                      </w:rPr>
                      <m:t>θ</m:t>
                    </m:r>
                  </m:e>
                  <m:sub>
                    <m:r>
                      <w:rPr>
                        <w:rFonts w:ascii="Cambria Math" w:hAnsi="Cambria Math"/>
                        <w:sz w:val="18"/>
                        <w:szCs w:val="16"/>
                      </w:rPr>
                      <m:t>i</m:t>
                    </m:r>
                  </m:sub>
                </m:sSub>
              </m:oMath>
            </m:oMathPara>
          </w:p>
        </w:tc>
        <w:tc>
          <w:tcPr>
            <w:tcW w:w="548" w:type="pct"/>
            <w:tcBorders>
              <w:top w:val="single" w:sz="12" w:space="0" w:color="auto"/>
              <w:bottom w:val="double" w:sz="4" w:space="0" w:color="auto"/>
            </w:tcBorders>
            <w:vAlign w:val="center"/>
          </w:tcPr>
          <w:p w14:paraId="5ACFE6CC" w14:textId="77777777" w:rsidR="00E66794" w:rsidRPr="00132A52" w:rsidRDefault="00E66794" w:rsidP="00B55BB6">
            <w:pPr>
              <w:jc w:val="center"/>
              <w:rPr>
                <w:sz w:val="18"/>
                <w:szCs w:val="16"/>
              </w:rPr>
            </w:pPr>
            <m:oMathPara>
              <m:oMath>
                <m:r>
                  <w:rPr>
                    <w:rFonts w:ascii="Cambria Math" w:hAnsi="Cambria Math"/>
                    <w:sz w:val="18"/>
                    <w:szCs w:val="16"/>
                  </w:rPr>
                  <m:t>a</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θ</m:t>
                        </m:r>
                      </m:e>
                      <m:sub>
                        <m:r>
                          <w:rPr>
                            <w:rFonts w:ascii="Cambria Math" w:hAnsi="Cambria Math"/>
                            <w:sz w:val="18"/>
                            <w:szCs w:val="16"/>
                          </w:rPr>
                          <m:t>i</m:t>
                        </m:r>
                      </m:sub>
                    </m:sSub>
                  </m:e>
                </m:d>
              </m:oMath>
            </m:oMathPara>
          </w:p>
        </w:tc>
        <w:tc>
          <w:tcPr>
            <w:tcW w:w="547" w:type="pct"/>
            <w:tcBorders>
              <w:top w:val="single" w:sz="12" w:space="0" w:color="auto"/>
              <w:bottom w:val="double" w:sz="4" w:space="0" w:color="auto"/>
            </w:tcBorders>
            <w:vAlign w:val="center"/>
          </w:tcPr>
          <w:p w14:paraId="74D61179" w14:textId="77777777" w:rsidR="00E66794" w:rsidRPr="00132A52" w:rsidRDefault="00E66794" w:rsidP="00B55BB6">
            <w:pPr>
              <w:jc w:val="center"/>
              <w:rPr>
                <w:sz w:val="18"/>
                <w:szCs w:val="16"/>
              </w:rPr>
            </w:pPr>
            <m:oMathPara>
              <m:oMath>
                <m:r>
                  <w:rPr>
                    <w:rFonts w:ascii="Cambria Math" w:hAnsi="Cambria Math"/>
                    <w:sz w:val="18"/>
                    <w:szCs w:val="16"/>
                  </w:rPr>
                  <m:t>b</m:t>
                </m:r>
                <m:r>
                  <m:rPr>
                    <m:sty m:val="p"/>
                  </m:rP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m:rPr>
                    <m:sty m:val="p"/>
                  </m:rPr>
                  <w:rPr>
                    <w:rFonts w:ascii="Cambria Math" w:hAnsi="Cambria Math"/>
                    <w:sz w:val="18"/>
                    <w:szCs w:val="16"/>
                  </w:rPr>
                  <m:t>)</m:t>
                </m:r>
              </m:oMath>
            </m:oMathPara>
          </w:p>
        </w:tc>
        <w:tc>
          <w:tcPr>
            <w:tcW w:w="1174" w:type="pct"/>
            <w:tcBorders>
              <w:top w:val="single" w:sz="12" w:space="0" w:color="auto"/>
              <w:bottom w:val="double" w:sz="4" w:space="0" w:color="auto"/>
            </w:tcBorders>
            <w:vAlign w:val="center"/>
          </w:tcPr>
          <w:p w14:paraId="53694857" w14:textId="77777777" w:rsidR="00E66794" w:rsidRPr="00132A52" w:rsidRDefault="00E66794" w:rsidP="00B55BB6">
            <w:pPr>
              <w:jc w:val="center"/>
              <w:rPr>
                <w:sz w:val="18"/>
                <w:szCs w:val="16"/>
              </w:rPr>
            </w:pPr>
            <m:oMathPara>
              <m:oMath>
                <m:r>
                  <m:rPr>
                    <m:sty m:val="p"/>
                  </m:rPr>
                  <w:rPr>
                    <w:rFonts w:ascii="Cambria Math" w:hAnsi="Cambria Math"/>
                    <w:sz w:val="18"/>
                    <w:szCs w:val="16"/>
                  </w:rPr>
                  <m:t>exp⁡[</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Q</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θ</m:t>
                        </m:r>
                      </m:e>
                      <m:sub>
                        <m:r>
                          <w:rPr>
                            <w:rFonts w:ascii="Cambria Math" w:hAnsi="Cambria Math"/>
                            <w:sz w:val="18"/>
                            <w:szCs w:val="16"/>
                          </w:rPr>
                          <m:t>i</m:t>
                        </m:r>
                      </m:sub>
                    </m:sSub>
                  </m:e>
                </m:d>
                <m:r>
                  <m:rPr>
                    <m:sty m:val="p"/>
                  </m:rPr>
                  <w:rPr>
                    <w:rFonts w:ascii="Cambria Math" w:hAnsi="Cambria Math"/>
                    <w:sz w:val="18"/>
                    <w:szCs w:val="16"/>
                  </w:rPr>
                  <m:t>]</m:t>
                </m:r>
              </m:oMath>
            </m:oMathPara>
          </w:p>
        </w:tc>
        <w:tc>
          <w:tcPr>
            <w:tcW w:w="1482" w:type="pct"/>
            <w:tcBorders>
              <w:top w:val="single" w:sz="12" w:space="0" w:color="auto"/>
              <w:bottom w:val="double" w:sz="4" w:space="0" w:color="auto"/>
            </w:tcBorders>
            <w:vAlign w:val="center"/>
          </w:tcPr>
          <w:p w14:paraId="09091557" w14:textId="77777777" w:rsidR="00E66794" w:rsidRPr="00132A52" w:rsidRDefault="00E66794" w:rsidP="00B55BB6">
            <w:pPr>
              <w:jc w:val="center"/>
              <w:rPr>
                <w:sz w:val="18"/>
                <w:szCs w:val="16"/>
              </w:rPr>
            </w:pPr>
            <m:oMathPara>
              <m:oMath>
                <m:r>
                  <w:rPr>
                    <w:rFonts w:ascii="Cambria Math" w:hAnsi="Cambria Math"/>
                    <w:sz w:val="18"/>
                    <w:szCs w:val="16"/>
                  </w:rPr>
                  <m:t>Q</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θ</m:t>
                        </m:r>
                      </m:e>
                      <m:sub>
                        <m:r>
                          <w:rPr>
                            <w:rFonts w:ascii="Cambria Math" w:hAnsi="Cambria Math"/>
                            <w:sz w:val="18"/>
                            <w:szCs w:val="16"/>
                          </w:rPr>
                          <m:t>i</m:t>
                        </m:r>
                      </m:sub>
                    </m:sSub>
                  </m:e>
                </m:d>
              </m:oMath>
            </m:oMathPara>
          </w:p>
        </w:tc>
      </w:tr>
      <w:tr w:rsidR="00E66794" w14:paraId="16EE844E" w14:textId="77777777" w:rsidTr="00B55BB6">
        <w:tc>
          <w:tcPr>
            <w:tcW w:w="780" w:type="pct"/>
            <w:tcBorders>
              <w:top w:val="double" w:sz="4" w:space="0" w:color="auto"/>
            </w:tcBorders>
            <w:vAlign w:val="center"/>
          </w:tcPr>
          <w:p w14:paraId="3BBE4CF3" w14:textId="77777777" w:rsidR="00E66794" w:rsidRPr="00132A52" w:rsidRDefault="00E66794" w:rsidP="00B55BB6">
            <w:pPr>
              <w:jc w:val="center"/>
              <w:rPr>
                <w:sz w:val="18"/>
                <w:szCs w:val="16"/>
              </w:rPr>
            </w:pPr>
            <w:r w:rsidRPr="00132A52">
              <w:rPr>
                <w:sz w:val="18"/>
                <w:szCs w:val="16"/>
              </w:rPr>
              <w:t>Poisson</w:t>
            </w:r>
          </w:p>
        </w:tc>
        <w:tc>
          <w:tcPr>
            <w:tcW w:w="469" w:type="pct"/>
            <w:tcBorders>
              <w:top w:val="double" w:sz="4" w:space="0" w:color="auto"/>
            </w:tcBorders>
            <w:vAlign w:val="center"/>
          </w:tcPr>
          <w:p w14:paraId="0E9ADF98" w14:textId="77777777" w:rsidR="00E66794" w:rsidRPr="00132A52" w:rsidRDefault="00E66794" w:rsidP="00B55BB6">
            <w:pPr>
              <w:jc w:val="center"/>
              <w:rPr>
                <w:sz w:val="18"/>
                <w:szCs w:val="16"/>
              </w:rPr>
            </w:pPr>
            <m:oMathPara>
              <m:oMath>
                <m:r>
                  <w:rPr>
                    <w:rFonts w:ascii="Cambria Math" w:hAnsi="Cambria Math"/>
                    <w:sz w:val="18"/>
                    <w:szCs w:val="16"/>
                  </w:rPr>
                  <m:t>μ</m:t>
                </m:r>
              </m:oMath>
            </m:oMathPara>
          </w:p>
        </w:tc>
        <w:tc>
          <w:tcPr>
            <w:tcW w:w="548" w:type="pct"/>
            <w:tcBorders>
              <w:top w:val="double" w:sz="4" w:space="0" w:color="auto"/>
            </w:tcBorders>
            <w:vAlign w:val="center"/>
          </w:tcPr>
          <w:p w14:paraId="66809179" w14:textId="77777777" w:rsidR="00E66794" w:rsidRPr="00132A52" w:rsidRDefault="00F433C6" w:rsidP="00B55BB6">
            <w:pPr>
              <w:jc w:val="center"/>
              <w:rPr>
                <w:sz w:val="18"/>
                <w:szCs w:val="16"/>
              </w:rPr>
            </w:pPr>
            <m:oMathPara>
              <m:oMath>
                <m:sSup>
                  <m:sSupPr>
                    <m:ctrlPr>
                      <w:rPr>
                        <w:rFonts w:ascii="Cambria Math" w:hAnsi="Cambria Math"/>
                        <w:sz w:val="18"/>
                        <w:szCs w:val="16"/>
                      </w:rPr>
                    </m:ctrlPr>
                  </m:sSupPr>
                  <m:e>
                    <m:r>
                      <w:rPr>
                        <w:rFonts w:ascii="Cambria Math" w:hAnsi="Cambria Math"/>
                        <w:sz w:val="18"/>
                        <w:szCs w:val="16"/>
                      </w:rPr>
                      <m:t>e</m:t>
                    </m:r>
                  </m:e>
                  <m:sup>
                    <m:r>
                      <m:rPr>
                        <m:sty m:val="p"/>
                      </m:rPr>
                      <w:rPr>
                        <w:rFonts w:ascii="Cambria Math" w:hAnsi="Cambria Math"/>
                        <w:sz w:val="18"/>
                        <w:szCs w:val="16"/>
                      </w:rPr>
                      <m:t>-</m:t>
                    </m:r>
                    <m:r>
                      <w:rPr>
                        <w:rFonts w:ascii="Cambria Math" w:hAnsi="Cambria Math"/>
                        <w:sz w:val="18"/>
                        <w:szCs w:val="16"/>
                      </w:rPr>
                      <m:t>μ</m:t>
                    </m:r>
                  </m:sup>
                </m:sSup>
              </m:oMath>
            </m:oMathPara>
          </w:p>
        </w:tc>
        <w:tc>
          <w:tcPr>
            <w:tcW w:w="547" w:type="pct"/>
            <w:tcBorders>
              <w:top w:val="double" w:sz="4" w:space="0" w:color="auto"/>
            </w:tcBorders>
            <w:vAlign w:val="center"/>
          </w:tcPr>
          <w:p w14:paraId="6D59C531" w14:textId="77777777" w:rsidR="00E66794" w:rsidRPr="00132A52" w:rsidRDefault="00F433C6" w:rsidP="00B55BB6">
            <w:pPr>
              <w:jc w:val="center"/>
              <w:rPr>
                <w:sz w:val="18"/>
                <w:szCs w:val="16"/>
              </w:rPr>
            </w:pPr>
            <m:oMathPara>
              <m:oMath>
                <m:f>
                  <m:fPr>
                    <m:ctrlPr>
                      <w:rPr>
                        <w:rFonts w:ascii="Cambria Math" w:hAnsi="Cambria Math"/>
                        <w:sz w:val="18"/>
                        <w:szCs w:val="16"/>
                      </w:rPr>
                    </m:ctrlPr>
                  </m:fPr>
                  <m:num>
                    <m:r>
                      <m:rPr>
                        <m:sty m:val="p"/>
                      </m:rPr>
                      <w:rPr>
                        <w:rFonts w:ascii="Cambria Math" w:hAnsi="Cambria Math"/>
                        <w:sz w:val="18"/>
                        <w:szCs w:val="16"/>
                      </w:rPr>
                      <m:t>1</m:t>
                    </m:r>
                  </m:num>
                  <m:den>
                    <m:r>
                      <w:rPr>
                        <w:rFonts w:ascii="Cambria Math" w:hAnsi="Cambria Math"/>
                        <w:sz w:val="18"/>
                        <w:szCs w:val="16"/>
                      </w:rPr>
                      <m:t>y</m:t>
                    </m:r>
                    <m:r>
                      <m:rPr>
                        <m:sty m:val="p"/>
                      </m:rPr>
                      <w:rPr>
                        <w:rFonts w:ascii="Cambria Math" w:hAnsi="Cambria Math"/>
                        <w:sz w:val="18"/>
                        <w:szCs w:val="16"/>
                      </w:rPr>
                      <m:t>!</m:t>
                    </m:r>
                  </m:den>
                </m:f>
              </m:oMath>
            </m:oMathPara>
          </w:p>
        </w:tc>
        <w:tc>
          <w:tcPr>
            <w:tcW w:w="1174" w:type="pct"/>
            <w:tcBorders>
              <w:top w:val="double" w:sz="4" w:space="0" w:color="auto"/>
            </w:tcBorders>
            <w:vAlign w:val="center"/>
          </w:tcPr>
          <w:p w14:paraId="27EEDAC5" w14:textId="77777777" w:rsidR="00E66794" w:rsidRPr="00132A52" w:rsidRDefault="00F433C6" w:rsidP="00B55BB6">
            <w:pPr>
              <w:jc w:val="center"/>
              <w:rPr>
                <w:sz w:val="18"/>
                <w:szCs w:val="16"/>
              </w:rPr>
            </w:pPr>
            <m:oMathPara>
              <m:oMath>
                <m:sSup>
                  <m:sSupPr>
                    <m:ctrlPr>
                      <w:rPr>
                        <w:rFonts w:ascii="Cambria Math" w:hAnsi="Cambria Math"/>
                        <w:sz w:val="18"/>
                        <w:szCs w:val="16"/>
                      </w:rPr>
                    </m:ctrlPr>
                  </m:sSupPr>
                  <m:e>
                    <m:r>
                      <w:rPr>
                        <w:rFonts w:ascii="Cambria Math" w:hAnsi="Cambria Math"/>
                        <w:sz w:val="18"/>
                        <w:szCs w:val="16"/>
                      </w:rPr>
                      <m:t>μ</m:t>
                    </m:r>
                  </m:e>
                  <m:sup>
                    <m:r>
                      <w:rPr>
                        <w:rFonts w:ascii="Cambria Math" w:hAnsi="Cambria Math"/>
                        <w:sz w:val="18"/>
                        <w:szCs w:val="16"/>
                      </w:rPr>
                      <m:t>y</m:t>
                    </m:r>
                  </m:sup>
                </m:sSup>
              </m:oMath>
            </m:oMathPara>
          </w:p>
        </w:tc>
        <w:tc>
          <w:tcPr>
            <w:tcW w:w="1482" w:type="pct"/>
            <w:tcBorders>
              <w:top w:val="double" w:sz="4" w:space="0" w:color="auto"/>
            </w:tcBorders>
            <w:vAlign w:val="center"/>
          </w:tcPr>
          <w:p w14:paraId="114B75AF" w14:textId="77777777" w:rsidR="00E66794" w:rsidRPr="00132A52" w:rsidRDefault="00E66794" w:rsidP="00B55BB6">
            <w:pPr>
              <w:jc w:val="center"/>
              <w:rPr>
                <w:sz w:val="18"/>
                <w:szCs w:val="16"/>
              </w:rPr>
            </w:pPr>
            <m:oMathPara>
              <m:oMath>
                <m:r>
                  <m:rPr>
                    <m:sty m:val="p"/>
                  </m:rPr>
                  <w:rPr>
                    <w:rFonts w:ascii="Cambria Math" w:hAnsi="Cambria Math"/>
                    <w:sz w:val="18"/>
                    <w:szCs w:val="16"/>
                  </w:rPr>
                  <m:t>log⁡(</m:t>
                </m:r>
                <m:r>
                  <w:rPr>
                    <w:rFonts w:ascii="Cambria Math" w:hAnsi="Cambria Math"/>
                    <w:sz w:val="18"/>
                    <w:szCs w:val="16"/>
                  </w:rPr>
                  <m:t>μ</m:t>
                </m:r>
                <m:r>
                  <m:rPr>
                    <m:sty m:val="p"/>
                  </m:rPr>
                  <w:rPr>
                    <w:rFonts w:ascii="Cambria Math" w:hAnsi="Cambria Math"/>
                    <w:sz w:val="18"/>
                    <w:szCs w:val="16"/>
                  </w:rPr>
                  <m:t>)</m:t>
                </m:r>
              </m:oMath>
            </m:oMathPara>
          </w:p>
        </w:tc>
      </w:tr>
      <w:tr w:rsidR="00E66794" w14:paraId="0027B582" w14:textId="77777777" w:rsidTr="00B55BB6">
        <w:tc>
          <w:tcPr>
            <w:tcW w:w="780" w:type="pct"/>
            <w:tcBorders>
              <w:bottom w:val="single" w:sz="12" w:space="0" w:color="auto"/>
            </w:tcBorders>
            <w:vAlign w:val="center"/>
          </w:tcPr>
          <w:p w14:paraId="575673FC" w14:textId="77777777" w:rsidR="00E66794" w:rsidRPr="00132A52" w:rsidRDefault="00E66794" w:rsidP="00B55BB6">
            <w:pPr>
              <w:jc w:val="center"/>
              <w:rPr>
                <w:sz w:val="18"/>
                <w:szCs w:val="16"/>
              </w:rPr>
            </w:pPr>
            <w:r w:rsidRPr="00132A52">
              <w:rPr>
                <w:sz w:val="18"/>
                <w:szCs w:val="16"/>
              </w:rPr>
              <w:t>Bernoulli</w:t>
            </w:r>
          </w:p>
        </w:tc>
        <w:tc>
          <w:tcPr>
            <w:tcW w:w="469" w:type="pct"/>
            <w:tcBorders>
              <w:bottom w:val="single" w:sz="12" w:space="0" w:color="auto"/>
            </w:tcBorders>
            <w:vAlign w:val="center"/>
          </w:tcPr>
          <w:p w14:paraId="2AAC679C" w14:textId="77777777" w:rsidR="00E66794" w:rsidRPr="00132A52" w:rsidRDefault="00E66794" w:rsidP="00B55BB6">
            <w:pPr>
              <w:jc w:val="center"/>
              <w:rPr>
                <w:rFonts w:eastAsia="Calibri" w:cs="Times New Roman"/>
                <w:iCs/>
                <w:sz w:val="18"/>
                <w:szCs w:val="16"/>
              </w:rPr>
            </w:pPr>
            <m:oMathPara>
              <m:oMath>
                <m:r>
                  <w:rPr>
                    <w:rFonts w:ascii="Cambria Math" w:hAnsi="Cambria Math"/>
                    <w:sz w:val="18"/>
                    <w:szCs w:val="16"/>
                  </w:rPr>
                  <m:t>π</m:t>
                </m:r>
              </m:oMath>
            </m:oMathPara>
          </w:p>
        </w:tc>
        <w:tc>
          <w:tcPr>
            <w:tcW w:w="548" w:type="pct"/>
            <w:tcBorders>
              <w:bottom w:val="single" w:sz="12" w:space="0" w:color="auto"/>
            </w:tcBorders>
            <w:vAlign w:val="center"/>
          </w:tcPr>
          <w:p w14:paraId="330F9614" w14:textId="77777777" w:rsidR="00E66794" w:rsidRPr="00132A52" w:rsidRDefault="00E66794" w:rsidP="00B55BB6">
            <w:pPr>
              <w:jc w:val="center"/>
              <w:rPr>
                <w:rFonts w:eastAsia="Calibri" w:cs="Times New Roman"/>
                <w:sz w:val="18"/>
                <w:szCs w:val="16"/>
              </w:rPr>
            </w:pPr>
            <m:oMathPara>
              <m:oMath>
                <m:r>
                  <m:rPr>
                    <m:sty m:val="p"/>
                  </m:rPr>
                  <w:rPr>
                    <w:rFonts w:ascii="Cambria Math" w:hAnsi="Cambria Math"/>
                    <w:sz w:val="18"/>
                    <w:szCs w:val="16"/>
                  </w:rPr>
                  <m:t xml:space="preserve">1- </m:t>
                </m:r>
                <m:r>
                  <w:rPr>
                    <w:rFonts w:ascii="Cambria Math" w:hAnsi="Cambria Math"/>
                    <w:sz w:val="18"/>
                    <w:szCs w:val="16"/>
                  </w:rPr>
                  <m:t>π</m:t>
                </m:r>
              </m:oMath>
            </m:oMathPara>
          </w:p>
        </w:tc>
        <w:tc>
          <w:tcPr>
            <w:tcW w:w="547" w:type="pct"/>
            <w:tcBorders>
              <w:bottom w:val="single" w:sz="12" w:space="0" w:color="auto"/>
            </w:tcBorders>
            <w:vAlign w:val="center"/>
          </w:tcPr>
          <w:p w14:paraId="77FD3EE6" w14:textId="77777777" w:rsidR="00E66794" w:rsidRPr="00132A52" w:rsidRDefault="00E66794" w:rsidP="00B55BB6">
            <w:pPr>
              <w:jc w:val="center"/>
              <w:rPr>
                <w:rFonts w:eastAsia="Calibri" w:cs="Times New Roman"/>
                <w:sz w:val="18"/>
                <w:szCs w:val="16"/>
              </w:rPr>
            </w:pPr>
            <m:oMathPara>
              <m:oMath>
                <m:r>
                  <m:rPr>
                    <m:sty m:val="p"/>
                  </m:rPr>
                  <w:rPr>
                    <w:rFonts w:ascii="Cambria Math" w:hAnsi="Cambria Math"/>
                    <w:sz w:val="18"/>
                    <w:szCs w:val="16"/>
                  </w:rPr>
                  <m:t>1</m:t>
                </m:r>
              </m:oMath>
            </m:oMathPara>
          </w:p>
        </w:tc>
        <w:tc>
          <w:tcPr>
            <w:tcW w:w="1174" w:type="pct"/>
            <w:tcBorders>
              <w:bottom w:val="single" w:sz="12" w:space="0" w:color="auto"/>
            </w:tcBorders>
            <w:vAlign w:val="center"/>
          </w:tcPr>
          <w:p w14:paraId="49630241" w14:textId="77777777" w:rsidR="00E66794" w:rsidRPr="00132A52" w:rsidRDefault="00E66794" w:rsidP="00B55BB6">
            <w:pPr>
              <w:jc w:val="center"/>
              <w:rPr>
                <w:rFonts w:eastAsia="Calibri" w:cs="Times New Roman"/>
                <w:iCs/>
                <w:sz w:val="18"/>
                <w:szCs w:val="16"/>
              </w:rPr>
            </w:pPr>
            <m:oMathPara>
              <m:oMath>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ylog</m:t>
                    </m:r>
                    <m:f>
                      <m:fPr>
                        <m:ctrlPr>
                          <w:rPr>
                            <w:rFonts w:ascii="Cambria Math" w:hAnsi="Cambria Math"/>
                            <w:sz w:val="18"/>
                            <w:szCs w:val="16"/>
                          </w:rPr>
                        </m:ctrlPr>
                      </m:fPr>
                      <m:num>
                        <m:r>
                          <w:rPr>
                            <w:rFonts w:ascii="Cambria Math" w:hAnsi="Cambria Math"/>
                            <w:sz w:val="18"/>
                            <w:szCs w:val="16"/>
                          </w:rPr>
                          <m:t>π</m:t>
                        </m:r>
                      </m:num>
                      <m:den>
                        <m:r>
                          <m:rPr>
                            <m:sty m:val="p"/>
                          </m:rPr>
                          <w:rPr>
                            <w:rFonts w:ascii="Cambria Math" w:hAnsi="Cambria Math"/>
                            <w:sz w:val="18"/>
                            <w:szCs w:val="16"/>
                          </w:rPr>
                          <m:t>1-</m:t>
                        </m:r>
                        <m:r>
                          <w:rPr>
                            <w:rFonts w:ascii="Cambria Math" w:hAnsi="Cambria Math"/>
                            <w:sz w:val="18"/>
                            <w:szCs w:val="16"/>
                          </w:rPr>
                          <m:t>π</m:t>
                        </m:r>
                      </m:den>
                    </m:f>
                  </m:e>
                </m:d>
              </m:oMath>
            </m:oMathPara>
          </w:p>
        </w:tc>
        <w:tc>
          <w:tcPr>
            <w:tcW w:w="1482" w:type="pct"/>
            <w:tcBorders>
              <w:bottom w:val="single" w:sz="12" w:space="0" w:color="auto"/>
            </w:tcBorders>
            <w:vAlign w:val="center"/>
          </w:tcPr>
          <w:p w14:paraId="765A4576" w14:textId="77777777" w:rsidR="00E66794" w:rsidRPr="00132A52" w:rsidRDefault="00E66794" w:rsidP="00B55BB6">
            <w:pPr>
              <w:jc w:val="center"/>
              <w:rPr>
                <w:rFonts w:eastAsia="Calibri" w:cs="Times New Roman"/>
                <w:iCs/>
                <w:sz w:val="18"/>
                <w:szCs w:val="16"/>
              </w:rPr>
            </w:pPr>
            <m:oMathPara>
              <m:oMath>
                <m:r>
                  <w:rPr>
                    <w:rFonts w:ascii="Cambria Math" w:hAnsi="Cambria Math"/>
                    <w:sz w:val="18"/>
                    <w:szCs w:val="16"/>
                  </w:rPr>
                  <m:t>log</m:t>
                </m:r>
                <m:f>
                  <m:fPr>
                    <m:ctrlPr>
                      <w:rPr>
                        <w:rFonts w:ascii="Cambria Math" w:hAnsi="Cambria Math"/>
                        <w:sz w:val="18"/>
                        <w:szCs w:val="16"/>
                      </w:rPr>
                    </m:ctrlPr>
                  </m:fPr>
                  <m:num>
                    <m:r>
                      <w:rPr>
                        <w:rFonts w:ascii="Cambria Math" w:hAnsi="Cambria Math"/>
                        <w:sz w:val="18"/>
                        <w:szCs w:val="16"/>
                      </w:rPr>
                      <m:t>π</m:t>
                    </m:r>
                  </m:num>
                  <m:den>
                    <m:r>
                      <m:rPr>
                        <m:sty m:val="p"/>
                      </m:rPr>
                      <w:rPr>
                        <w:rFonts w:ascii="Cambria Math" w:hAnsi="Cambria Math"/>
                        <w:sz w:val="18"/>
                        <w:szCs w:val="16"/>
                      </w:rPr>
                      <m:t>1-</m:t>
                    </m:r>
                    <m:r>
                      <w:rPr>
                        <w:rFonts w:ascii="Cambria Math" w:hAnsi="Cambria Math"/>
                        <w:sz w:val="18"/>
                        <w:szCs w:val="16"/>
                      </w:rPr>
                      <m:t>π</m:t>
                    </m:r>
                  </m:den>
                </m:f>
                <m:r>
                  <m:rPr>
                    <m:sty m:val="p"/>
                  </m:rPr>
                  <w:rPr>
                    <w:rFonts w:ascii="Cambria Math" w:hAnsi="Cambria Math"/>
                    <w:sz w:val="18"/>
                    <w:szCs w:val="16"/>
                  </w:rPr>
                  <m:t>=</m:t>
                </m:r>
                <m:r>
                  <w:rPr>
                    <w:rFonts w:ascii="Cambria Math" w:hAnsi="Cambria Math"/>
                    <w:sz w:val="18"/>
                    <w:szCs w:val="16"/>
                  </w:rPr>
                  <m:t>logito</m:t>
                </m:r>
                <m:r>
                  <m:rPr>
                    <m:sty m:val="p"/>
                  </m:rPr>
                  <w:rPr>
                    <w:rFonts w:ascii="Cambria Math" w:hAnsi="Cambria Math"/>
                    <w:sz w:val="18"/>
                    <w:szCs w:val="16"/>
                  </w:rPr>
                  <m:t>(</m:t>
                </m:r>
                <m:r>
                  <w:rPr>
                    <w:rFonts w:ascii="Cambria Math" w:hAnsi="Cambria Math"/>
                    <w:sz w:val="18"/>
                    <w:szCs w:val="16"/>
                  </w:rPr>
                  <m:t>π</m:t>
                </m:r>
                <m:r>
                  <m:rPr>
                    <m:sty m:val="p"/>
                  </m:rPr>
                  <w:rPr>
                    <w:rFonts w:ascii="Cambria Math" w:hAnsi="Cambria Math"/>
                    <w:sz w:val="18"/>
                    <w:szCs w:val="16"/>
                  </w:rPr>
                  <m:t>)</m:t>
                </m:r>
              </m:oMath>
            </m:oMathPara>
          </w:p>
        </w:tc>
      </w:tr>
    </w:tbl>
    <w:p w14:paraId="3883122B" w14:textId="78BFBF89" w:rsidR="00E66794" w:rsidRDefault="00E66794" w:rsidP="00E66794">
      <w:pPr>
        <w:pStyle w:val="Ttulo3"/>
        <w:rPr>
          <w:rFonts w:eastAsiaTheme="minorEastAsia"/>
        </w:rPr>
      </w:pPr>
      <w:r>
        <w:rPr>
          <w:rFonts w:eastAsiaTheme="minorEastAsia"/>
        </w:rPr>
        <w:lastRenderedPageBreak/>
        <w:t>Componente sistemático de um GLM</w:t>
      </w:r>
    </w:p>
    <w:p w14:paraId="175CC183" w14:textId="006A32C6" w:rsidR="00E66794" w:rsidRDefault="00E66794" w:rsidP="00E66794">
      <w:pPr>
        <w:ind w:firstLine="1134"/>
        <w:rPr>
          <w:rFonts w:eastAsiaTheme="minorEastAsia"/>
        </w:rPr>
      </w:pPr>
      <w:r>
        <w:t xml:space="preserve">Trata-se da combinação linear das variáveis exploratórias. Esse componente relaciona um vetor </w:t>
      </w: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N</m:t>
            </m:r>
          </m:sub>
        </m:sSub>
      </m:oMath>
      <w:r>
        <w:rPr>
          <w:rFonts w:eastAsiaTheme="minorEastAsia"/>
        </w:rPr>
        <w:t xml:space="preserve"> por meio dessa combinaçã</w:t>
      </w:r>
      <w:r w:rsidR="00C81A15">
        <w:rPr>
          <w:rFonts w:eastAsiaTheme="minorEastAsia"/>
        </w:rPr>
        <w:t>o</w:t>
      </w:r>
      <w:r>
        <w:rPr>
          <w:rFonts w:eastAsiaTheme="minorEastAsia"/>
        </w:rPr>
        <w:t>, conforme a relação abaixo:</w:t>
      </w:r>
    </w:p>
    <w:p w14:paraId="5C788BFD" w14:textId="77777777" w:rsidR="00E66794" w:rsidRPr="00CB0176" w:rsidRDefault="00F433C6" w:rsidP="00E66794">
      <w:pPr>
        <w:jc w:val="center"/>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i=1,…,N.</m:t>
              </m:r>
            </m:e>
          </m:nary>
        </m:oMath>
      </m:oMathPara>
    </w:p>
    <w:p w14:paraId="179F5B1B" w14:textId="77777777" w:rsidR="00E66794" w:rsidRDefault="00E66794" w:rsidP="00E66794">
      <w:pPr>
        <w:rPr>
          <w:rFonts w:eastAsiaTheme="minorEastAsia"/>
        </w:rPr>
      </w:pPr>
      <w:r>
        <w:rPr>
          <w:rFonts w:eastAsiaTheme="minorEastAsia"/>
        </w:rPr>
        <w:t xml:space="preserve">Para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Pr>
          <w:rFonts w:eastAsiaTheme="minorEastAsia"/>
        </w:rPr>
        <w:t xml:space="preserve">, para todo i, representa o intercepto do modelo. </w:t>
      </w:r>
    </w:p>
    <w:p w14:paraId="5776C764" w14:textId="77777777" w:rsidR="00E66794" w:rsidRDefault="00E66794" w:rsidP="00E66794">
      <w:pPr>
        <w:rPr>
          <w:rFonts w:eastAsiaTheme="minorEastAsia"/>
        </w:rPr>
      </w:pPr>
    </w:p>
    <w:p w14:paraId="02CC2418" w14:textId="77777777" w:rsidR="00E66794" w:rsidRDefault="00E66794" w:rsidP="00E66794">
      <w:pPr>
        <w:pStyle w:val="Ttulo3"/>
        <w:rPr>
          <w:rFonts w:eastAsiaTheme="minorEastAsia"/>
        </w:rPr>
      </w:pPr>
      <w:r>
        <w:rPr>
          <w:rFonts w:eastAsiaTheme="minorEastAsia"/>
        </w:rPr>
        <w:t>Função de ligação</w:t>
      </w:r>
    </w:p>
    <w:p w14:paraId="6C915B3F" w14:textId="77777777" w:rsidR="00E66794" w:rsidRDefault="00E66794" w:rsidP="00E66794">
      <w:pPr>
        <w:ind w:firstLine="1134"/>
        <w:rPr>
          <w:rFonts w:eastAsiaTheme="minorEastAsia"/>
        </w:rPr>
      </w:pPr>
      <w:r>
        <w:t xml:space="preserve">Responsável por conectar as componentes randômicas e sistemáticas, a função de ligação é monotônica, diferenciável e se </w:t>
      </w:r>
      <m:oMath>
        <m:r>
          <w:rPr>
            <w:rFonts w:ascii="Cambria Math" w:eastAsiaTheme="minorEastAsia"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eastAsiaTheme="minorEastAsia"/>
        </w:rPr>
        <w:t xml:space="preserve">, para as observações i = 1, 2, ...N, então o modelo deve relacionar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eastAsiaTheme="minorEastAsia"/>
        </w:rPr>
        <w:t xml:space="preserve"> a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eastAsiaTheme="minorEastAsia"/>
        </w:rPr>
        <w:t xml:space="preserve"> por meio de um função </w:t>
      </w:r>
      <m:oMath>
        <m:r>
          <w:rPr>
            <w:rFonts w:ascii="Cambria Math" w:eastAsiaTheme="minorEastAsia" w:hAnsi="Cambria Math"/>
          </w:rPr>
          <m:t>g</m:t>
        </m:r>
      </m:oMath>
      <w:r>
        <w:rPr>
          <w:rFonts w:eastAsiaTheme="minorEastAsia"/>
        </w:rPr>
        <w:t xml:space="preserve">, ou seja,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eastAsiaTheme="minorEastAsia"/>
        </w:rPr>
        <w:t>, conforme visto a seguir:</w:t>
      </w:r>
    </w:p>
    <w:p w14:paraId="1F667860" w14:textId="77777777" w:rsidR="00E66794" w:rsidRPr="0037514D" w:rsidRDefault="00E66794" w:rsidP="00E66794">
      <w:pPr>
        <w:ind w:firstLine="1134"/>
        <w:jc w:val="cente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ctrlPr>
                <w:rPr>
                  <w:rFonts w:ascii="Cambria Math" w:hAnsi="Cambria Math"/>
                  <w:i/>
                </w:rPr>
              </m:ctrlP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i=1,…,N.</m:t>
              </m:r>
            </m:e>
          </m:nary>
        </m:oMath>
      </m:oMathPara>
    </w:p>
    <w:p w14:paraId="3924C86D" w14:textId="77777777" w:rsidR="00E66794" w:rsidRDefault="00E66794" w:rsidP="00E66794">
      <w:pPr>
        <w:ind w:firstLine="1134"/>
        <w:rPr>
          <w:rFonts w:eastAsiaTheme="minorEastAsia"/>
        </w:rPr>
      </w:pPr>
      <w:r>
        <w:rPr>
          <w:rFonts w:eastAsiaTheme="minorEastAsia"/>
        </w:rPr>
        <w:t>Ressalta-se:</w:t>
      </w:r>
    </w:p>
    <w:p w14:paraId="5329D75C" w14:textId="77777777" w:rsidR="00E66794" w:rsidRPr="0037514D" w:rsidRDefault="00E66794" w:rsidP="00E66794">
      <w:pPr>
        <w:pStyle w:val="PargrafodaLista"/>
        <w:numPr>
          <w:ilvl w:val="0"/>
          <w:numId w:val="9"/>
        </w:numPr>
      </w:pPr>
      <w:r>
        <w:t>O link</w:t>
      </w:r>
      <w:r>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hAnsi="Cambria Math"/>
              </w:rPr>
              <m:t>μ</m:t>
            </m:r>
            <m:ctrlPr>
              <w:rPr>
                <w:rFonts w:ascii="Cambria Math" w:hAnsi="Cambria Math"/>
                <w:i/>
              </w:rPr>
            </m:ctrlPr>
          </m:e>
        </m:d>
        <m:r>
          <w:rPr>
            <w:rFonts w:ascii="Cambria Math" w:hAnsi="Cambria Math"/>
          </w:rPr>
          <m:t>= μ</m:t>
        </m:r>
      </m:oMath>
      <w:r>
        <w:rPr>
          <w:rFonts w:eastAsiaTheme="minorEastAsia"/>
        </w:rPr>
        <w:t xml:space="preserve"> é chamado de ligação identidade ou link identidade;</w:t>
      </w:r>
    </w:p>
    <w:p w14:paraId="0737D57E" w14:textId="63874986" w:rsidR="00E66794" w:rsidRPr="00D75180" w:rsidRDefault="00E66794" w:rsidP="00E66794">
      <w:pPr>
        <w:pStyle w:val="PargrafodaLista"/>
        <w:numPr>
          <w:ilvl w:val="0"/>
          <w:numId w:val="9"/>
        </w:numPr>
      </w:pPr>
      <w:r>
        <w:t xml:space="preserve">Chama-se de link canônico ou função de ligação canônica aqueles que  transforma a média no parâmetro natural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oMath>
      <w:r>
        <w:rPr>
          <w:rFonts w:eastAsiaTheme="minorEastAsia"/>
        </w:rPr>
        <w:t xml:space="preserve">Na coluna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eastAsiaTheme="minorEastAsia"/>
        </w:rPr>
        <w:t xml:space="preserve"> da </w:t>
      </w:r>
      <w:r>
        <w:rPr>
          <w:rFonts w:eastAsiaTheme="minorEastAsia"/>
        </w:rPr>
        <w:fldChar w:fldCharType="begin"/>
      </w:r>
      <w:r>
        <w:rPr>
          <w:rFonts w:eastAsiaTheme="minorEastAsia"/>
        </w:rPr>
        <w:instrText xml:space="preserve"> REF _Ref60693440 \h </w:instrText>
      </w:r>
      <w:r>
        <w:rPr>
          <w:rFonts w:eastAsiaTheme="minorEastAsia"/>
        </w:rPr>
      </w:r>
      <w:r>
        <w:rPr>
          <w:rFonts w:eastAsiaTheme="minorEastAsia"/>
        </w:rPr>
        <w:fldChar w:fldCharType="separate"/>
      </w:r>
      <w:r w:rsidR="000368A8">
        <w:t xml:space="preserve">Tabela </w:t>
      </w:r>
      <w:r w:rsidR="000368A8">
        <w:rPr>
          <w:noProof/>
        </w:rPr>
        <w:t>2</w:t>
      </w:r>
      <w:r>
        <w:rPr>
          <w:rFonts w:eastAsiaTheme="minorEastAsia"/>
        </w:rPr>
        <w:fldChar w:fldCharType="end"/>
      </w:r>
      <w:r>
        <w:rPr>
          <w:rFonts w:eastAsiaTheme="minorEastAsia"/>
        </w:rPr>
        <w:t xml:space="preserve"> encontram-se </w:t>
      </w:r>
      <w:r w:rsidR="0094403D">
        <w:rPr>
          <w:rFonts w:eastAsiaTheme="minorEastAsia"/>
        </w:rPr>
        <w:t>os</w:t>
      </w:r>
      <w:r>
        <w:rPr>
          <w:rFonts w:eastAsiaTheme="minorEastAsia"/>
        </w:rPr>
        <w:t xml:space="preserve"> exemplos de links canônicos</w:t>
      </w:r>
      <w:r w:rsidR="0094403D">
        <w:rPr>
          <w:rFonts w:eastAsiaTheme="minorEastAsia"/>
        </w:rPr>
        <w:t xml:space="preserve"> para a distribuição de Poisson e binomial</w:t>
      </w:r>
      <m:oMath>
        <m:r>
          <m:rPr>
            <m:sty m:val="p"/>
          </m:rPr>
          <w:rPr>
            <w:rFonts w:ascii="Cambria Math" w:hAnsi="Cambria Math"/>
          </w:rPr>
          <m:t>.</m:t>
        </m:r>
      </m:oMath>
    </w:p>
    <w:p w14:paraId="20BADF6E" w14:textId="56E7E382" w:rsidR="00DB07A1" w:rsidRDefault="00E66794" w:rsidP="00DB07A1">
      <w:pPr>
        <w:ind w:firstLine="1134"/>
        <w:rPr>
          <w:rFonts w:eastAsiaTheme="minorEastAsia"/>
        </w:rPr>
      </w:pPr>
      <w:r w:rsidRPr="00D75180">
        <w:rPr>
          <w:rFonts w:eastAsiaTheme="minorEastAsia"/>
        </w:rPr>
        <w:t xml:space="preserve">Portanto, para a regressão binomial e Poisson as funções de ligação canônicas são o </w:t>
      </w:r>
      <w:r w:rsidRPr="00D75180">
        <w:rPr>
          <w:rFonts w:eastAsiaTheme="minorEastAsia"/>
          <w:i/>
          <w:iCs/>
        </w:rPr>
        <w:t>logito</w:t>
      </w:r>
      <w:r w:rsidRPr="00D75180">
        <w:rPr>
          <w:rFonts w:eastAsiaTheme="minorEastAsia"/>
        </w:rPr>
        <w:t xml:space="preserve"> e o </w:t>
      </w:r>
      <w:r w:rsidRPr="00D75180">
        <w:rPr>
          <w:rFonts w:eastAsiaTheme="minorEastAsia"/>
          <w:i/>
          <w:iCs/>
        </w:rPr>
        <w:t>log</w:t>
      </w:r>
      <w:r w:rsidRPr="00D75180">
        <w:rPr>
          <w:rFonts w:eastAsiaTheme="minorEastAsia"/>
        </w:rPr>
        <w:t>, respectivamente</w:t>
      </w:r>
      <w:r>
        <w:rPr>
          <w:rFonts w:eastAsiaTheme="minorEastAsia"/>
        </w:rPr>
        <w:t>, por isso o modelo de regressão de Poisson é denominado de loglinear às vezes</w:t>
      </w:r>
      <w:r w:rsidRPr="00D75180">
        <w:rPr>
          <w:rFonts w:eastAsiaTheme="minorEastAsia"/>
        </w:rPr>
        <w:t>.</w:t>
      </w:r>
      <w:r>
        <w:rPr>
          <w:rFonts w:eastAsiaTheme="minorEastAsia"/>
        </w:rPr>
        <w:t xml:space="preserve"> Existem outros links para binomial além canônico, tais como </w:t>
      </w:r>
      <w:r w:rsidRPr="00D75180">
        <w:rPr>
          <w:rFonts w:eastAsiaTheme="minorEastAsia"/>
          <w:i/>
          <w:iCs/>
        </w:rPr>
        <w:t>probito, Cauchit</w:t>
      </w:r>
      <w:r>
        <w:rPr>
          <w:rFonts w:eastAsiaTheme="minorEastAsia"/>
        </w:rPr>
        <w:t xml:space="preserve">, </w:t>
      </w:r>
      <w:r w:rsidRPr="00D75180">
        <w:rPr>
          <w:rFonts w:eastAsiaTheme="minorEastAsia"/>
        </w:rPr>
        <w:t>cloglog</w:t>
      </w:r>
      <w:r>
        <w:rPr>
          <w:rFonts w:eastAsiaTheme="minorEastAsia"/>
        </w:rPr>
        <w:t xml:space="preserve">. Já para Poisson os principais são raiz quadrada e identidade. </w:t>
      </w:r>
    </w:p>
    <w:p w14:paraId="190FE70B" w14:textId="77777777" w:rsidR="00DB07A1" w:rsidRDefault="00DB07A1" w:rsidP="00DB07A1">
      <w:pPr>
        <w:ind w:firstLine="1134"/>
        <w:rPr>
          <w:rFonts w:eastAsiaTheme="minorEastAsia"/>
        </w:rPr>
      </w:pPr>
    </w:p>
    <w:p w14:paraId="28CD723A" w14:textId="6B660F09" w:rsidR="00DB07A1" w:rsidRDefault="00DB07A1" w:rsidP="00DB07A1">
      <w:pPr>
        <w:pStyle w:val="Ttulo3"/>
        <w:rPr>
          <w:rFonts w:eastAsiaTheme="minorEastAsia"/>
        </w:rPr>
      </w:pPr>
      <w:r>
        <w:rPr>
          <w:rFonts w:eastAsiaTheme="minorEastAsia"/>
        </w:rPr>
        <w:t>Modelos de regressão de Poisson</w:t>
      </w:r>
      <w:r w:rsidR="00AF34B6">
        <w:rPr>
          <w:rFonts w:eastAsiaTheme="minorEastAsia"/>
        </w:rPr>
        <w:t xml:space="preserve"> (*base para M &amp; M)</w:t>
      </w:r>
    </w:p>
    <w:p w14:paraId="2B63ADA9" w14:textId="206E88C1" w:rsidR="00C15FC4" w:rsidRDefault="003E044A" w:rsidP="00D665B0">
      <w:pPr>
        <w:ind w:firstLine="1134"/>
      </w:pPr>
      <w:bookmarkStart w:id="2" w:name="_Hlk61512663"/>
      <w:r>
        <w:t>A</w:t>
      </w:r>
      <w:r w:rsidR="009C7033">
        <w:t xml:space="preserve"> </w:t>
      </w:r>
      <w:r w:rsidR="00022B54">
        <w:fldChar w:fldCharType="begin"/>
      </w:r>
      <w:r w:rsidR="00022B54">
        <w:instrText xml:space="preserve"> REF _Ref60929810 \h </w:instrText>
      </w:r>
      <w:r w:rsidR="00022B54">
        <w:fldChar w:fldCharType="separate"/>
      </w:r>
      <w:r w:rsidR="000368A8">
        <w:t xml:space="preserve">Tabela </w:t>
      </w:r>
      <w:r w:rsidR="000368A8">
        <w:rPr>
          <w:noProof/>
        </w:rPr>
        <w:t>3</w:t>
      </w:r>
      <w:r w:rsidR="00022B54">
        <w:fldChar w:fldCharType="end"/>
      </w:r>
      <w:r w:rsidR="00E24B60">
        <w:t xml:space="preserve"> mostra </w:t>
      </w:r>
      <w:r>
        <w:t xml:space="preserve">os resultados de processos de contagem do </w:t>
      </w:r>
      <w:r w:rsidR="00E24B60">
        <w:t xml:space="preserve">total de </w:t>
      </w:r>
      <w:r w:rsidR="00D01C8F">
        <w:t>células</w:t>
      </w:r>
      <w:r w:rsidR="00E24B60">
        <w:t xml:space="preserve"> por mL </w:t>
      </w:r>
      <w:r>
        <w:t>para 7</w:t>
      </w:r>
      <w:r w:rsidR="00E24B60">
        <w:t xml:space="preserve"> filo</w:t>
      </w:r>
      <w:r>
        <w:t>s</w:t>
      </w:r>
      <w:r w:rsidR="00E24B60">
        <w:t xml:space="preserve"> encontrados </w:t>
      </w:r>
      <w:r w:rsidR="00674A68">
        <w:t>em</w:t>
      </w:r>
      <w:r w:rsidR="00E24B60">
        <w:t xml:space="preserve"> alíquotas d</w:t>
      </w:r>
      <w:r w:rsidR="00D01C8F">
        <w:t>os</w:t>
      </w:r>
      <w:r w:rsidR="00E24B60">
        <w:t xml:space="preserve"> Mesocosmos 1 a 6.</w:t>
      </w:r>
      <w:r>
        <w:t xml:space="preserve"> </w:t>
      </w:r>
      <w:r w:rsidR="00D665B0">
        <w:t>A priori, c</w:t>
      </w:r>
      <w:r w:rsidR="00913456">
        <w:t xml:space="preserve">onsiderando que a probabilidade de ocorrência de um dado valor de contagem em um determinado intervalo de tempo seja proporcional à </w:t>
      </w:r>
      <w:r w:rsidR="00D665B0">
        <w:t xml:space="preserve">sua </w:t>
      </w:r>
      <w:r w:rsidR="00913456">
        <w:t>duração e independente da ocorrência de</w:t>
      </w:r>
      <w:r w:rsidR="00D665B0">
        <w:t xml:space="preserve"> </w:t>
      </w:r>
      <w:r w:rsidR="00913456">
        <w:t xml:space="preserve">outros eventos, </w:t>
      </w:r>
      <w:r w:rsidR="00D665B0">
        <w:t xml:space="preserve">e considerando também que tanto os processos geradores da contagens e suas vizinhanças são constante ao longo de todo o experimento, </w:t>
      </w:r>
      <w:r w:rsidR="00913456">
        <w:t xml:space="preserve">os resultados da  </w:t>
      </w:r>
      <w:r w:rsidR="00913456">
        <w:fldChar w:fldCharType="begin"/>
      </w:r>
      <w:r w:rsidR="00913456">
        <w:instrText xml:space="preserve"> REF _Ref60929810 \h </w:instrText>
      </w:r>
      <w:r w:rsidR="00913456">
        <w:fldChar w:fldCharType="separate"/>
      </w:r>
      <w:r w:rsidR="000368A8">
        <w:t xml:space="preserve">Tabela </w:t>
      </w:r>
      <w:r w:rsidR="000368A8">
        <w:rPr>
          <w:noProof/>
        </w:rPr>
        <w:t>3</w:t>
      </w:r>
      <w:r w:rsidR="00913456">
        <w:fldChar w:fldCharType="end"/>
      </w:r>
      <w:r w:rsidR="00913456">
        <w:t xml:space="preserve"> segue aproximadamente uma distribuição de probabilidade de Poisson </w:t>
      </w:r>
      <w:r w:rsidR="00913456">
        <w:fldChar w:fldCharType="begin" w:fldLock="1"/>
      </w:r>
      <w:r w:rsidR="00913456">
        <w:instrText>ADDIN CSL_CITATION {"citationItems":[{"id":"ITEM-1","itemData":{"author":[{"dropping-particle":"","family":"Faraway","given":"Julian J.","non-dropping-particle":"","parse-names":false,"suffix":""}],"id":"ITEM-1","issued":{"date-parts":[["2016"]]},"number-of-pages":"411","publisher":"CRC Press","publisher-place":"New York","title":"Extending the linear model with R generalized linear, mixed effects and nonparametric regression models","type":"book"},"uris":["http://www.mendeley.com/documents/?uuid=b0e1c65b-77f6-42e9-bec1-406b0816c422"]}],"mendeley":{"formattedCitation":"(FARAWAY, 2016)","plainTextFormattedCitation":"(FARAWAY, 2016)"},"properties":{"noteIndex":0},"schema":"https://github.com/citation-style-language/schema/raw/master/csl-citation.json"}</w:instrText>
      </w:r>
      <w:r w:rsidR="00913456">
        <w:fldChar w:fldCharType="separate"/>
      </w:r>
      <w:r w:rsidR="00913456" w:rsidRPr="00913456">
        <w:rPr>
          <w:noProof/>
        </w:rPr>
        <w:t>(FARAWAY, 2016)</w:t>
      </w:r>
      <w:r w:rsidR="00913456">
        <w:fldChar w:fldCharType="end"/>
      </w:r>
      <w:r w:rsidR="00913456">
        <w:t xml:space="preserve">.  </w:t>
      </w:r>
      <w:bookmarkEnd w:id="2"/>
      <w:r w:rsidR="00F17838">
        <w:t>De ante desses resultados</w:t>
      </w:r>
      <w:r>
        <w:t>, du</w:t>
      </w:r>
      <w:r w:rsidR="00C15FC4">
        <w:t>as</w:t>
      </w:r>
      <w:r w:rsidR="00F17838">
        <w:t xml:space="preserve"> modelagens </w:t>
      </w:r>
      <w:r w:rsidR="00C15FC4">
        <w:t>podem ser realizadas:</w:t>
      </w:r>
    </w:p>
    <w:p w14:paraId="5A7B377C" w14:textId="205026E4" w:rsidR="00E1182A" w:rsidRDefault="00C15FC4" w:rsidP="00C15FC4">
      <w:pPr>
        <w:pStyle w:val="PargrafodaLista"/>
        <w:numPr>
          <w:ilvl w:val="0"/>
          <w:numId w:val="18"/>
        </w:numPr>
      </w:pPr>
      <w:r w:rsidRPr="00C15FC4">
        <w:rPr>
          <w:b/>
          <w:bCs/>
        </w:rPr>
        <w:lastRenderedPageBreak/>
        <w:t>ABORDAGEM 1</w:t>
      </w:r>
      <w:r>
        <w:t>: cada Mesocosmos é um sistema independente, com s</w:t>
      </w:r>
      <w:r w:rsidR="00E1182A">
        <w:t>eu</w:t>
      </w:r>
      <w:r>
        <w:t xml:space="preserve"> própri</w:t>
      </w:r>
      <w:r w:rsidR="00E1182A">
        <w:t xml:space="preserve">o processo, </w:t>
      </w:r>
      <w:r>
        <w:t>vizinhança</w:t>
      </w:r>
      <w:r w:rsidR="00E1182A">
        <w:t xml:space="preserve"> e período de observação constate para cada contagem;</w:t>
      </w:r>
    </w:p>
    <w:p w14:paraId="6E21AE94" w14:textId="1AA5B16F" w:rsidR="00D47F24" w:rsidRDefault="00E1182A" w:rsidP="00D47F24">
      <w:pPr>
        <w:pStyle w:val="PargrafodaLista"/>
        <w:numPr>
          <w:ilvl w:val="0"/>
          <w:numId w:val="18"/>
        </w:numPr>
      </w:pPr>
      <w:r>
        <w:rPr>
          <w:b/>
          <w:bCs/>
        </w:rPr>
        <w:t>ABORDAGEM 2</w:t>
      </w:r>
      <w:r w:rsidRPr="00E1182A">
        <w:t>:</w:t>
      </w:r>
      <w:r>
        <w:t xml:space="preserve"> </w:t>
      </w:r>
      <w:r w:rsidR="00620750">
        <w:t xml:space="preserve">os Mesocosmos 1 a 3 e de 4 a 6 são considerados realizações de </w:t>
      </w:r>
      <w:r w:rsidR="00D47F24">
        <w:t>dois processos distinto. Um processo é caracterizado pela presença de reatores de fotocatálise e o outro não. Cada processo tem sua vizinhança semelhante</w:t>
      </w:r>
      <w:r w:rsidR="00620750">
        <w:t xml:space="preserve"> e</w:t>
      </w:r>
      <w:r w:rsidR="00C15FC4">
        <w:t xml:space="preserve"> </w:t>
      </w:r>
      <w:r w:rsidR="00D47F24">
        <w:t>período de observação constate para cada contagem;</w:t>
      </w:r>
    </w:p>
    <w:p w14:paraId="328840F3" w14:textId="411D3679" w:rsidR="00D665B0" w:rsidRDefault="00AF34B6" w:rsidP="00A22A6B">
      <w:pPr>
        <w:ind w:firstLine="1134"/>
        <w:rPr>
          <w:rFonts w:eastAsiaTheme="minorEastAsia"/>
        </w:rPr>
      </w:pPr>
      <w:r>
        <w:t>Independente</w:t>
      </w:r>
      <w:r w:rsidR="00A22A6B">
        <w:t xml:space="preserve"> da abordagem, tem-se n = </w:t>
      </w:r>
      <w:r w:rsidR="00F2054C">
        <w:t>72</w:t>
      </w:r>
      <w:r w:rsidR="00A22A6B">
        <w:t xml:space="preserve"> observações da va </w:t>
      </w:r>
      <m:oMath>
        <m:r>
          <w:rPr>
            <w:rFonts w:ascii="Cambria Math" w:hAnsi="Cambria Math"/>
          </w:rPr>
          <m:t>Y</m:t>
        </m:r>
      </m:oMath>
      <w:r w:rsidR="004C3B52">
        <w:rPr>
          <w:rFonts w:eastAsiaTheme="minorEastAsia"/>
        </w:rPr>
        <w:t xml:space="preserve"> (número de organismos de um determinado filo por mL). Os filos identificados foram </w:t>
      </w:r>
      <w:r w:rsidR="00A22A6B" w:rsidRPr="00A22A6B">
        <w:rPr>
          <w:rFonts w:eastAsiaTheme="minorEastAsia"/>
          <w:i/>
          <w:iCs/>
        </w:rPr>
        <w:t>Bacillariophyta</w:t>
      </w:r>
      <w:r w:rsidR="00A22A6B">
        <w:rPr>
          <w:rFonts w:eastAsiaTheme="minorEastAsia"/>
          <w:i/>
          <w:iCs/>
        </w:rPr>
        <w:t xml:space="preserve">, </w:t>
      </w:r>
      <w:r w:rsidR="00A22A6B" w:rsidRPr="00A22A6B">
        <w:rPr>
          <w:rFonts w:eastAsiaTheme="minorEastAsia"/>
          <w:i/>
          <w:iCs/>
        </w:rPr>
        <w:t>Charophyta</w:t>
      </w:r>
      <w:r w:rsidR="00A22A6B">
        <w:rPr>
          <w:rFonts w:eastAsiaTheme="minorEastAsia"/>
          <w:i/>
          <w:iCs/>
        </w:rPr>
        <w:t xml:space="preserve">, </w:t>
      </w:r>
      <w:r w:rsidR="00A22A6B" w:rsidRPr="00A22A6B">
        <w:rPr>
          <w:rFonts w:eastAsiaTheme="minorEastAsia"/>
          <w:i/>
          <w:iCs/>
        </w:rPr>
        <w:t>Chlorophyta</w:t>
      </w:r>
      <w:r w:rsidR="00A22A6B">
        <w:rPr>
          <w:rFonts w:eastAsiaTheme="minorEastAsia"/>
          <w:i/>
          <w:iCs/>
        </w:rPr>
        <w:t xml:space="preserve">, </w:t>
      </w:r>
      <w:r w:rsidR="00A22A6B" w:rsidRPr="00A22A6B">
        <w:rPr>
          <w:rFonts w:eastAsiaTheme="minorEastAsia"/>
          <w:i/>
          <w:iCs/>
        </w:rPr>
        <w:t>Cryptophyta</w:t>
      </w:r>
      <w:r w:rsidR="00A22A6B">
        <w:rPr>
          <w:rFonts w:eastAsiaTheme="minorEastAsia"/>
          <w:i/>
          <w:iCs/>
        </w:rPr>
        <w:t xml:space="preserve">, </w:t>
      </w:r>
      <w:r w:rsidR="00A22A6B" w:rsidRPr="00A22A6B">
        <w:rPr>
          <w:rFonts w:eastAsiaTheme="minorEastAsia"/>
          <w:i/>
          <w:iCs/>
        </w:rPr>
        <w:t>Cyanobacteria</w:t>
      </w:r>
      <w:r w:rsidR="00A22A6B">
        <w:rPr>
          <w:rFonts w:eastAsiaTheme="minorEastAsia"/>
          <w:i/>
          <w:iCs/>
        </w:rPr>
        <w:t xml:space="preserve">, </w:t>
      </w:r>
      <w:r w:rsidR="00A22A6B" w:rsidRPr="00A22A6B">
        <w:rPr>
          <w:rFonts w:eastAsiaTheme="minorEastAsia"/>
          <w:i/>
          <w:iCs/>
        </w:rPr>
        <w:t>Euglenozoa</w:t>
      </w:r>
      <w:r w:rsidR="00A22A6B">
        <w:rPr>
          <w:rFonts w:eastAsiaTheme="minorEastAsia"/>
          <w:i/>
          <w:iCs/>
        </w:rPr>
        <w:t xml:space="preserve">, </w:t>
      </w:r>
      <w:r w:rsidR="00A22A6B" w:rsidRPr="00A22A6B">
        <w:rPr>
          <w:rFonts w:eastAsiaTheme="minorEastAsia"/>
          <w:i/>
          <w:iCs/>
        </w:rPr>
        <w:t>Ochrophyta</w:t>
      </w:r>
      <w:r w:rsidR="00A22A6B">
        <w:rPr>
          <w:rFonts w:eastAsiaTheme="minorEastAsia"/>
        </w:rPr>
        <w:t>.</w:t>
      </w:r>
      <w:r w:rsidR="004C3B52">
        <w:rPr>
          <w:rFonts w:eastAsiaTheme="minorEastAsia"/>
        </w:rPr>
        <w:t xml:space="preserve"> </w:t>
      </w:r>
    </w:p>
    <w:p w14:paraId="18BF9321" w14:textId="77777777" w:rsidR="00F2054C" w:rsidRDefault="00F2054C" w:rsidP="00A22A6B">
      <w:pPr>
        <w:ind w:firstLine="1134"/>
        <w:rPr>
          <w:rFonts w:eastAsiaTheme="minorEastAsia"/>
        </w:rPr>
      </w:pPr>
    </w:p>
    <w:p w14:paraId="1860FACD" w14:textId="4B811826" w:rsidR="009C7033" w:rsidRDefault="00A22A6B" w:rsidP="00A22A6B">
      <w:pPr>
        <w:ind w:firstLine="1134"/>
      </w:pPr>
      <w:r>
        <w:rPr>
          <w:rFonts w:eastAsiaTheme="minorEastAsia"/>
        </w:rPr>
        <w:t xml:space="preserve"> </w:t>
      </w:r>
      <w:r w:rsidR="009C7033">
        <w:br w:type="page"/>
      </w:r>
    </w:p>
    <w:p w14:paraId="03E52188" w14:textId="77777777" w:rsidR="00DB07A1" w:rsidRPr="00DB07A1" w:rsidRDefault="00DB07A1" w:rsidP="00DB07A1">
      <w:pPr>
        <w:ind w:left="576"/>
      </w:pPr>
      <w:bookmarkStart w:id="3" w:name="_Hlk61512962"/>
    </w:p>
    <w:p w14:paraId="4203378D" w14:textId="129AFA4A" w:rsidR="00022B54" w:rsidRDefault="00022B54" w:rsidP="00022B54">
      <w:pPr>
        <w:pStyle w:val="Legenda"/>
        <w:keepNext/>
        <w:framePr w:wrap="notBeside"/>
      </w:pPr>
      <w:bookmarkStart w:id="4" w:name="_Ref60929810"/>
      <w:r>
        <w:t xml:space="preserve">Tabela </w:t>
      </w:r>
      <w:r>
        <w:fldChar w:fldCharType="begin"/>
      </w:r>
      <w:r>
        <w:instrText xml:space="preserve"> SEQ Tabela \* ARABIC </w:instrText>
      </w:r>
      <w:r>
        <w:fldChar w:fldCharType="separate"/>
      </w:r>
      <w:r w:rsidR="000368A8">
        <w:rPr>
          <w:noProof/>
        </w:rPr>
        <w:t>3</w:t>
      </w:r>
      <w:r>
        <w:fldChar w:fldCharType="end"/>
      </w:r>
      <w:bookmarkEnd w:id="4"/>
      <w:r>
        <w:t xml:space="preserve"> - Resultados dos experimentos</w:t>
      </w:r>
    </w:p>
    <w:tbl>
      <w:tblPr>
        <w:tblW w:w="5000" w:type="pct"/>
        <w:tblCellMar>
          <w:left w:w="70" w:type="dxa"/>
          <w:right w:w="70" w:type="dxa"/>
        </w:tblCellMar>
        <w:tblLook w:val="04A0" w:firstRow="1" w:lastRow="0" w:firstColumn="1" w:lastColumn="0" w:noHBand="0" w:noVBand="1"/>
      </w:tblPr>
      <w:tblGrid>
        <w:gridCol w:w="563"/>
        <w:gridCol w:w="795"/>
        <w:gridCol w:w="1101"/>
        <w:gridCol w:w="1101"/>
        <w:gridCol w:w="884"/>
        <w:gridCol w:w="922"/>
        <w:gridCol w:w="932"/>
        <w:gridCol w:w="1050"/>
        <w:gridCol w:w="845"/>
        <w:gridCol w:w="878"/>
      </w:tblGrid>
      <w:tr w:rsidR="007F1C07" w:rsidRPr="009C7033" w14:paraId="5C4D233C" w14:textId="77777777" w:rsidTr="00022B54">
        <w:trPr>
          <w:trHeight w:val="312"/>
        </w:trPr>
        <w:tc>
          <w:tcPr>
            <w:tcW w:w="310" w:type="pct"/>
            <w:tcBorders>
              <w:top w:val="single" w:sz="12" w:space="0" w:color="auto"/>
              <w:left w:val="nil"/>
              <w:bottom w:val="double" w:sz="4" w:space="0" w:color="auto"/>
              <w:right w:val="nil"/>
            </w:tcBorders>
            <w:shd w:val="clear" w:color="auto" w:fill="auto"/>
            <w:noWrap/>
            <w:vAlign w:val="center"/>
            <w:hideMark/>
          </w:tcPr>
          <w:p w14:paraId="6A112AEE"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Tempo</w:t>
            </w:r>
          </w:p>
          <w:p w14:paraId="7FBFB5A6" w14:textId="61501CE7"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(h)</w:t>
            </w:r>
          </w:p>
        </w:tc>
        <w:tc>
          <w:tcPr>
            <w:tcW w:w="438" w:type="pct"/>
            <w:tcBorders>
              <w:top w:val="single" w:sz="12" w:space="0" w:color="auto"/>
              <w:left w:val="nil"/>
              <w:bottom w:val="double" w:sz="4" w:space="0" w:color="auto"/>
              <w:right w:val="nil"/>
            </w:tcBorders>
            <w:shd w:val="clear" w:color="auto" w:fill="auto"/>
            <w:noWrap/>
            <w:vAlign w:val="center"/>
            <w:hideMark/>
          </w:tcPr>
          <w:p w14:paraId="79935B2C" w14:textId="77777777" w:rsidR="007F1C07" w:rsidRPr="009776FB"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Percentual</w:t>
            </w:r>
          </w:p>
        </w:tc>
        <w:tc>
          <w:tcPr>
            <w:tcW w:w="607" w:type="pct"/>
            <w:tcBorders>
              <w:top w:val="single" w:sz="12" w:space="0" w:color="auto"/>
              <w:left w:val="nil"/>
              <w:bottom w:val="double" w:sz="4" w:space="0" w:color="auto"/>
              <w:right w:val="nil"/>
            </w:tcBorders>
            <w:vAlign w:val="center"/>
          </w:tcPr>
          <w:p w14:paraId="61FAA032" w14:textId="7C9AA1FC" w:rsidR="007F1C07" w:rsidRPr="009776FB" w:rsidRDefault="007F1C07"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Meso</w:t>
            </w:r>
            <w:r w:rsidR="00A815F0">
              <w:rPr>
                <w:rFonts w:eastAsia="Times New Roman" w:cs="Times New Roman"/>
                <w:b/>
                <w:bCs/>
                <w:sz w:val="14"/>
                <w:szCs w:val="14"/>
                <w:lang w:eastAsia="pt-BR"/>
              </w:rPr>
              <w:t>cosmo</w:t>
            </w:r>
            <w:r w:rsidR="0058040D">
              <w:rPr>
                <w:rFonts w:eastAsia="Times New Roman" w:cs="Times New Roman"/>
                <w:b/>
                <w:bCs/>
                <w:sz w:val="14"/>
                <w:szCs w:val="14"/>
                <w:lang w:eastAsia="pt-BR"/>
              </w:rPr>
              <w:t xml:space="preserve">s </w:t>
            </w:r>
          </w:p>
        </w:tc>
        <w:tc>
          <w:tcPr>
            <w:tcW w:w="607" w:type="pct"/>
            <w:tcBorders>
              <w:top w:val="single" w:sz="12" w:space="0" w:color="auto"/>
              <w:left w:val="nil"/>
              <w:bottom w:val="double" w:sz="4" w:space="0" w:color="auto"/>
              <w:right w:val="nil"/>
            </w:tcBorders>
            <w:shd w:val="clear" w:color="auto" w:fill="auto"/>
            <w:noWrap/>
            <w:vAlign w:val="center"/>
            <w:hideMark/>
          </w:tcPr>
          <w:p w14:paraId="1FFD7817"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Bacillariophyta</w:t>
            </w:r>
          </w:p>
          <w:p w14:paraId="251DA730" w14:textId="7E0732AC" w:rsidR="0058040D" w:rsidRPr="0058040D" w:rsidRDefault="0058040D" w:rsidP="00A815F0">
            <w:pPr>
              <w:spacing w:line="240" w:lineRule="auto"/>
              <w:jc w:val="center"/>
              <w:rPr>
                <w:rFonts w:eastAsia="Times New Roman" w:cs="Times New Roman"/>
                <w:b/>
                <w:bCs/>
                <w:sz w:val="14"/>
                <w:szCs w:val="14"/>
                <w:vertAlign w:val="subscript"/>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487" w:type="pct"/>
            <w:tcBorders>
              <w:top w:val="single" w:sz="12" w:space="0" w:color="auto"/>
              <w:left w:val="nil"/>
              <w:bottom w:val="double" w:sz="4" w:space="0" w:color="auto"/>
              <w:right w:val="nil"/>
            </w:tcBorders>
            <w:shd w:val="clear" w:color="auto" w:fill="auto"/>
            <w:noWrap/>
            <w:vAlign w:val="center"/>
            <w:hideMark/>
          </w:tcPr>
          <w:p w14:paraId="41933A11"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Charophyta</w:t>
            </w:r>
          </w:p>
          <w:p w14:paraId="7DA3AE2E" w14:textId="6C2AC7E6"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508" w:type="pct"/>
            <w:tcBorders>
              <w:top w:val="single" w:sz="12" w:space="0" w:color="auto"/>
              <w:left w:val="nil"/>
              <w:bottom w:val="double" w:sz="4" w:space="0" w:color="auto"/>
              <w:right w:val="nil"/>
            </w:tcBorders>
            <w:shd w:val="clear" w:color="auto" w:fill="auto"/>
            <w:noWrap/>
            <w:vAlign w:val="center"/>
            <w:hideMark/>
          </w:tcPr>
          <w:p w14:paraId="210343E4"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Chlorophyta</w:t>
            </w:r>
          </w:p>
          <w:p w14:paraId="0B5E2170" w14:textId="15503EBF"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514" w:type="pct"/>
            <w:tcBorders>
              <w:top w:val="single" w:sz="12" w:space="0" w:color="auto"/>
              <w:left w:val="nil"/>
              <w:bottom w:val="double" w:sz="4" w:space="0" w:color="auto"/>
              <w:right w:val="nil"/>
            </w:tcBorders>
            <w:shd w:val="clear" w:color="auto" w:fill="auto"/>
            <w:noWrap/>
            <w:vAlign w:val="center"/>
            <w:hideMark/>
          </w:tcPr>
          <w:p w14:paraId="5B031B57"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Cryptophyta</w:t>
            </w:r>
          </w:p>
          <w:p w14:paraId="35356994" w14:textId="213CAFAD"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579" w:type="pct"/>
            <w:tcBorders>
              <w:top w:val="single" w:sz="12" w:space="0" w:color="auto"/>
              <w:left w:val="nil"/>
              <w:bottom w:val="double" w:sz="4" w:space="0" w:color="auto"/>
              <w:right w:val="nil"/>
            </w:tcBorders>
            <w:shd w:val="clear" w:color="auto" w:fill="auto"/>
            <w:noWrap/>
            <w:vAlign w:val="center"/>
            <w:hideMark/>
          </w:tcPr>
          <w:p w14:paraId="2B1B846E"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Cyanobacteria</w:t>
            </w:r>
          </w:p>
          <w:p w14:paraId="5D202CD4" w14:textId="59B43053"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466" w:type="pct"/>
            <w:tcBorders>
              <w:top w:val="single" w:sz="12" w:space="0" w:color="auto"/>
              <w:left w:val="nil"/>
              <w:bottom w:val="double" w:sz="4" w:space="0" w:color="auto"/>
              <w:right w:val="nil"/>
            </w:tcBorders>
            <w:shd w:val="clear" w:color="auto" w:fill="auto"/>
            <w:noWrap/>
            <w:vAlign w:val="center"/>
            <w:hideMark/>
          </w:tcPr>
          <w:p w14:paraId="7A4D3501"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Euglenozoa</w:t>
            </w:r>
          </w:p>
          <w:p w14:paraId="3664A798" w14:textId="7EF74FBC"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484" w:type="pct"/>
            <w:tcBorders>
              <w:top w:val="single" w:sz="12" w:space="0" w:color="auto"/>
              <w:left w:val="nil"/>
              <w:bottom w:val="double" w:sz="4" w:space="0" w:color="auto"/>
              <w:right w:val="nil"/>
            </w:tcBorders>
            <w:shd w:val="clear" w:color="auto" w:fill="auto"/>
            <w:noWrap/>
            <w:vAlign w:val="center"/>
            <w:hideMark/>
          </w:tcPr>
          <w:p w14:paraId="4C454170"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Ochrophyta</w:t>
            </w:r>
          </w:p>
          <w:p w14:paraId="4E7E3F3F" w14:textId="17EC32CB"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r>
      <w:tr w:rsidR="007F1C07" w:rsidRPr="009C7033" w14:paraId="6D20AAA0" w14:textId="77777777" w:rsidTr="00022B54">
        <w:trPr>
          <w:trHeight w:val="312"/>
        </w:trPr>
        <w:tc>
          <w:tcPr>
            <w:tcW w:w="310" w:type="pct"/>
            <w:vMerge w:val="restart"/>
            <w:tcBorders>
              <w:top w:val="double" w:sz="4" w:space="0" w:color="auto"/>
              <w:left w:val="nil"/>
              <w:right w:val="nil"/>
            </w:tcBorders>
            <w:shd w:val="clear" w:color="auto" w:fill="auto"/>
            <w:noWrap/>
            <w:vAlign w:val="center"/>
          </w:tcPr>
          <w:p w14:paraId="164D9C5A" w14:textId="2361D795" w:rsidR="007F1C07" w:rsidRPr="009C7033" w:rsidRDefault="007F1C07" w:rsidP="007F1C07">
            <w:pPr>
              <w:spacing w:line="240" w:lineRule="auto"/>
              <w:jc w:val="center"/>
              <w:rPr>
                <w:rFonts w:eastAsia="Times New Roman" w:cs="Times New Roman"/>
                <w:sz w:val="16"/>
                <w:szCs w:val="16"/>
                <w:lang w:eastAsia="pt-BR"/>
              </w:rPr>
            </w:pPr>
            <w:r>
              <w:rPr>
                <w:rFonts w:eastAsia="Times New Roman" w:cs="Times New Roman"/>
                <w:sz w:val="16"/>
                <w:szCs w:val="16"/>
                <w:lang w:eastAsia="pt-BR"/>
              </w:rPr>
              <w:t>0</w:t>
            </w:r>
          </w:p>
        </w:tc>
        <w:tc>
          <w:tcPr>
            <w:tcW w:w="438" w:type="pct"/>
            <w:vMerge w:val="restart"/>
            <w:tcBorders>
              <w:top w:val="double" w:sz="4" w:space="0" w:color="auto"/>
              <w:left w:val="nil"/>
              <w:right w:val="nil"/>
            </w:tcBorders>
            <w:shd w:val="clear" w:color="auto" w:fill="auto"/>
            <w:noWrap/>
            <w:vAlign w:val="center"/>
          </w:tcPr>
          <w:p w14:paraId="09FA93D9" w14:textId="6A73CB9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double" w:sz="4" w:space="0" w:color="auto"/>
              <w:left w:val="nil"/>
              <w:right w:val="nil"/>
            </w:tcBorders>
            <w:vAlign w:val="center"/>
          </w:tcPr>
          <w:p w14:paraId="4F624DC3" w14:textId="144F8CD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double" w:sz="4" w:space="0" w:color="auto"/>
              <w:left w:val="nil"/>
              <w:bottom w:val="nil"/>
              <w:right w:val="nil"/>
            </w:tcBorders>
            <w:shd w:val="clear" w:color="auto" w:fill="auto"/>
            <w:noWrap/>
            <w:vAlign w:val="center"/>
            <w:hideMark/>
          </w:tcPr>
          <w:p w14:paraId="6D06B1E3" w14:textId="509CACA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1215</w:t>
            </w:r>
          </w:p>
        </w:tc>
        <w:tc>
          <w:tcPr>
            <w:tcW w:w="487" w:type="pct"/>
            <w:tcBorders>
              <w:top w:val="double" w:sz="4" w:space="0" w:color="auto"/>
              <w:left w:val="nil"/>
              <w:bottom w:val="nil"/>
              <w:right w:val="nil"/>
            </w:tcBorders>
            <w:shd w:val="clear" w:color="auto" w:fill="auto"/>
            <w:noWrap/>
            <w:vAlign w:val="center"/>
            <w:hideMark/>
          </w:tcPr>
          <w:p w14:paraId="34E34B4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83</w:t>
            </w:r>
          </w:p>
        </w:tc>
        <w:tc>
          <w:tcPr>
            <w:tcW w:w="508" w:type="pct"/>
            <w:tcBorders>
              <w:top w:val="double" w:sz="4" w:space="0" w:color="auto"/>
              <w:left w:val="nil"/>
              <w:bottom w:val="nil"/>
              <w:right w:val="nil"/>
            </w:tcBorders>
            <w:shd w:val="clear" w:color="auto" w:fill="auto"/>
            <w:noWrap/>
            <w:vAlign w:val="center"/>
            <w:hideMark/>
          </w:tcPr>
          <w:p w14:paraId="0ECC89F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3502</w:t>
            </w:r>
          </w:p>
        </w:tc>
        <w:tc>
          <w:tcPr>
            <w:tcW w:w="514" w:type="pct"/>
            <w:tcBorders>
              <w:top w:val="double" w:sz="4" w:space="0" w:color="auto"/>
              <w:left w:val="nil"/>
              <w:bottom w:val="nil"/>
              <w:right w:val="nil"/>
            </w:tcBorders>
            <w:shd w:val="clear" w:color="auto" w:fill="auto"/>
            <w:noWrap/>
            <w:vAlign w:val="center"/>
            <w:hideMark/>
          </w:tcPr>
          <w:p w14:paraId="57D4822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125</w:t>
            </w:r>
          </w:p>
        </w:tc>
        <w:tc>
          <w:tcPr>
            <w:tcW w:w="579" w:type="pct"/>
            <w:tcBorders>
              <w:top w:val="double" w:sz="4" w:space="0" w:color="auto"/>
              <w:left w:val="nil"/>
              <w:bottom w:val="nil"/>
              <w:right w:val="nil"/>
            </w:tcBorders>
            <w:shd w:val="clear" w:color="auto" w:fill="auto"/>
            <w:noWrap/>
            <w:vAlign w:val="center"/>
            <w:hideMark/>
          </w:tcPr>
          <w:p w14:paraId="0E929E7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515826</w:t>
            </w:r>
          </w:p>
        </w:tc>
        <w:tc>
          <w:tcPr>
            <w:tcW w:w="466" w:type="pct"/>
            <w:tcBorders>
              <w:top w:val="double" w:sz="4" w:space="0" w:color="auto"/>
              <w:left w:val="nil"/>
              <w:bottom w:val="nil"/>
              <w:right w:val="nil"/>
            </w:tcBorders>
            <w:shd w:val="clear" w:color="auto" w:fill="auto"/>
            <w:noWrap/>
            <w:vAlign w:val="center"/>
            <w:hideMark/>
          </w:tcPr>
          <w:p w14:paraId="29D6E65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166</w:t>
            </w:r>
          </w:p>
        </w:tc>
        <w:tc>
          <w:tcPr>
            <w:tcW w:w="484" w:type="pct"/>
            <w:tcBorders>
              <w:top w:val="double" w:sz="4" w:space="0" w:color="auto"/>
              <w:left w:val="nil"/>
              <w:bottom w:val="nil"/>
              <w:right w:val="nil"/>
            </w:tcBorders>
            <w:shd w:val="clear" w:color="auto" w:fill="auto"/>
            <w:noWrap/>
            <w:vAlign w:val="center"/>
            <w:hideMark/>
          </w:tcPr>
          <w:p w14:paraId="344F9C0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F559D93" w14:textId="77777777" w:rsidTr="00022B54">
        <w:trPr>
          <w:trHeight w:val="312"/>
        </w:trPr>
        <w:tc>
          <w:tcPr>
            <w:tcW w:w="310" w:type="pct"/>
            <w:vMerge/>
            <w:tcBorders>
              <w:left w:val="nil"/>
              <w:right w:val="nil"/>
            </w:tcBorders>
            <w:shd w:val="clear" w:color="auto" w:fill="auto"/>
            <w:noWrap/>
            <w:vAlign w:val="center"/>
          </w:tcPr>
          <w:p w14:paraId="193EBB48" w14:textId="07E5A18D"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tcPr>
          <w:p w14:paraId="17F5843B" w14:textId="09B11B5F"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1522615B" w14:textId="4ADB978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40DE904B" w14:textId="078E3E59"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690</w:t>
            </w:r>
          </w:p>
        </w:tc>
        <w:tc>
          <w:tcPr>
            <w:tcW w:w="487" w:type="pct"/>
            <w:tcBorders>
              <w:top w:val="nil"/>
              <w:left w:val="nil"/>
              <w:bottom w:val="nil"/>
              <w:right w:val="nil"/>
            </w:tcBorders>
            <w:shd w:val="clear" w:color="auto" w:fill="auto"/>
            <w:noWrap/>
            <w:vAlign w:val="center"/>
            <w:hideMark/>
          </w:tcPr>
          <w:p w14:paraId="3552645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101</w:t>
            </w:r>
          </w:p>
        </w:tc>
        <w:tc>
          <w:tcPr>
            <w:tcW w:w="508" w:type="pct"/>
            <w:tcBorders>
              <w:top w:val="nil"/>
              <w:left w:val="nil"/>
              <w:bottom w:val="nil"/>
              <w:right w:val="nil"/>
            </w:tcBorders>
            <w:shd w:val="clear" w:color="auto" w:fill="auto"/>
            <w:noWrap/>
            <w:vAlign w:val="center"/>
            <w:hideMark/>
          </w:tcPr>
          <w:p w14:paraId="34DF2D7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4184</w:t>
            </w:r>
          </w:p>
        </w:tc>
        <w:tc>
          <w:tcPr>
            <w:tcW w:w="514" w:type="pct"/>
            <w:tcBorders>
              <w:top w:val="nil"/>
              <w:left w:val="nil"/>
              <w:bottom w:val="nil"/>
              <w:right w:val="nil"/>
            </w:tcBorders>
            <w:shd w:val="clear" w:color="auto" w:fill="auto"/>
            <w:noWrap/>
            <w:vAlign w:val="center"/>
            <w:hideMark/>
          </w:tcPr>
          <w:p w14:paraId="70DF6D3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913</w:t>
            </w:r>
          </w:p>
        </w:tc>
        <w:tc>
          <w:tcPr>
            <w:tcW w:w="579" w:type="pct"/>
            <w:tcBorders>
              <w:top w:val="nil"/>
              <w:left w:val="nil"/>
              <w:bottom w:val="nil"/>
              <w:right w:val="nil"/>
            </w:tcBorders>
            <w:shd w:val="clear" w:color="auto" w:fill="auto"/>
            <w:noWrap/>
            <w:vAlign w:val="center"/>
            <w:hideMark/>
          </w:tcPr>
          <w:p w14:paraId="466CD78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495612</w:t>
            </w:r>
          </w:p>
        </w:tc>
        <w:tc>
          <w:tcPr>
            <w:tcW w:w="466" w:type="pct"/>
            <w:tcBorders>
              <w:top w:val="nil"/>
              <w:left w:val="nil"/>
              <w:bottom w:val="nil"/>
              <w:right w:val="nil"/>
            </w:tcBorders>
            <w:shd w:val="clear" w:color="auto" w:fill="auto"/>
            <w:noWrap/>
            <w:vAlign w:val="center"/>
            <w:hideMark/>
          </w:tcPr>
          <w:p w14:paraId="5895311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152</w:t>
            </w:r>
          </w:p>
        </w:tc>
        <w:tc>
          <w:tcPr>
            <w:tcW w:w="484" w:type="pct"/>
            <w:tcBorders>
              <w:top w:val="nil"/>
              <w:left w:val="nil"/>
              <w:bottom w:val="nil"/>
              <w:right w:val="nil"/>
            </w:tcBorders>
            <w:shd w:val="clear" w:color="auto" w:fill="auto"/>
            <w:noWrap/>
            <w:vAlign w:val="center"/>
            <w:hideMark/>
          </w:tcPr>
          <w:p w14:paraId="6E88C0B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ED055D8" w14:textId="77777777" w:rsidTr="00022B54">
        <w:trPr>
          <w:trHeight w:val="312"/>
        </w:trPr>
        <w:tc>
          <w:tcPr>
            <w:tcW w:w="310" w:type="pct"/>
            <w:vMerge/>
            <w:tcBorders>
              <w:left w:val="nil"/>
              <w:right w:val="nil"/>
            </w:tcBorders>
            <w:shd w:val="clear" w:color="auto" w:fill="auto"/>
            <w:noWrap/>
            <w:vAlign w:val="center"/>
          </w:tcPr>
          <w:p w14:paraId="628ABE55" w14:textId="0F735945"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tcPr>
          <w:p w14:paraId="50E9D9A0" w14:textId="7A2B92CF"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36D50C23" w14:textId="655029EB"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364EA811" w14:textId="07AAB00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1359</w:t>
            </w:r>
          </w:p>
        </w:tc>
        <w:tc>
          <w:tcPr>
            <w:tcW w:w="487" w:type="pct"/>
            <w:tcBorders>
              <w:top w:val="nil"/>
              <w:left w:val="nil"/>
              <w:bottom w:val="single" w:sz="2" w:space="0" w:color="auto"/>
              <w:right w:val="nil"/>
            </w:tcBorders>
            <w:shd w:val="clear" w:color="auto" w:fill="auto"/>
            <w:noWrap/>
            <w:vAlign w:val="center"/>
            <w:hideMark/>
          </w:tcPr>
          <w:p w14:paraId="02925EF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508" w:type="pct"/>
            <w:tcBorders>
              <w:top w:val="nil"/>
              <w:left w:val="nil"/>
              <w:bottom w:val="single" w:sz="2" w:space="0" w:color="auto"/>
              <w:right w:val="nil"/>
            </w:tcBorders>
            <w:shd w:val="clear" w:color="auto" w:fill="auto"/>
            <w:noWrap/>
            <w:vAlign w:val="center"/>
            <w:hideMark/>
          </w:tcPr>
          <w:p w14:paraId="44519B1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2299</w:t>
            </w:r>
          </w:p>
        </w:tc>
        <w:tc>
          <w:tcPr>
            <w:tcW w:w="514" w:type="pct"/>
            <w:tcBorders>
              <w:top w:val="nil"/>
              <w:left w:val="nil"/>
              <w:bottom w:val="single" w:sz="2" w:space="0" w:color="auto"/>
              <w:right w:val="nil"/>
            </w:tcBorders>
            <w:shd w:val="clear" w:color="auto" w:fill="auto"/>
            <w:noWrap/>
            <w:vAlign w:val="center"/>
            <w:hideMark/>
          </w:tcPr>
          <w:p w14:paraId="09B8BDF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177</w:t>
            </w:r>
          </w:p>
        </w:tc>
        <w:tc>
          <w:tcPr>
            <w:tcW w:w="579" w:type="pct"/>
            <w:tcBorders>
              <w:top w:val="nil"/>
              <w:left w:val="nil"/>
              <w:bottom w:val="single" w:sz="2" w:space="0" w:color="auto"/>
              <w:right w:val="nil"/>
            </w:tcBorders>
            <w:shd w:val="clear" w:color="auto" w:fill="auto"/>
            <w:noWrap/>
            <w:vAlign w:val="center"/>
            <w:hideMark/>
          </w:tcPr>
          <w:p w14:paraId="0F5D9FE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450710</w:t>
            </w:r>
          </w:p>
        </w:tc>
        <w:tc>
          <w:tcPr>
            <w:tcW w:w="466" w:type="pct"/>
            <w:tcBorders>
              <w:top w:val="nil"/>
              <w:left w:val="nil"/>
              <w:bottom w:val="single" w:sz="2" w:space="0" w:color="auto"/>
              <w:right w:val="nil"/>
            </w:tcBorders>
            <w:shd w:val="clear" w:color="auto" w:fill="auto"/>
            <w:noWrap/>
            <w:vAlign w:val="center"/>
            <w:hideMark/>
          </w:tcPr>
          <w:p w14:paraId="15CD1B1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w:t>
            </w:r>
          </w:p>
        </w:tc>
        <w:tc>
          <w:tcPr>
            <w:tcW w:w="484" w:type="pct"/>
            <w:tcBorders>
              <w:top w:val="nil"/>
              <w:left w:val="nil"/>
              <w:bottom w:val="single" w:sz="2" w:space="0" w:color="auto"/>
              <w:right w:val="nil"/>
            </w:tcBorders>
            <w:shd w:val="clear" w:color="auto" w:fill="auto"/>
            <w:noWrap/>
            <w:vAlign w:val="center"/>
            <w:hideMark/>
          </w:tcPr>
          <w:p w14:paraId="789532F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3BAD27D2" w14:textId="77777777" w:rsidTr="00022B54">
        <w:trPr>
          <w:trHeight w:val="312"/>
        </w:trPr>
        <w:tc>
          <w:tcPr>
            <w:tcW w:w="310" w:type="pct"/>
            <w:vMerge/>
            <w:tcBorders>
              <w:left w:val="nil"/>
              <w:right w:val="nil"/>
            </w:tcBorders>
            <w:shd w:val="clear" w:color="auto" w:fill="auto"/>
            <w:noWrap/>
            <w:vAlign w:val="center"/>
          </w:tcPr>
          <w:p w14:paraId="6979F08B" w14:textId="573464A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tcPr>
          <w:p w14:paraId="62B1BA61" w14:textId="185FED9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6C1C551C" w14:textId="4F65187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574803D6" w14:textId="38AD2AF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1108</w:t>
            </w:r>
          </w:p>
        </w:tc>
        <w:tc>
          <w:tcPr>
            <w:tcW w:w="487" w:type="pct"/>
            <w:tcBorders>
              <w:top w:val="single" w:sz="2" w:space="0" w:color="auto"/>
              <w:left w:val="nil"/>
              <w:bottom w:val="nil"/>
              <w:right w:val="nil"/>
            </w:tcBorders>
            <w:shd w:val="clear" w:color="auto" w:fill="auto"/>
            <w:noWrap/>
            <w:vAlign w:val="center"/>
            <w:hideMark/>
          </w:tcPr>
          <w:p w14:paraId="00C8187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508" w:type="pct"/>
            <w:tcBorders>
              <w:top w:val="single" w:sz="2" w:space="0" w:color="auto"/>
              <w:left w:val="nil"/>
              <w:bottom w:val="nil"/>
              <w:right w:val="nil"/>
            </w:tcBorders>
            <w:shd w:val="clear" w:color="auto" w:fill="auto"/>
            <w:noWrap/>
            <w:vAlign w:val="center"/>
            <w:hideMark/>
          </w:tcPr>
          <w:p w14:paraId="175F3A0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2909</w:t>
            </w:r>
          </w:p>
        </w:tc>
        <w:tc>
          <w:tcPr>
            <w:tcW w:w="514" w:type="pct"/>
            <w:tcBorders>
              <w:top w:val="single" w:sz="2" w:space="0" w:color="auto"/>
              <w:left w:val="nil"/>
              <w:bottom w:val="nil"/>
              <w:right w:val="nil"/>
            </w:tcBorders>
            <w:shd w:val="clear" w:color="auto" w:fill="auto"/>
            <w:noWrap/>
            <w:vAlign w:val="center"/>
            <w:hideMark/>
          </w:tcPr>
          <w:p w14:paraId="3B425CF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349</w:t>
            </w:r>
          </w:p>
        </w:tc>
        <w:tc>
          <w:tcPr>
            <w:tcW w:w="579" w:type="pct"/>
            <w:tcBorders>
              <w:top w:val="single" w:sz="2" w:space="0" w:color="auto"/>
              <w:left w:val="nil"/>
              <w:bottom w:val="nil"/>
              <w:right w:val="nil"/>
            </w:tcBorders>
            <w:shd w:val="clear" w:color="auto" w:fill="auto"/>
            <w:noWrap/>
            <w:vAlign w:val="center"/>
            <w:hideMark/>
          </w:tcPr>
          <w:p w14:paraId="7BF4373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425141</w:t>
            </w:r>
          </w:p>
        </w:tc>
        <w:tc>
          <w:tcPr>
            <w:tcW w:w="466" w:type="pct"/>
            <w:tcBorders>
              <w:top w:val="single" w:sz="2" w:space="0" w:color="auto"/>
              <w:left w:val="nil"/>
              <w:bottom w:val="nil"/>
              <w:right w:val="nil"/>
            </w:tcBorders>
            <w:shd w:val="clear" w:color="auto" w:fill="auto"/>
            <w:noWrap/>
            <w:vAlign w:val="center"/>
            <w:hideMark/>
          </w:tcPr>
          <w:p w14:paraId="62F7413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484" w:type="pct"/>
            <w:tcBorders>
              <w:top w:val="single" w:sz="2" w:space="0" w:color="auto"/>
              <w:left w:val="nil"/>
              <w:bottom w:val="nil"/>
              <w:right w:val="nil"/>
            </w:tcBorders>
            <w:shd w:val="clear" w:color="auto" w:fill="auto"/>
            <w:noWrap/>
            <w:vAlign w:val="center"/>
            <w:hideMark/>
          </w:tcPr>
          <w:p w14:paraId="428D240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254FCCE3" w14:textId="77777777" w:rsidTr="00022B54">
        <w:trPr>
          <w:trHeight w:val="312"/>
        </w:trPr>
        <w:tc>
          <w:tcPr>
            <w:tcW w:w="310" w:type="pct"/>
            <w:vMerge/>
            <w:tcBorders>
              <w:left w:val="nil"/>
              <w:right w:val="nil"/>
            </w:tcBorders>
            <w:shd w:val="clear" w:color="auto" w:fill="auto"/>
            <w:noWrap/>
            <w:vAlign w:val="center"/>
          </w:tcPr>
          <w:p w14:paraId="7CDD6AFE" w14:textId="1005A061"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tcPr>
          <w:p w14:paraId="272C0F3F" w14:textId="4E80B83E"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314B2F26" w14:textId="7467EC2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6051A42C" w14:textId="691E015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1228</w:t>
            </w:r>
          </w:p>
        </w:tc>
        <w:tc>
          <w:tcPr>
            <w:tcW w:w="487" w:type="pct"/>
            <w:tcBorders>
              <w:top w:val="nil"/>
              <w:left w:val="nil"/>
              <w:bottom w:val="nil"/>
              <w:right w:val="nil"/>
            </w:tcBorders>
            <w:shd w:val="clear" w:color="auto" w:fill="auto"/>
            <w:noWrap/>
            <w:vAlign w:val="center"/>
            <w:hideMark/>
          </w:tcPr>
          <w:p w14:paraId="3714265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w:t>
            </w:r>
          </w:p>
        </w:tc>
        <w:tc>
          <w:tcPr>
            <w:tcW w:w="508" w:type="pct"/>
            <w:tcBorders>
              <w:top w:val="nil"/>
              <w:left w:val="nil"/>
              <w:bottom w:val="nil"/>
              <w:right w:val="nil"/>
            </w:tcBorders>
            <w:shd w:val="clear" w:color="auto" w:fill="auto"/>
            <w:noWrap/>
            <w:vAlign w:val="center"/>
            <w:hideMark/>
          </w:tcPr>
          <w:p w14:paraId="1B0FC93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3823</w:t>
            </w:r>
          </w:p>
        </w:tc>
        <w:tc>
          <w:tcPr>
            <w:tcW w:w="514" w:type="pct"/>
            <w:tcBorders>
              <w:top w:val="nil"/>
              <w:left w:val="nil"/>
              <w:bottom w:val="nil"/>
              <w:right w:val="nil"/>
            </w:tcBorders>
            <w:shd w:val="clear" w:color="auto" w:fill="auto"/>
            <w:noWrap/>
            <w:vAlign w:val="center"/>
            <w:hideMark/>
          </w:tcPr>
          <w:p w14:paraId="47A66B1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155</w:t>
            </w:r>
          </w:p>
        </w:tc>
        <w:tc>
          <w:tcPr>
            <w:tcW w:w="579" w:type="pct"/>
            <w:tcBorders>
              <w:top w:val="nil"/>
              <w:left w:val="nil"/>
              <w:bottom w:val="nil"/>
              <w:right w:val="nil"/>
            </w:tcBorders>
            <w:shd w:val="clear" w:color="auto" w:fill="auto"/>
            <w:noWrap/>
            <w:vAlign w:val="center"/>
            <w:hideMark/>
          </w:tcPr>
          <w:p w14:paraId="566728B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378631</w:t>
            </w:r>
          </w:p>
        </w:tc>
        <w:tc>
          <w:tcPr>
            <w:tcW w:w="466" w:type="pct"/>
            <w:tcBorders>
              <w:top w:val="nil"/>
              <w:left w:val="nil"/>
              <w:bottom w:val="nil"/>
              <w:right w:val="nil"/>
            </w:tcBorders>
            <w:shd w:val="clear" w:color="auto" w:fill="auto"/>
            <w:noWrap/>
            <w:vAlign w:val="center"/>
            <w:hideMark/>
          </w:tcPr>
          <w:p w14:paraId="4E92131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w:t>
            </w:r>
          </w:p>
        </w:tc>
        <w:tc>
          <w:tcPr>
            <w:tcW w:w="484" w:type="pct"/>
            <w:tcBorders>
              <w:top w:val="nil"/>
              <w:left w:val="nil"/>
              <w:bottom w:val="nil"/>
              <w:right w:val="nil"/>
            </w:tcBorders>
            <w:shd w:val="clear" w:color="auto" w:fill="auto"/>
            <w:noWrap/>
            <w:vAlign w:val="center"/>
            <w:hideMark/>
          </w:tcPr>
          <w:p w14:paraId="54F3BAB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AC83227" w14:textId="77777777" w:rsidTr="00022B54">
        <w:trPr>
          <w:trHeight w:val="312"/>
        </w:trPr>
        <w:tc>
          <w:tcPr>
            <w:tcW w:w="310" w:type="pct"/>
            <w:vMerge/>
            <w:tcBorders>
              <w:left w:val="nil"/>
              <w:bottom w:val="single" w:sz="2" w:space="0" w:color="auto"/>
              <w:right w:val="nil"/>
            </w:tcBorders>
            <w:shd w:val="clear" w:color="auto" w:fill="auto"/>
            <w:noWrap/>
            <w:vAlign w:val="center"/>
          </w:tcPr>
          <w:p w14:paraId="0173ED58" w14:textId="42E6509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5A4C1B08" w14:textId="13FCD656"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77619B91" w14:textId="51DCC34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34B5E783" w14:textId="326A78D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813</w:t>
            </w:r>
          </w:p>
        </w:tc>
        <w:tc>
          <w:tcPr>
            <w:tcW w:w="487" w:type="pct"/>
            <w:tcBorders>
              <w:top w:val="nil"/>
              <w:left w:val="nil"/>
              <w:bottom w:val="single" w:sz="2" w:space="0" w:color="auto"/>
              <w:right w:val="nil"/>
            </w:tcBorders>
            <w:shd w:val="clear" w:color="auto" w:fill="auto"/>
            <w:noWrap/>
            <w:vAlign w:val="center"/>
            <w:hideMark/>
          </w:tcPr>
          <w:p w14:paraId="417F4BC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508" w:type="pct"/>
            <w:tcBorders>
              <w:top w:val="nil"/>
              <w:left w:val="nil"/>
              <w:bottom w:val="single" w:sz="2" w:space="0" w:color="auto"/>
              <w:right w:val="nil"/>
            </w:tcBorders>
            <w:shd w:val="clear" w:color="auto" w:fill="auto"/>
            <w:noWrap/>
            <w:vAlign w:val="center"/>
            <w:hideMark/>
          </w:tcPr>
          <w:p w14:paraId="4B8A09A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2040</w:t>
            </w:r>
          </w:p>
        </w:tc>
        <w:tc>
          <w:tcPr>
            <w:tcW w:w="514" w:type="pct"/>
            <w:tcBorders>
              <w:top w:val="nil"/>
              <w:left w:val="nil"/>
              <w:bottom w:val="single" w:sz="2" w:space="0" w:color="auto"/>
              <w:right w:val="nil"/>
            </w:tcBorders>
            <w:shd w:val="clear" w:color="auto" w:fill="auto"/>
            <w:noWrap/>
            <w:vAlign w:val="center"/>
            <w:hideMark/>
          </w:tcPr>
          <w:p w14:paraId="09A1EE2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478</w:t>
            </w:r>
          </w:p>
        </w:tc>
        <w:tc>
          <w:tcPr>
            <w:tcW w:w="579" w:type="pct"/>
            <w:tcBorders>
              <w:top w:val="nil"/>
              <w:left w:val="nil"/>
              <w:bottom w:val="single" w:sz="2" w:space="0" w:color="auto"/>
              <w:right w:val="nil"/>
            </w:tcBorders>
            <w:shd w:val="clear" w:color="auto" w:fill="auto"/>
            <w:noWrap/>
            <w:vAlign w:val="center"/>
            <w:hideMark/>
          </w:tcPr>
          <w:p w14:paraId="243AA39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403022</w:t>
            </w:r>
          </w:p>
        </w:tc>
        <w:tc>
          <w:tcPr>
            <w:tcW w:w="466" w:type="pct"/>
            <w:tcBorders>
              <w:top w:val="nil"/>
              <w:left w:val="nil"/>
              <w:bottom w:val="single" w:sz="2" w:space="0" w:color="auto"/>
              <w:right w:val="nil"/>
            </w:tcBorders>
            <w:shd w:val="clear" w:color="auto" w:fill="auto"/>
            <w:noWrap/>
            <w:vAlign w:val="center"/>
            <w:hideMark/>
          </w:tcPr>
          <w:p w14:paraId="78A1B12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87</w:t>
            </w:r>
          </w:p>
        </w:tc>
        <w:tc>
          <w:tcPr>
            <w:tcW w:w="484" w:type="pct"/>
            <w:tcBorders>
              <w:top w:val="nil"/>
              <w:left w:val="nil"/>
              <w:bottom w:val="single" w:sz="2" w:space="0" w:color="auto"/>
              <w:right w:val="nil"/>
            </w:tcBorders>
            <w:shd w:val="clear" w:color="auto" w:fill="auto"/>
            <w:noWrap/>
            <w:vAlign w:val="center"/>
            <w:hideMark/>
          </w:tcPr>
          <w:p w14:paraId="6E15862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B327814" w14:textId="77777777" w:rsidTr="00022B54">
        <w:trPr>
          <w:trHeight w:val="312"/>
        </w:trPr>
        <w:tc>
          <w:tcPr>
            <w:tcW w:w="310" w:type="pct"/>
            <w:vMerge w:val="restart"/>
            <w:tcBorders>
              <w:top w:val="single" w:sz="2" w:space="0" w:color="auto"/>
              <w:left w:val="nil"/>
              <w:right w:val="nil"/>
            </w:tcBorders>
            <w:shd w:val="clear" w:color="auto" w:fill="auto"/>
            <w:noWrap/>
            <w:vAlign w:val="center"/>
            <w:hideMark/>
          </w:tcPr>
          <w:p w14:paraId="7D38CD9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72</w:t>
            </w:r>
          </w:p>
        </w:tc>
        <w:tc>
          <w:tcPr>
            <w:tcW w:w="438" w:type="pct"/>
            <w:vMerge w:val="restart"/>
            <w:tcBorders>
              <w:top w:val="single" w:sz="2" w:space="0" w:color="auto"/>
              <w:left w:val="nil"/>
              <w:right w:val="nil"/>
            </w:tcBorders>
            <w:shd w:val="clear" w:color="auto" w:fill="auto"/>
            <w:noWrap/>
            <w:vAlign w:val="center"/>
            <w:hideMark/>
          </w:tcPr>
          <w:p w14:paraId="1C955997" w14:textId="11F75D1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100</w:t>
            </w:r>
          </w:p>
        </w:tc>
        <w:tc>
          <w:tcPr>
            <w:tcW w:w="607" w:type="pct"/>
            <w:tcBorders>
              <w:top w:val="single" w:sz="2" w:space="0" w:color="auto"/>
              <w:left w:val="nil"/>
              <w:right w:val="nil"/>
            </w:tcBorders>
            <w:vAlign w:val="center"/>
          </w:tcPr>
          <w:p w14:paraId="0FF81D37" w14:textId="1D3D6779"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289AB073" w14:textId="45D58DA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3976</w:t>
            </w:r>
          </w:p>
        </w:tc>
        <w:tc>
          <w:tcPr>
            <w:tcW w:w="487" w:type="pct"/>
            <w:tcBorders>
              <w:top w:val="single" w:sz="2" w:space="0" w:color="auto"/>
              <w:left w:val="nil"/>
              <w:bottom w:val="nil"/>
              <w:right w:val="nil"/>
            </w:tcBorders>
            <w:shd w:val="clear" w:color="auto" w:fill="auto"/>
            <w:noWrap/>
            <w:vAlign w:val="center"/>
            <w:hideMark/>
          </w:tcPr>
          <w:p w14:paraId="5170074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2609</w:t>
            </w:r>
          </w:p>
        </w:tc>
        <w:tc>
          <w:tcPr>
            <w:tcW w:w="508" w:type="pct"/>
            <w:tcBorders>
              <w:top w:val="single" w:sz="2" w:space="0" w:color="auto"/>
              <w:left w:val="nil"/>
              <w:bottom w:val="nil"/>
              <w:right w:val="nil"/>
            </w:tcBorders>
            <w:shd w:val="clear" w:color="auto" w:fill="auto"/>
            <w:noWrap/>
            <w:vAlign w:val="center"/>
            <w:hideMark/>
          </w:tcPr>
          <w:p w14:paraId="51D38D3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3234</w:t>
            </w:r>
          </w:p>
        </w:tc>
        <w:tc>
          <w:tcPr>
            <w:tcW w:w="514" w:type="pct"/>
            <w:tcBorders>
              <w:top w:val="single" w:sz="2" w:space="0" w:color="auto"/>
              <w:left w:val="nil"/>
              <w:bottom w:val="nil"/>
              <w:right w:val="nil"/>
            </w:tcBorders>
            <w:shd w:val="clear" w:color="auto" w:fill="auto"/>
            <w:noWrap/>
            <w:vAlign w:val="center"/>
            <w:hideMark/>
          </w:tcPr>
          <w:p w14:paraId="3BDDB58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626</w:t>
            </w:r>
          </w:p>
        </w:tc>
        <w:tc>
          <w:tcPr>
            <w:tcW w:w="579" w:type="pct"/>
            <w:tcBorders>
              <w:top w:val="single" w:sz="2" w:space="0" w:color="auto"/>
              <w:left w:val="nil"/>
              <w:bottom w:val="nil"/>
              <w:right w:val="nil"/>
            </w:tcBorders>
            <w:shd w:val="clear" w:color="auto" w:fill="auto"/>
            <w:noWrap/>
            <w:vAlign w:val="center"/>
            <w:hideMark/>
          </w:tcPr>
          <w:p w14:paraId="4389AC2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608674</w:t>
            </w:r>
          </w:p>
        </w:tc>
        <w:tc>
          <w:tcPr>
            <w:tcW w:w="466" w:type="pct"/>
            <w:tcBorders>
              <w:top w:val="single" w:sz="2" w:space="0" w:color="auto"/>
              <w:left w:val="nil"/>
              <w:bottom w:val="nil"/>
              <w:right w:val="nil"/>
            </w:tcBorders>
            <w:shd w:val="clear" w:color="auto" w:fill="auto"/>
            <w:noWrap/>
            <w:vAlign w:val="center"/>
            <w:hideMark/>
          </w:tcPr>
          <w:p w14:paraId="139DF8D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52</w:t>
            </w:r>
          </w:p>
        </w:tc>
        <w:tc>
          <w:tcPr>
            <w:tcW w:w="484" w:type="pct"/>
            <w:tcBorders>
              <w:top w:val="single" w:sz="2" w:space="0" w:color="auto"/>
              <w:left w:val="nil"/>
              <w:bottom w:val="nil"/>
              <w:right w:val="nil"/>
            </w:tcBorders>
            <w:shd w:val="clear" w:color="auto" w:fill="auto"/>
            <w:noWrap/>
            <w:vAlign w:val="center"/>
            <w:hideMark/>
          </w:tcPr>
          <w:p w14:paraId="2E5EF03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749D1264" w14:textId="77777777" w:rsidTr="00022B54">
        <w:trPr>
          <w:trHeight w:val="312"/>
        </w:trPr>
        <w:tc>
          <w:tcPr>
            <w:tcW w:w="310" w:type="pct"/>
            <w:vMerge/>
            <w:tcBorders>
              <w:left w:val="nil"/>
              <w:right w:val="nil"/>
            </w:tcBorders>
            <w:shd w:val="clear" w:color="auto" w:fill="auto"/>
            <w:noWrap/>
            <w:vAlign w:val="center"/>
          </w:tcPr>
          <w:p w14:paraId="2A3541AD" w14:textId="7B982D17"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2C547549" w14:textId="25459795"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6602BFD5" w14:textId="57B7422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3F2438C7" w14:textId="6E2029A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221868</w:t>
            </w:r>
          </w:p>
        </w:tc>
        <w:tc>
          <w:tcPr>
            <w:tcW w:w="487" w:type="pct"/>
            <w:tcBorders>
              <w:top w:val="nil"/>
              <w:left w:val="nil"/>
              <w:bottom w:val="nil"/>
              <w:right w:val="nil"/>
            </w:tcBorders>
            <w:shd w:val="clear" w:color="auto" w:fill="auto"/>
            <w:noWrap/>
            <w:vAlign w:val="center"/>
            <w:hideMark/>
          </w:tcPr>
          <w:p w14:paraId="6BA2FA2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85334</w:t>
            </w:r>
          </w:p>
        </w:tc>
        <w:tc>
          <w:tcPr>
            <w:tcW w:w="508" w:type="pct"/>
            <w:tcBorders>
              <w:top w:val="nil"/>
              <w:left w:val="nil"/>
              <w:bottom w:val="nil"/>
              <w:right w:val="nil"/>
            </w:tcBorders>
            <w:shd w:val="clear" w:color="auto" w:fill="auto"/>
            <w:noWrap/>
            <w:vAlign w:val="center"/>
            <w:hideMark/>
          </w:tcPr>
          <w:p w14:paraId="66640F3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221718</w:t>
            </w:r>
          </w:p>
        </w:tc>
        <w:tc>
          <w:tcPr>
            <w:tcW w:w="514" w:type="pct"/>
            <w:tcBorders>
              <w:top w:val="nil"/>
              <w:left w:val="nil"/>
              <w:bottom w:val="nil"/>
              <w:right w:val="nil"/>
            </w:tcBorders>
            <w:shd w:val="clear" w:color="auto" w:fill="auto"/>
            <w:noWrap/>
            <w:vAlign w:val="center"/>
            <w:hideMark/>
          </w:tcPr>
          <w:p w14:paraId="27A8E23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20211</w:t>
            </w:r>
          </w:p>
        </w:tc>
        <w:tc>
          <w:tcPr>
            <w:tcW w:w="579" w:type="pct"/>
            <w:tcBorders>
              <w:top w:val="nil"/>
              <w:left w:val="nil"/>
              <w:bottom w:val="nil"/>
              <w:right w:val="nil"/>
            </w:tcBorders>
            <w:shd w:val="clear" w:color="auto" w:fill="auto"/>
            <w:noWrap/>
            <w:vAlign w:val="center"/>
            <w:hideMark/>
          </w:tcPr>
          <w:p w14:paraId="14FA152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25334760</w:t>
            </w:r>
          </w:p>
        </w:tc>
        <w:tc>
          <w:tcPr>
            <w:tcW w:w="466" w:type="pct"/>
            <w:tcBorders>
              <w:top w:val="nil"/>
              <w:left w:val="nil"/>
              <w:bottom w:val="nil"/>
              <w:right w:val="nil"/>
            </w:tcBorders>
            <w:shd w:val="clear" w:color="auto" w:fill="auto"/>
            <w:noWrap/>
            <w:vAlign w:val="center"/>
            <w:hideMark/>
          </w:tcPr>
          <w:p w14:paraId="590AE24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11228</w:t>
            </w:r>
          </w:p>
        </w:tc>
        <w:tc>
          <w:tcPr>
            <w:tcW w:w="484" w:type="pct"/>
            <w:tcBorders>
              <w:top w:val="nil"/>
              <w:left w:val="nil"/>
              <w:bottom w:val="nil"/>
              <w:right w:val="nil"/>
            </w:tcBorders>
            <w:shd w:val="clear" w:color="auto" w:fill="auto"/>
            <w:noWrap/>
            <w:vAlign w:val="center"/>
            <w:hideMark/>
          </w:tcPr>
          <w:p w14:paraId="11974E2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74B343A2" w14:textId="77777777" w:rsidTr="00022B54">
        <w:trPr>
          <w:trHeight w:val="312"/>
        </w:trPr>
        <w:tc>
          <w:tcPr>
            <w:tcW w:w="310" w:type="pct"/>
            <w:vMerge/>
            <w:tcBorders>
              <w:left w:val="nil"/>
              <w:right w:val="nil"/>
            </w:tcBorders>
            <w:shd w:val="clear" w:color="auto" w:fill="auto"/>
            <w:noWrap/>
            <w:vAlign w:val="center"/>
          </w:tcPr>
          <w:p w14:paraId="48D76E54" w14:textId="1806D3E1"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09FFFAF9" w14:textId="19C93D9D"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41936911" w14:textId="2C71D10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3C4BEAC3" w14:textId="0243BD6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1575</w:t>
            </w:r>
          </w:p>
        </w:tc>
        <w:tc>
          <w:tcPr>
            <w:tcW w:w="487" w:type="pct"/>
            <w:tcBorders>
              <w:top w:val="nil"/>
              <w:left w:val="nil"/>
              <w:bottom w:val="single" w:sz="2" w:space="0" w:color="auto"/>
              <w:right w:val="nil"/>
            </w:tcBorders>
            <w:shd w:val="clear" w:color="auto" w:fill="auto"/>
            <w:noWrap/>
            <w:vAlign w:val="center"/>
            <w:hideMark/>
          </w:tcPr>
          <w:p w14:paraId="477A1F8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674</w:t>
            </w:r>
          </w:p>
        </w:tc>
        <w:tc>
          <w:tcPr>
            <w:tcW w:w="508" w:type="pct"/>
            <w:tcBorders>
              <w:top w:val="nil"/>
              <w:left w:val="nil"/>
              <w:bottom w:val="single" w:sz="2" w:space="0" w:color="auto"/>
              <w:right w:val="nil"/>
            </w:tcBorders>
            <w:shd w:val="clear" w:color="auto" w:fill="auto"/>
            <w:noWrap/>
            <w:vAlign w:val="center"/>
            <w:hideMark/>
          </w:tcPr>
          <w:p w14:paraId="3318F62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853</w:t>
            </w:r>
          </w:p>
        </w:tc>
        <w:tc>
          <w:tcPr>
            <w:tcW w:w="514" w:type="pct"/>
            <w:tcBorders>
              <w:top w:val="nil"/>
              <w:left w:val="nil"/>
              <w:bottom w:val="single" w:sz="2" w:space="0" w:color="auto"/>
              <w:right w:val="nil"/>
            </w:tcBorders>
            <w:shd w:val="clear" w:color="auto" w:fill="auto"/>
            <w:noWrap/>
            <w:vAlign w:val="center"/>
            <w:hideMark/>
          </w:tcPr>
          <w:p w14:paraId="5FA739A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112</w:t>
            </w:r>
          </w:p>
        </w:tc>
        <w:tc>
          <w:tcPr>
            <w:tcW w:w="579" w:type="pct"/>
            <w:tcBorders>
              <w:top w:val="nil"/>
              <w:left w:val="nil"/>
              <w:bottom w:val="single" w:sz="2" w:space="0" w:color="auto"/>
              <w:right w:val="nil"/>
            </w:tcBorders>
            <w:shd w:val="clear" w:color="auto" w:fill="auto"/>
            <w:noWrap/>
            <w:vAlign w:val="center"/>
            <w:hideMark/>
          </w:tcPr>
          <w:p w14:paraId="2D5B006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186648</w:t>
            </w:r>
          </w:p>
        </w:tc>
        <w:tc>
          <w:tcPr>
            <w:tcW w:w="466" w:type="pct"/>
            <w:tcBorders>
              <w:top w:val="nil"/>
              <w:left w:val="nil"/>
              <w:bottom w:val="single" w:sz="2" w:space="0" w:color="auto"/>
              <w:right w:val="nil"/>
            </w:tcBorders>
            <w:shd w:val="clear" w:color="auto" w:fill="auto"/>
            <w:noWrap/>
            <w:vAlign w:val="center"/>
            <w:hideMark/>
          </w:tcPr>
          <w:p w14:paraId="172B2F4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62</w:t>
            </w:r>
          </w:p>
        </w:tc>
        <w:tc>
          <w:tcPr>
            <w:tcW w:w="484" w:type="pct"/>
            <w:tcBorders>
              <w:top w:val="nil"/>
              <w:left w:val="nil"/>
              <w:bottom w:val="single" w:sz="2" w:space="0" w:color="auto"/>
              <w:right w:val="nil"/>
            </w:tcBorders>
            <w:shd w:val="clear" w:color="auto" w:fill="auto"/>
            <w:noWrap/>
            <w:vAlign w:val="center"/>
            <w:hideMark/>
          </w:tcPr>
          <w:p w14:paraId="6EC0C78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74C22CBC" w14:textId="77777777" w:rsidTr="00022B54">
        <w:trPr>
          <w:trHeight w:val="312"/>
        </w:trPr>
        <w:tc>
          <w:tcPr>
            <w:tcW w:w="310" w:type="pct"/>
            <w:vMerge/>
            <w:tcBorders>
              <w:left w:val="nil"/>
              <w:right w:val="nil"/>
            </w:tcBorders>
            <w:shd w:val="clear" w:color="auto" w:fill="auto"/>
            <w:noWrap/>
            <w:vAlign w:val="center"/>
          </w:tcPr>
          <w:p w14:paraId="1C3683AE" w14:textId="58FB106A"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nil"/>
              <w:left w:val="nil"/>
              <w:right w:val="nil"/>
            </w:tcBorders>
            <w:shd w:val="clear" w:color="auto" w:fill="auto"/>
            <w:noWrap/>
            <w:vAlign w:val="center"/>
            <w:hideMark/>
          </w:tcPr>
          <w:p w14:paraId="610A4239" w14:textId="20BF668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nil"/>
              <w:left w:val="nil"/>
              <w:right w:val="nil"/>
            </w:tcBorders>
            <w:vAlign w:val="center"/>
          </w:tcPr>
          <w:p w14:paraId="5EAA858A" w14:textId="256C9A8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nil"/>
              <w:left w:val="nil"/>
              <w:bottom w:val="nil"/>
              <w:right w:val="nil"/>
            </w:tcBorders>
            <w:shd w:val="clear" w:color="auto" w:fill="auto"/>
            <w:noWrap/>
            <w:vAlign w:val="center"/>
            <w:hideMark/>
          </w:tcPr>
          <w:p w14:paraId="619B648A" w14:textId="1E1B19C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379</w:t>
            </w:r>
          </w:p>
        </w:tc>
        <w:tc>
          <w:tcPr>
            <w:tcW w:w="487" w:type="pct"/>
            <w:tcBorders>
              <w:top w:val="nil"/>
              <w:left w:val="nil"/>
              <w:bottom w:val="nil"/>
              <w:right w:val="nil"/>
            </w:tcBorders>
            <w:shd w:val="clear" w:color="auto" w:fill="auto"/>
            <w:noWrap/>
            <w:vAlign w:val="center"/>
            <w:hideMark/>
          </w:tcPr>
          <w:p w14:paraId="216CE83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112</w:t>
            </w:r>
          </w:p>
        </w:tc>
        <w:tc>
          <w:tcPr>
            <w:tcW w:w="508" w:type="pct"/>
            <w:tcBorders>
              <w:top w:val="nil"/>
              <w:left w:val="nil"/>
              <w:bottom w:val="nil"/>
              <w:right w:val="nil"/>
            </w:tcBorders>
            <w:shd w:val="clear" w:color="auto" w:fill="auto"/>
            <w:noWrap/>
            <w:vAlign w:val="center"/>
            <w:hideMark/>
          </w:tcPr>
          <w:p w14:paraId="6A143C0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3703</w:t>
            </w:r>
          </w:p>
        </w:tc>
        <w:tc>
          <w:tcPr>
            <w:tcW w:w="514" w:type="pct"/>
            <w:tcBorders>
              <w:top w:val="nil"/>
              <w:left w:val="nil"/>
              <w:bottom w:val="nil"/>
              <w:right w:val="nil"/>
            </w:tcBorders>
            <w:shd w:val="clear" w:color="auto" w:fill="auto"/>
            <w:noWrap/>
            <w:vAlign w:val="center"/>
            <w:hideMark/>
          </w:tcPr>
          <w:p w14:paraId="2550848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393</w:t>
            </w:r>
          </w:p>
        </w:tc>
        <w:tc>
          <w:tcPr>
            <w:tcW w:w="579" w:type="pct"/>
            <w:tcBorders>
              <w:top w:val="nil"/>
              <w:left w:val="nil"/>
              <w:bottom w:val="nil"/>
              <w:right w:val="nil"/>
            </w:tcBorders>
            <w:shd w:val="clear" w:color="auto" w:fill="auto"/>
            <w:noWrap/>
            <w:vAlign w:val="center"/>
            <w:hideMark/>
          </w:tcPr>
          <w:p w14:paraId="1CFA208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389496</w:t>
            </w:r>
          </w:p>
        </w:tc>
        <w:tc>
          <w:tcPr>
            <w:tcW w:w="466" w:type="pct"/>
            <w:tcBorders>
              <w:top w:val="nil"/>
              <w:left w:val="nil"/>
              <w:bottom w:val="nil"/>
              <w:right w:val="nil"/>
            </w:tcBorders>
            <w:shd w:val="clear" w:color="auto" w:fill="auto"/>
            <w:noWrap/>
            <w:vAlign w:val="center"/>
            <w:hideMark/>
          </w:tcPr>
          <w:p w14:paraId="42BE352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484" w:type="pct"/>
            <w:tcBorders>
              <w:top w:val="nil"/>
              <w:left w:val="nil"/>
              <w:bottom w:val="nil"/>
              <w:right w:val="nil"/>
            </w:tcBorders>
            <w:shd w:val="clear" w:color="auto" w:fill="auto"/>
            <w:noWrap/>
            <w:vAlign w:val="center"/>
            <w:hideMark/>
          </w:tcPr>
          <w:p w14:paraId="1609104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2723E5CF" w14:textId="77777777" w:rsidTr="00022B54">
        <w:trPr>
          <w:trHeight w:val="312"/>
        </w:trPr>
        <w:tc>
          <w:tcPr>
            <w:tcW w:w="310" w:type="pct"/>
            <w:vMerge/>
            <w:tcBorders>
              <w:left w:val="nil"/>
              <w:right w:val="nil"/>
            </w:tcBorders>
            <w:shd w:val="clear" w:color="auto" w:fill="auto"/>
            <w:noWrap/>
            <w:vAlign w:val="center"/>
          </w:tcPr>
          <w:p w14:paraId="583B2A4C" w14:textId="32B19CC2"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574AA69F" w14:textId="36B66501"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67DEA7B1" w14:textId="52706A6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65E6F501" w14:textId="151C08F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13912</w:t>
            </w:r>
          </w:p>
        </w:tc>
        <w:tc>
          <w:tcPr>
            <w:tcW w:w="487" w:type="pct"/>
            <w:tcBorders>
              <w:top w:val="nil"/>
              <w:left w:val="nil"/>
              <w:bottom w:val="nil"/>
              <w:right w:val="nil"/>
            </w:tcBorders>
            <w:shd w:val="clear" w:color="auto" w:fill="auto"/>
            <w:noWrap/>
            <w:vAlign w:val="center"/>
            <w:hideMark/>
          </w:tcPr>
          <w:p w14:paraId="68521FF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3619</w:t>
            </w:r>
          </w:p>
        </w:tc>
        <w:tc>
          <w:tcPr>
            <w:tcW w:w="508" w:type="pct"/>
            <w:tcBorders>
              <w:top w:val="nil"/>
              <w:left w:val="nil"/>
              <w:bottom w:val="nil"/>
              <w:right w:val="nil"/>
            </w:tcBorders>
            <w:shd w:val="clear" w:color="auto" w:fill="auto"/>
            <w:noWrap/>
            <w:vAlign w:val="center"/>
            <w:hideMark/>
          </w:tcPr>
          <w:p w14:paraId="31A2646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26035</w:t>
            </w:r>
          </w:p>
        </w:tc>
        <w:tc>
          <w:tcPr>
            <w:tcW w:w="514" w:type="pct"/>
            <w:tcBorders>
              <w:top w:val="nil"/>
              <w:left w:val="nil"/>
              <w:bottom w:val="nil"/>
              <w:right w:val="nil"/>
            </w:tcBorders>
            <w:shd w:val="clear" w:color="auto" w:fill="auto"/>
            <w:noWrap/>
            <w:vAlign w:val="center"/>
            <w:hideMark/>
          </w:tcPr>
          <w:p w14:paraId="3DF2E3C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1206</w:t>
            </w:r>
          </w:p>
        </w:tc>
        <w:tc>
          <w:tcPr>
            <w:tcW w:w="579" w:type="pct"/>
            <w:tcBorders>
              <w:top w:val="nil"/>
              <w:left w:val="nil"/>
              <w:bottom w:val="nil"/>
              <w:right w:val="nil"/>
            </w:tcBorders>
            <w:shd w:val="clear" w:color="auto" w:fill="auto"/>
            <w:noWrap/>
            <w:vAlign w:val="center"/>
            <w:hideMark/>
          </w:tcPr>
          <w:p w14:paraId="2A18A4F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3230362</w:t>
            </w:r>
          </w:p>
        </w:tc>
        <w:tc>
          <w:tcPr>
            <w:tcW w:w="466" w:type="pct"/>
            <w:tcBorders>
              <w:top w:val="nil"/>
              <w:left w:val="nil"/>
              <w:bottom w:val="nil"/>
              <w:right w:val="nil"/>
            </w:tcBorders>
            <w:shd w:val="clear" w:color="auto" w:fill="auto"/>
            <w:noWrap/>
            <w:vAlign w:val="center"/>
            <w:hideMark/>
          </w:tcPr>
          <w:p w14:paraId="0E7CFAD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1508</w:t>
            </w:r>
          </w:p>
        </w:tc>
        <w:tc>
          <w:tcPr>
            <w:tcW w:w="484" w:type="pct"/>
            <w:tcBorders>
              <w:top w:val="nil"/>
              <w:left w:val="nil"/>
              <w:bottom w:val="nil"/>
              <w:right w:val="nil"/>
            </w:tcBorders>
            <w:shd w:val="clear" w:color="auto" w:fill="auto"/>
            <w:noWrap/>
            <w:vAlign w:val="center"/>
            <w:hideMark/>
          </w:tcPr>
          <w:p w14:paraId="6BAEACB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7EF2A5A" w14:textId="77777777" w:rsidTr="00022B54">
        <w:trPr>
          <w:trHeight w:val="312"/>
        </w:trPr>
        <w:tc>
          <w:tcPr>
            <w:tcW w:w="310" w:type="pct"/>
            <w:vMerge/>
            <w:tcBorders>
              <w:left w:val="nil"/>
              <w:bottom w:val="single" w:sz="2" w:space="0" w:color="auto"/>
              <w:right w:val="nil"/>
            </w:tcBorders>
            <w:shd w:val="clear" w:color="auto" w:fill="auto"/>
            <w:noWrap/>
            <w:vAlign w:val="center"/>
          </w:tcPr>
          <w:p w14:paraId="2733F212" w14:textId="62D787AE"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68FD1275" w14:textId="06801405"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59462F8B" w14:textId="3DAFEBC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4FBA0AB0" w14:textId="35A9C9DB"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8787</w:t>
            </w:r>
          </w:p>
        </w:tc>
        <w:tc>
          <w:tcPr>
            <w:tcW w:w="487" w:type="pct"/>
            <w:tcBorders>
              <w:top w:val="nil"/>
              <w:left w:val="nil"/>
              <w:bottom w:val="single" w:sz="2" w:space="0" w:color="auto"/>
              <w:right w:val="nil"/>
            </w:tcBorders>
            <w:shd w:val="clear" w:color="auto" w:fill="auto"/>
            <w:noWrap/>
            <w:vAlign w:val="center"/>
            <w:hideMark/>
          </w:tcPr>
          <w:p w14:paraId="2F38E94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7065</w:t>
            </w:r>
          </w:p>
        </w:tc>
        <w:tc>
          <w:tcPr>
            <w:tcW w:w="508" w:type="pct"/>
            <w:tcBorders>
              <w:top w:val="nil"/>
              <w:left w:val="nil"/>
              <w:bottom w:val="single" w:sz="2" w:space="0" w:color="auto"/>
              <w:right w:val="nil"/>
            </w:tcBorders>
            <w:shd w:val="clear" w:color="auto" w:fill="auto"/>
            <w:noWrap/>
            <w:vAlign w:val="center"/>
            <w:hideMark/>
          </w:tcPr>
          <w:p w14:paraId="35599BB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13962</w:t>
            </w:r>
          </w:p>
        </w:tc>
        <w:tc>
          <w:tcPr>
            <w:tcW w:w="514" w:type="pct"/>
            <w:tcBorders>
              <w:top w:val="nil"/>
              <w:left w:val="nil"/>
              <w:bottom w:val="single" w:sz="2" w:space="0" w:color="auto"/>
              <w:right w:val="nil"/>
            </w:tcBorders>
            <w:shd w:val="clear" w:color="auto" w:fill="auto"/>
            <w:noWrap/>
            <w:vAlign w:val="center"/>
            <w:hideMark/>
          </w:tcPr>
          <w:p w14:paraId="49B67B7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1544</w:t>
            </w:r>
          </w:p>
        </w:tc>
        <w:tc>
          <w:tcPr>
            <w:tcW w:w="579" w:type="pct"/>
            <w:tcBorders>
              <w:top w:val="nil"/>
              <w:left w:val="nil"/>
              <w:bottom w:val="single" w:sz="2" w:space="0" w:color="auto"/>
              <w:right w:val="nil"/>
            </w:tcBorders>
            <w:shd w:val="clear" w:color="auto" w:fill="auto"/>
            <w:noWrap/>
            <w:vAlign w:val="center"/>
            <w:hideMark/>
          </w:tcPr>
          <w:p w14:paraId="78AA62F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2349226</w:t>
            </w:r>
          </w:p>
        </w:tc>
        <w:tc>
          <w:tcPr>
            <w:tcW w:w="466" w:type="pct"/>
            <w:tcBorders>
              <w:top w:val="nil"/>
              <w:left w:val="nil"/>
              <w:bottom w:val="single" w:sz="2" w:space="0" w:color="auto"/>
              <w:right w:val="nil"/>
            </w:tcBorders>
            <w:shd w:val="clear" w:color="auto" w:fill="auto"/>
            <w:noWrap/>
            <w:vAlign w:val="center"/>
            <w:hideMark/>
          </w:tcPr>
          <w:p w14:paraId="3BA43B9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712</w:t>
            </w:r>
          </w:p>
        </w:tc>
        <w:tc>
          <w:tcPr>
            <w:tcW w:w="484" w:type="pct"/>
            <w:tcBorders>
              <w:top w:val="nil"/>
              <w:left w:val="nil"/>
              <w:bottom w:val="single" w:sz="2" w:space="0" w:color="auto"/>
              <w:right w:val="nil"/>
            </w:tcBorders>
            <w:shd w:val="clear" w:color="auto" w:fill="auto"/>
            <w:noWrap/>
            <w:vAlign w:val="center"/>
            <w:hideMark/>
          </w:tcPr>
          <w:p w14:paraId="268E9B7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6A063C75" w14:textId="77777777" w:rsidTr="00022B54">
        <w:trPr>
          <w:trHeight w:val="312"/>
        </w:trPr>
        <w:tc>
          <w:tcPr>
            <w:tcW w:w="310" w:type="pct"/>
            <w:vMerge w:val="restart"/>
            <w:tcBorders>
              <w:top w:val="single" w:sz="2" w:space="0" w:color="auto"/>
              <w:left w:val="nil"/>
              <w:right w:val="nil"/>
            </w:tcBorders>
            <w:shd w:val="clear" w:color="auto" w:fill="auto"/>
            <w:noWrap/>
            <w:vAlign w:val="center"/>
          </w:tcPr>
          <w:p w14:paraId="3D389DC8" w14:textId="729E9E7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168</w:t>
            </w:r>
          </w:p>
        </w:tc>
        <w:tc>
          <w:tcPr>
            <w:tcW w:w="438" w:type="pct"/>
            <w:vMerge w:val="restart"/>
            <w:tcBorders>
              <w:top w:val="single" w:sz="2" w:space="0" w:color="auto"/>
              <w:left w:val="nil"/>
              <w:right w:val="nil"/>
            </w:tcBorders>
            <w:shd w:val="clear" w:color="auto" w:fill="auto"/>
            <w:noWrap/>
            <w:vAlign w:val="center"/>
            <w:hideMark/>
          </w:tcPr>
          <w:p w14:paraId="525969C9" w14:textId="1585ECC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100</w:t>
            </w:r>
          </w:p>
        </w:tc>
        <w:tc>
          <w:tcPr>
            <w:tcW w:w="607" w:type="pct"/>
            <w:tcBorders>
              <w:top w:val="single" w:sz="2" w:space="0" w:color="auto"/>
              <w:left w:val="nil"/>
              <w:right w:val="nil"/>
            </w:tcBorders>
            <w:vAlign w:val="center"/>
          </w:tcPr>
          <w:p w14:paraId="6F009D09" w14:textId="20F6229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4B3C2C78" w14:textId="31A42EF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5655</w:t>
            </w:r>
          </w:p>
        </w:tc>
        <w:tc>
          <w:tcPr>
            <w:tcW w:w="487" w:type="pct"/>
            <w:tcBorders>
              <w:top w:val="single" w:sz="2" w:space="0" w:color="auto"/>
              <w:left w:val="nil"/>
              <w:bottom w:val="nil"/>
              <w:right w:val="nil"/>
            </w:tcBorders>
            <w:shd w:val="clear" w:color="auto" w:fill="auto"/>
            <w:noWrap/>
            <w:vAlign w:val="center"/>
            <w:hideMark/>
          </w:tcPr>
          <w:p w14:paraId="5E82D96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3162</w:t>
            </w:r>
          </w:p>
        </w:tc>
        <w:tc>
          <w:tcPr>
            <w:tcW w:w="508" w:type="pct"/>
            <w:tcBorders>
              <w:top w:val="single" w:sz="2" w:space="0" w:color="auto"/>
              <w:left w:val="nil"/>
              <w:bottom w:val="nil"/>
              <w:right w:val="nil"/>
            </w:tcBorders>
            <w:shd w:val="clear" w:color="auto" w:fill="auto"/>
            <w:noWrap/>
            <w:vAlign w:val="center"/>
            <w:hideMark/>
          </w:tcPr>
          <w:p w14:paraId="5CDA134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5130</w:t>
            </w:r>
          </w:p>
        </w:tc>
        <w:tc>
          <w:tcPr>
            <w:tcW w:w="514" w:type="pct"/>
            <w:tcBorders>
              <w:top w:val="single" w:sz="2" w:space="0" w:color="auto"/>
              <w:left w:val="nil"/>
              <w:bottom w:val="nil"/>
              <w:right w:val="nil"/>
            </w:tcBorders>
            <w:shd w:val="clear" w:color="auto" w:fill="auto"/>
            <w:noWrap/>
            <w:vAlign w:val="center"/>
            <w:hideMark/>
          </w:tcPr>
          <w:p w14:paraId="3522C87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846</w:t>
            </w:r>
          </w:p>
        </w:tc>
        <w:tc>
          <w:tcPr>
            <w:tcW w:w="579" w:type="pct"/>
            <w:tcBorders>
              <w:top w:val="single" w:sz="2" w:space="0" w:color="auto"/>
              <w:left w:val="nil"/>
              <w:bottom w:val="nil"/>
              <w:right w:val="nil"/>
            </w:tcBorders>
            <w:shd w:val="clear" w:color="auto" w:fill="auto"/>
            <w:noWrap/>
            <w:vAlign w:val="center"/>
            <w:hideMark/>
          </w:tcPr>
          <w:p w14:paraId="1270404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899905</w:t>
            </w:r>
          </w:p>
        </w:tc>
        <w:tc>
          <w:tcPr>
            <w:tcW w:w="466" w:type="pct"/>
            <w:tcBorders>
              <w:top w:val="single" w:sz="2" w:space="0" w:color="auto"/>
              <w:left w:val="nil"/>
              <w:bottom w:val="nil"/>
              <w:right w:val="nil"/>
            </w:tcBorders>
            <w:shd w:val="clear" w:color="auto" w:fill="auto"/>
            <w:noWrap/>
            <w:vAlign w:val="center"/>
            <w:hideMark/>
          </w:tcPr>
          <w:p w14:paraId="775E206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223</w:t>
            </w:r>
          </w:p>
        </w:tc>
        <w:tc>
          <w:tcPr>
            <w:tcW w:w="484" w:type="pct"/>
            <w:tcBorders>
              <w:top w:val="single" w:sz="2" w:space="0" w:color="auto"/>
              <w:left w:val="nil"/>
              <w:bottom w:val="nil"/>
              <w:right w:val="nil"/>
            </w:tcBorders>
            <w:shd w:val="clear" w:color="auto" w:fill="auto"/>
            <w:noWrap/>
            <w:vAlign w:val="center"/>
            <w:hideMark/>
          </w:tcPr>
          <w:p w14:paraId="710F10D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6F76198" w14:textId="77777777" w:rsidTr="00022B54">
        <w:trPr>
          <w:trHeight w:val="312"/>
        </w:trPr>
        <w:tc>
          <w:tcPr>
            <w:tcW w:w="310" w:type="pct"/>
            <w:vMerge/>
            <w:tcBorders>
              <w:left w:val="nil"/>
              <w:right w:val="nil"/>
            </w:tcBorders>
            <w:shd w:val="clear" w:color="auto" w:fill="auto"/>
            <w:noWrap/>
            <w:vAlign w:val="center"/>
          </w:tcPr>
          <w:p w14:paraId="0C4A3670" w14:textId="59F6F840"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11A6942A" w14:textId="77932F09"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4A7D40EB" w14:textId="1D9AC6A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3E8EB938" w14:textId="3D0FA4D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4977</w:t>
            </w:r>
          </w:p>
        </w:tc>
        <w:tc>
          <w:tcPr>
            <w:tcW w:w="487" w:type="pct"/>
            <w:tcBorders>
              <w:top w:val="nil"/>
              <w:left w:val="nil"/>
              <w:bottom w:val="nil"/>
              <w:right w:val="nil"/>
            </w:tcBorders>
            <w:shd w:val="clear" w:color="auto" w:fill="auto"/>
            <w:noWrap/>
            <w:vAlign w:val="center"/>
            <w:hideMark/>
          </w:tcPr>
          <w:p w14:paraId="0464686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3505</w:t>
            </w:r>
          </w:p>
        </w:tc>
        <w:tc>
          <w:tcPr>
            <w:tcW w:w="508" w:type="pct"/>
            <w:tcBorders>
              <w:top w:val="nil"/>
              <w:left w:val="nil"/>
              <w:bottom w:val="nil"/>
              <w:right w:val="nil"/>
            </w:tcBorders>
            <w:shd w:val="clear" w:color="auto" w:fill="auto"/>
            <w:noWrap/>
            <w:vAlign w:val="center"/>
            <w:hideMark/>
          </w:tcPr>
          <w:p w14:paraId="1B05B65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5144</w:t>
            </w:r>
          </w:p>
        </w:tc>
        <w:tc>
          <w:tcPr>
            <w:tcW w:w="514" w:type="pct"/>
            <w:tcBorders>
              <w:top w:val="nil"/>
              <w:left w:val="nil"/>
              <w:bottom w:val="nil"/>
              <w:right w:val="nil"/>
            </w:tcBorders>
            <w:shd w:val="clear" w:color="auto" w:fill="auto"/>
            <w:noWrap/>
            <w:vAlign w:val="center"/>
            <w:hideMark/>
          </w:tcPr>
          <w:p w14:paraId="45321F8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803</w:t>
            </w:r>
          </w:p>
        </w:tc>
        <w:tc>
          <w:tcPr>
            <w:tcW w:w="579" w:type="pct"/>
            <w:tcBorders>
              <w:top w:val="nil"/>
              <w:left w:val="nil"/>
              <w:bottom w:val="nil"/>
              <w:right w:val="nil"/>
            </w:tcBorders>
            <w:shd w:val="clear" w:color="auto" w:fill="auto"/>
            <w:noWrap/>
            <w:vAlign w:val="center"/>
            <w:hideMark/>
          </w:tcPr>
          <w:p w14:paraId="2EF0165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656123</w:t>
            </w:r>
          </w:p>
        </w:tc>
        <w:tc>
          <w:tcPr>
            <w:tcW w:w="466" w:type="pct"/>
            <w:tcBorders>
              <w:top w:val="nil"/>
              <w:left w:val="nil"/>
              <w:bottom w:val="nil"/>
              <w:right w:val="nil"/>
            </w:tcBorders>
            <w:shd w:val="clear" w:color="auto" w:fill="auto"/>
            <w:noWrap/>
            <w:vAlign w:val="center"/>
            <w:hideMark/>
          </w:tcPr>
          <w:p w14:paraId="4B951BE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137</w:t>
            </w:r>
          </w:p>
        </w:tc>
        <w:tc>
          <w:tcPr>
            <w:tcW w:w="484" w:type="pct"/>
            <w:tcBorders>
              <w:top w:val="nil"/>
              <w:left w:val="nil"/>
              <w:bottom w:val="nil"/>
              <w:right w:val="nil"/>
            </w:tcBorders>
            <w:shd w:val="clear" w:color="auto" w:fill="auto"/>
            <w:noWrap/>
            <w:vAlign w:val="center"/>
            <w:hideMark/>
          </w:tcPr>
          <w:p w14:paraId="325D78F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653C7C81" w14:textId="77777777" w:rsidTr="00022B54">
        <w:trPr>
          <w:trHeight w:val="312"/>
        </w:trPr>
        <w:tc>
          <w:tcPr>
            <w:tcW w:w="310" w:type="pct"/>
            <w:vMerge/>
            <w:tcBorders>
              <w:left w:val="nil"/>
              <w:right w:val="nil"/>
            </w:tcBorders>
            <w:shd w:val="clear" w:color="auto" w:fill="auto"/>
            <w:noWrap/>
            <w:vAlign w:val="center"/>
          </w:tcPr>
          <w:p w14:paraId="1B67DC56" w14:textId="3D5D1C85"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1930762B" w14:textId="42C677B9"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50FC098F" w14:textId="55C340B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73321560" w14:textId="63E214A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6079</w:t>
            </w:r>
          </w:p>
        </w:tc>
        <w:tc>
          <w:tcPr>
            <w:tcW w:w="487" w:type="pct"/>
            <w:tcBorders>
              <w:top w:val="nil"/>
              <w:left w:val="nil"/>
              <w:bottom w:val="single" w:sz="2" w:space="0" w:color="auto"/>
              <w:right w:val="nil"/>
            </w:tcBorders>
            <w:shd w:val="clear" w:color="auto" w:fill="auto"/>
            <w:noWrap/>
            <w:vAlign w:val="center"/>
            <w:hideMark/>
          </w:tcPr>
          <w:p w14:paraId="636B083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1952</w:t>
            </w:r>
          </w:p>
        </w:tc>
        <w:tc>
          <w:tcPr>
            <w:tcW w:w="508" w:type="pct"/>
            <w:tcBorders>
              <w:top w:val="nil"/>
              <w:left w:val="nil"/>
              <w:bottom w:val="single" w:sz="2" w:space="0" w:color="auto"/>
              <w:right w:val="nil"/>
            </w:tcBorders>
            <w:shd w:val="clear" w:color="auto" w:fill="auto"/>
            <w:noWrap/>
            <w:vAlign w:val="center"/>
            <w:hideMark/>
          </w:tcPr>
          <w:p w14:paraId="1C265DF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3843</w:t>
            </w:r>
          </w:p>
        </w:tc>
        <w:tc>
          <w:tcPr>
            <w:tcW w:w="514" w:type="pct"/>
            <w:tcBorders>
              <w:top w:val="nil"/>
              <w:left w:val="nil"/>
              <w:bottom w:val="single" w:sz="2" w:space="0" w:color="auto"/>
              <w:right w:val="nil"/>
            </w:tcBorders>
            <w:shd w:val="clear" w:color="auto" w:fill="auto"/>
            <w:noWrap/>
            <w:vAlign w:val="center"/>
            <w:hideMark/>
          </w:tcPr>
          <w:p w14:paraId="06F0044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320</w:t>
            </w:r>
          </w:p>
        </w:tc>
        <w:tc>
          <w:tcPr>
            <w:tcW w:w="579" w:type="pct"/>
            <w:tcBorders>
              <w:top w:val="nil"/>
              <w:left w:val="nil"/>
              <w:bottom w:val="single" w:sz="2" w:space="0" w:color="auto"/>
              <w:right w:val="nil"/>
            </w:tcBorders>
            <w:shd w:val="clear" w:color="auto" w:fill="auto"/>
            <w:noWrap/>
            <w:vAlign w:val="center"/>
            <w:hideMark/>
          </w:tcPr>
          <w:p w14:paraId="40E1FEE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630314</w:t>
            </w:r>
          </w:p>
        </w:tc>
        <w:tc>
          <w:tcPr>
            <w:tcW w:w="466" w:type="pct"/>
            <w:tcBorders>
              <w:top w:val="nil"/>
              <w:left w:val="nil"/>
              <w:bottom w:val="single" w:sz="2" w:space="0" w:color="auto"/>
              <w:right w:val="nil"/>
            </w:tcBorders>
            <w:shd w:val="clear" w:color="auto" w:fill="auto"/>
            <w:noWrap/>
            <w:vAlign w:val="center"/>
            <w:hideMark/>
          </w:tcPr>
          <w:p w14:paraId="38FD94B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331</w:t>
            </w:r>
          </w:p>
        </w:tc>
        <w:tc>
          <w:tcPr>
            <w:tcW w:w="484" w:type="pct"/>
            <w:tcBorders>
              <w:top w:val="nil"/>
              <w:left w:val="nil"/>
              <w:bottom w:val="single" w:sz="2" w:space="0" w:color="auto"/>
              <w:right w:val="nil"/>
            </w:tcBorders>
            <w:shd w:val="clear" w:color="auto" w:fill="auto"/>
            <w:noWrap/>
            <w:vAlign w:val="center"/>
            <w:hideMark/>
          </w:tcPr>
          <w:p w14:paraId="733F7A1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590D2CEC" w14:textId="77777777" w:rsidTr="00022B54">
        <w:trPr>
          <w:trHeight w:val="312"/>
        </w:trPr>
        <w:tc>
          <w:tcPr>
            <w:tcW w:w="310" w:type="pct"/>
            <w:vMerge/>
            <w:tcBorders>
              <w:left w:val="nil"/>
              <w:right w:val="nil"/>
            </w:tcBorders>
            <w:shd w:val="clear" w:color="auto" w:fill="auto"/>
            <w:noWrap/>
            <w:vAlign w:val="center"/>
          </w:tcPr>
          <w:p w14:paraId="5C815646" w14:textId="0E7823C8"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hideMark/>
          </w:tcPr>
          <w:p w14:paraId="5BEDFC85" w14:textId="07A2E529" w:rsidR="007F1C07" w:rsidRPr="009C7033" w:rsidRDefault="007F1C07" w:rsidP="007F1C07">
            <w:pPr>
              <w:spacing w:line="240" w:lineRule="auto"/>
              <w:jc w:val="center"/>
              <w:rPr>
                <w:rFonts w:eastAsia="Times New Roman" w:cs="Times New Roman"/>
                <w:sz w:val="16"/>
                <w:szCs w:val="16"/>
                <w:lang w:eastAsia="pt-BR"/>
              </w:rPr>
            </w:pPr>
          </w:p>
          <w:p w14:paraId="3526BFF8" w14:textId="53FD5B9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6CA85371" w14:textId="3E97979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2A9F4BBC" w14:textId="3D3EF9BD"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1327</w:t>
            </w:r>
          </w:p>
        </w:tc>
        <w:tc>
          <w:tcPr>
            <w:tcW w:w="487" w:type="pct"/>
            <w:tcBorders>
              <w:top w:val="single" w:sz="2" w:space="0" w:color="auto"/>
              <w:left w:val="nil"/>
              <w:bottom w:val="nil"/>
              <w:right w:val="nil"/>
            </w:tcBorders>
            <w:shd w:val="clear" w:color="auto" w:fill="auto"/>
            <w:noWrap/>
            <w:vAlign w:val="center"/>
            <w:hideMark/>
          </w:tcPr>
          <w:p w14:paraId="3C293F7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985</w:t>
            </w:r>
          </w:p>
        </w:tc>
        <w:tc>
          <w:tcPr>
            <w:tcW w:w="508" w:type="pct"/>
            <w:tcBorders>
              <w:top w:val="single" w:sz="2" w:space="0" w:color="auto"/>
              <w:left w:val="nil"/>
              <w:bottom w:val="nil"/>
              <w:right w:val="nil"/>
            </w:tcBorders>
            <w:shd w:val="clear" w:color="auto" w:fill="auto"/>
            <w:noWrap/>
            <w:vAlign w:val="center"/>
            <w:hideMark/>
          </w:tcPr>
          <w:p w14:paraId="1573AB3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2112</w:t>
            </w:r>
          </w:p>
        </w:tc>
        <w:tc>
          <w:tcPr>
            <w:tcW w:w="514" w:type="pct"/>
            <w:tcBorders>
              <w:top w:val="single" w:sz="2" w:space="0" w:color="auto"/>
              <w:left w:val="nil"/>
              <w:bottom w:val="nil"/>
              <w:right w:val="nil"/>
            </w:tcBorders>
            <w:shd w:val="clear" w:color="auto" w:fill="auto"/>
            <w:noWrap/>
            <w:vAlign w:val="center"/>
            <w:hideMark/>
          </w:tcPr>
          <w:p w14:paraId="117C3CA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343</w:t>
            </w:r>
          </w:p>
        </w:tc>
        <w:tc>
          <w:tcPr>
            <w:tcW w:w="579" w:type="pct"/>
            <w:tcBorders>
              <w:top w:val="single" w:sz="2" w:space="0" w:color="auto"/>
              <w:left w:val="nil"/>
              <w:bottom w:val="nil"/>
              <w:right w:val="nil"/>
            </w:tcBorders>
            <w:shd w:val="clear" w:color="auto" w:fill="auto"/>
            <w:noWrap/>
            <w:vAlign w:val="center"/>
            <w:hideMark/>
          </w:tcPr>
          <w:p w14:paraId="66301DD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438687</w:t>
            </w:r>
          </w:p>
        </w:tc>
        <w:tc>
          <w:tcPr>
            <w:tcW w:w="466" w:type="pct"/>
            <w:tcBorders>
              <w:top w:val="single" w:sz="2" w:space="0" w:color="auto"/>
              <w:left w:val="nil"/>
              <w:bottom w:val="nil"/>
              <w:right w:val="nil"/>
            </w:tcBorders>
            <w:shd w:val="clear" w:color="auto" w:fill="auto"/>
            <w:noWrap/>
            <w:vAlign w:val="center"/>
            <w:hideMark/>
          </w:tcPr>
          <w:p w14:paraId="5EF6E53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86</w:t>
            </w:r>
          </w:p>
        </w:tc>
        <w:tc>
          <w:tcPr>
            <w:tcW w:w="484" w:type="pct"/>
            <w:tcBorders>
              <w:top w:val="single" w:sz="2" w:space="0" w:color="auto"/>
              <w:left w:val="nil"/>
              <w:bottom w:val="nil"/>
              <w:right w:val="nil"/>
            </w:tcBorders>
            <w:shd w:val="clear" w:color="auto" w:fill="auto"/>
            <w:noWrap/>
            <w:vAlign w:val="center"/>
            <w:hideMark/>
          </w:tcPr>
          <w:p w14:paraId="40C4CD8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52497278" w14:textId="77777777" w:rsidTr="00022B54">
        <w:trPr>
          <w:trHeight w:val="312"/>
        </w:trPr>
        <w:tc>
          <w:tcPr>
            <w:tcW w:w="310" w:type="pct"/>
            <w:vMerge/>
            <w:tcBorders>
              <w:left w:val="nil"/>
              <w:right w:val="nil"/>
            </w:tcBorders>
            <w:shd w:val="clear" w:color="auto" w:fill="auto"/>
            <w:noWrap/>
            <w:vAlign w:val="center"/>
          </w:tcPr>
          <w:p w14:paraId="6981501E" w14:textId="7682640E"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07D22AA3" w14:textId="7E504B5D"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64ECBAE1" w14:textId="589F11C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24BA72BA" w14:textId="6FFD878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7088</w:t>
            </w:r>
          </w:p>
        </w:tc>
        <w:tc>
          <w:tcPr>
            <w:tcW w:w="487" w:type="pct"/>
            <w:tcBorders>
              <w:top w:val="nil"/>
              <w:left w:val="nil"/>
              <w:bottom w:val="nil"/>
              <w:right w:val="nil"/>
            </w:tcBorders>
            <w:shd w:val="clear" w:color="auto" w:fill="auto"/>
            <w:noWrap/>
            <w:vAlign w:val="center"/>
            <w:hideMark/>
          </w:tcPr>
          <w:p w14:paraId="1FD0164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4856</w:t>
            </w:r>
          </w:p>
        </w:tc>
        <w:tc>
          <w:tcPr>
            <w:tcW w:w="508" w:type="pct"/>
            <w:tcBorders>
              <w:top w:val="nil"/>
              <w:left w:val="nil"/>
              <w:bottom w:val="nil"/>
              <w:right w:val="nil"/>
            </w:tcBorders>
            <w:shd w:val="clear" w:color="auto" w:fill="auto"/>
            <w:noWrap/>
            <w:vAlign w:val="center"/>
            <w:hideMark/>
          </w:tcPr>
          <w:p w14:paraId="0CF43B7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16618</w:t>
            </w:r>
          </w:p>
        </w:tc>
        <w:tc>
          <w:tcPr>
            <w:tcW w:w="514" w:type="pct"/>
            <w:tcBorders>
              <w:top w:val="nil"/>
              <w:left w:val="nil"/>
              <w:bottom w:val="nil"/>
              <w:right w:val="nil"/>
            </w:tcBorders>
            <w:shd w:val="clear" w:color="auto" w:fill="auto"/>
            <w:noWrap/>
            <w:vAlign w:val="center"/>
            <w:hideMark/>
          </w:tcPr>
          <w:p w14:paraId="10997C7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1005</w:t>
            </w:r>
          </w:p>
        </w:tc>
        <w:tc>
          <w:tcPr>
            <w:tcW w:w="579" w:type="pct"/>
            <w:tcBorders>
              <w:top w:val="nil"/>
              <w:left w:val="nil"/>
              <w:bottom w:val="nil"/>
              <w:right w:val="nil"/>
            </w:tcBorders>
            <w:shd w:val="clear" w:color="auto" w:fill="auto"/>
            <w:noWrap/>
            <w:vAlign w:val="center"/>
            <w:hideMark/>
          </w:tcPr>
          <w:p w14:paraId="6B48212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2247892</w:t>
            </w:r>
          </w:p>
        </w:tc>
        <w:tc>
          <w:tcPr>
            <w:tcW w:w="466" w:type="pct"/>
            <w:tcBorders>
              <w:top w:val="nil"/>
              <w:left w:val="nil"/>
              <w:bottom w:val="nil"/>
              <w:right w:val="nil"/>
            </w:tcBorders>
            <w:shd w:val="clear" w:color="auto" w:fill="auto"/>
            <w:noWrap/>
            <w:vAlign w:val="center"/>
            <w:hideMark/>
          </w:tcPr>
          <w:p w14:paraId="492D3CD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670</w:t>
            </w:r>
          </w:p>
        </w:tc>
        <w:tc>
          <w:tcPr>
            <w:tcW w:w="484" w:type="pct"/>
            <w:tcBorders>
              <w:top w:val="nil"/>
              <w:left w:val="nil"/>
              <w:bottom w:val="nil"/>
              <w:right w:val="nil"/>
            </w:tcBorders>
            <w:shd w:val="clear" w:color="auto" w:fill="auto"/>
            <w:noWrap/>
            <w:vAlign w:val="center"/>
            <w:hideMark/>
          </w:tcPr>
          <w:p w14:paraId="67841C9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167</w:t>
            </w:r>
          </w:p>
        </w:tc>
      </w:tr>
      <w:tr w:rsidR="007F1C07" w:rsidRPr="009C7033" w14:paraId="7D2B361C" w14:textId="77777777" w:rsidTr="00022B54">
        <w:trPr>
          <w:trHeight w:val="312"/>
        </w:trPr>
        <w:tc>
          <w:tcPr>
            <w:tcW w:w="310" w:type="pct"/>
            <w:vMerge/>
            <w:tcBorders>
              <w:left w:val="nil"/>
              <w:bottom w:val="single" w:sz="2" w:space="0" w:color="auto"/>
              <w:right w:val="nil"/>
            </w:tcBorders>
            <w:shd w:val="clear" w:color="auto" w:fill="auto"/>
            <w:noWrap/>
            <w:vAlign w:val="center"/>
            <w:hideMark/>
          </w:tcPr>
          <w:p w14:paraId="66B94679" w14:textId="7760E179"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3DC82FC0" w14:textId="1A3424C0"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33699563" w14:textId="697B148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43DCA3E7" w14:textId="24FE52F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8226</w:t>
            </w:r>
          </w:p>
        </w:tc>
        <w:tc>
          <w:tcPr>
            <w:tcW w:w="487" w:type="pct"/>
            <w:tcBorders>
              <w:top w:val="nil"/>
              <w:left w:val="nil"/>
              <w:bottom w:val="single" w:sz="2" w:space="0" w:color="auto"/>
              <w:right w:val="nil"/>
            </w:tcBorders>
            <w:shd w:val="clear" w:color="auto" w:fill="auto"/>
            <w:noWrap/>
            <w:vAlign w:val="center"/>
            <w:hideMark/>
          </w:tcPr>
          <w:p w14:paraId="0288B5E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6969</w:t>
            </w:r>
          </w:p>
        </w:tc>
        <w:tc>
          <w:tcPr>
            <w:tcW w:w="508" w:type="pct"/>
            <w:tcBorders>
              <w:top w:val="nil"/>
              <w:left w:val="nil"/>
              <w:bottom w:val="single" w:sz="2" w:space="0" w:color="auto"/>
              <w:right w:val="nil"/>
            </w:tcBorders>
            <w:shd w:val="clear" w:color="auto" w:fill="auto"/>
            <w:noWrap/>
            <w:vAlign w:val="center"/>
            <w:hideMark/>
          </w:tcPr>
          <w:p w14:paraId="51B62DD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7341</w:t>
            </w:r>
          </w:p>
        </w:tc>
        <w:tc>
          <w:tcPr>
            <w:tcW w:w="514" w:type="pct"/>
            <w:tcBorders>
              <w:top w:val="nil"/>
              <w:left w:val="nil"/>
              <w:bottom w:val="single" w:sz="2" w:space="0" w:color="auto"/>
              <w:right w:val="nil"/>
            </w:tcBorders>
            <w:shd w:val="clear" w:color="auto" w:fill="auto"/>
            <w:noWrap/>
            <w:vAlign w:val="center"/>
            <w:hideMark/>
          </w:tcPr>
          <w:p w14:paraId="550A48C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1628</w:t>
            </w:r>
          </w:p>
        </w:tc>
        <w:tc>
          <w:tcPr>
            <w:tcW w:w="579" w:type="pct"/>
            <w:tcBorders>
              <w:top w:val="nil"/>
              <w:left w:val="nil"/>
              <w:bottom w:val="single" w:sz="2" w:space="0" w:color="auto"/>
              <w:right w:val="nil"/>
            </w:tcBorders>
            <w:shd w:val="clear" w:color="auto" w:fill="auto"/>
            <w:noWrap/>
            <w:vAlign w:val="center"/>
            <w:hideMark/>
          </w:tcPr>
          <w:p w14:paraId="06980FA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1780519</w:t>
            </w:r>
          </w:p>
        </w:tc>
        <w:tc>
          <w:tcPr>
            <w:tcW w:w="466" w:type="pct"/>
            <w:tcBorders>
              <w:top w:val="nil"/>
              <w:left w:val="nil"/>
              <w:bottom w:val="single" w:sz="2" w:space="0" w:color="auto"/>
              <w:right w:val="nil"/>
            </w:tcBorders>
            <w:shd w:val="clear" w:color="auto" w:fill="auto"/>
            <w:noWrap/>
            <w:vAlign w:val="center"/>
            <w:hideMark/>
          </w:tcPr>
          <w:p w14:paraId="129D6D6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771</w:t>
            </w:r>
          </w:p>
        </w:tc>
        <w:tc>
          <w:tcPr>
            <w:tcW w:w="484" w:type="pct"/>
            <w:tcBorders>
              <w:top w:val="nil"/>
              <w:left w:val="nil"/>
              <w:bottom w:val="single" w:sz="2" w:space="0" w:color="auto"/>
              <w:right w:val="nil"/>
            </w:tcBorders>
            <w:shd w:val="clear" w:color="auto" w:fill="auto"/>
            <w:noWrap/>
            <w:vAlign w:val="center"/>
            <w:hideMark/>
          </w:tcPr>
          <w:p w14:paraId="3C7C072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E3BE369" w14:textId="77777777" w:rsidTr="00022B54">
        <w:trPr>
          <w:trHeight w:val="312"/>
        </w:trPr>
        <w:tc>
          <w:tcPr>
            <w:tcW w:w="310" w:type="pct"/>
            <w:vMerge w:val="restart"/>
            <w:tcBorders>
              <w:top w:val="single" w:sz="2" w:space="0" w:color="auto"/>
              <w:left w:val="nil"/>
              <w:right w:val="nil"/>
            </w:tcBorders>
            <w:shd w:val="clear" w:color="auto" w:fill="auto"/>
            <w:noWrap/>
            <w:vAlign w:val="center"/>
          </w:tcPr>
          <w:p w14:paraId="7DC7D34B" w14:textId="1F08467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336</w:t>
            </w:r>
          </w:p>
        </w:tc>
        <w:tc>
          <w:tcPr>
            <w:tcW w:w="438" w:type="pct"/>
            <w:vMerge w:val="restart"/>
            <w:tcBorders>
              <w:top w:val="single" w:sz="2" w:space="0" w:color="auto"/>
              <w:left w:val="nil"/>
              <w:right w:val="nil"/>
            </w:tcBorders>
            <w:shd w:val="clear" w:color="auto" w:fill="auto"/>
            <w:noWrap/>
            <w:vAlign w:val="center"/>
            <w:hideMark/>
          </w:tcPr>
          <w:p w14:paraId="40EDE9CD" w14:textId="088BAB1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&lt;70</w:t>
            </w:r>
          </w:p>
        </w:tc>
        <w:tc>
          <w:tcPr>
            <w:tcW w:w="607" w:type="pct"/>
            <w:tcBorders>
              <w:top w:val="single" w:sz="2" w:space="0" w:color="auto"/>
              <w:left w:val="nil"/>
              <w:right w:val="nil"/>
            </w:tcBorders>
            <w:vAlign w:val="center"/>
          </w:tcPr>
          <w:p w14:paraId="0BD9237C" w14:textId="31CE7EB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022F391D" w14:textId="4EF2D9C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14122</w:t>
            </w:r>
          </w:p>
        </w:tc>
        <w:tc>
          <w:tcPr>
            <w:tcW w:w="487" w:type="pct"/>
            <w:tcBorders>
              <w:top w:val="single" w:sz="2" w:space="0" w:color="auto"/>
              <w:left w:val="nil"/>
              <w:bottom w:val="nil"/>
              <w:right w:val="nil"/>
            </w:tcBorders>
            <w:shd w:val="clear" w:color="auto" w:fill="auto"/>
            <w:noWrap/>
            <w:vAlign w:val="center"/>
            <w:hideMark/>
          </w:tcPr>
          <w:p w14:paraId="68AEC6A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1765</w:t>
            </w:r>
          </w:p>
        </w:tc>
        <w:tc>
          <w:tcPr>
            <w:tcW w:w="508" w:type="pct"/>
            <w:tcBorders>
              <w:top w:val="single" w:sz="2" w:space="0" w:color="auto"/>
              <w:left w:val="nil"/>
              <w:bottom w:val="nil"/>
              <w:right w:val="nil"/>
            </w:tcBorders>
            <w:shd w:val="clear" w:color="auto" w:fill="auto"/>
            <w:noWrap/>
            <w:vAlign w:val="center"/>
            <w:hideMark/>
          </w:tcPr>
          <w:p w14:paraId="1406F81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12178</w:t>
            </w:r>
          </w:p>
        </w:tc>
        <w:tc>
          <w:tcPr>
            <w:tcW w:w="514" w:type="pct"/>
            <w:tcBorders>
              <w:top w:val="single" w:sz="2" w:space="0" w:color="auto"/>
              <w:left w:val="nil"/>
              <w:bottom w:val="nil"/>
              <w:right w:val="nil"/>
            </w:tcBorders>
            <w:shd w:val="clear" w:color="auto" w:fill="auto"/>
            <w:noWrap/>
            <w:vAlign w:val="center"/>
            <w:hideMark/>
          </w:tcPr>
          <w:p w14:paraId="6A676C0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2900</w:t>
            </w:r>
          </w:p>
        </w:tc>
        <w:tc>
          <w:tcPr>
            <w:tcW w:w="579" w:type="pct"/>
            <w:tcBorders>
              <w:top w:val="single" w:sz="2" w:space="0" w:color="auto"/>
              <w:left w:val="nil"/>
              <w:bottom w:val="nil"/>
              <w:right w:val="nil"/>
            </w:tcBorders>
            <w:shd w:val="clear" w:color="auto" w:fill="auto"/>
            <w:noWrap/>
            <w:vAlign w:val="center"/>
            <w:hideMark/>
          </w:tcPr>
          <w:p w14:paraId="1CA8502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1706829</w:t>
            </w:r>
          </w:p>
        </w:tc>
        <w:tc>
          <w:tcPr>
            <w:tcW w:w="466" w:type="pct"/>
            <w:tcBorders>
              <w:top w:val="single" w:sz="2" w:space="0" w:color="auto"/>
              <w:left w:val="nil"/>
              <w:bottom w:val="nil"/>
              <w:right w:val="nil"/>
            </w:tcBorders>
            <w:shd w:val="clear" w:color="auto" w:fill="auto"/>
            <w:noWrap/>
            <w:vAlign w:val="center"/>
            <w:hideMark/>
          </w:tcPr>
          <w:p w14:paraId="00182C4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63</w:t>
            </w:r>
          </w:p>
        </w:tc>
        <w:tc>
          <w:tcPr>
            <w:tcW w:w="484" w:type="pct"/>
            <w:tcBorders>
              <w:top w:val="single" w:sz="2" w:space="0" w:color="auto"/>
              <w:left w:val="nil"/>
              <w:bottom w:val="nil"/>
              <w:right w:val="nil"/>
            </w:tcBorders>
            <w:shd w:val="clear" w:color="auto" w:fill="auto"/>
            <w:noWrap/>
            <w:vAlign w:val="center"/>
            <w:hideMark/>
          </w:tcPr>
          <w:p w14:paraId="3A66A10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766D3C7" w14:textId="77777777" w:rsidTr="00022B54">
        <w:trPr>
          <w:trHeight w:val="312"/>
        </w:trPr>
        <w:tc>
          <w:tcPr>
            <w:tcW w:w="310" w:type="pct"/>
            <w:vMerge/>
            <w:tcBorders>
              <w:left w:val="nil"/>
              <w:right w:val="nil"/>
            </w:tcBorders>
            <w:shd w:val="clear" w:color="auto" w:fill="auto"/>
            <w:noWrap/>
            <w:vAlign w:val="center"/>
          </w:tcPr>
          <w:p w14:paraId="2A8FE2CD" w14:textId="05801DEA"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31ADEA4B" w14:textId="487CD17B"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5627EAD4" w14:textId="59DF205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7801FA83" w14:textId="55C60AA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17059</w:t>
            </w:r>
          </w:p>
        </w:tc>
        <w:tc>
          <w:tcPr>
            <w:tcW w:w="487" w:type="pct"/>
            <w:tcBorders>
              <w:top w:val="nil"/>
              <w:left w:val="nil"/>
              <w:bottom w:val="nil"/>
              <w:right w:val="nil"/>
            </w:tcBorders>
            <w:shd w:val="clear" w:color="auto" w:fill="auto"/>
            <w:noWrap/>
            <w:vAlign w:val="center"/>
            <w:hideMark/>
          </w:tcPr>
          <w:p w14:paraId="7EF4676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4452</w:t>
            </w:r>
          </w:p>
        </w:tc>
        <w:tc>
          <w:tcPr>
            <w:tcW w:w="508" w:type="pct"/>
            <w:tcBorders>
              <w:top w:val="nil"/>
              <w:left w:val="nil"/>
              <w:bottom w:val="nil"/>
              <w:right w:val="nil"/>
            </w:tcBorders>
            <w:shd w:val="clear" w:color="auto" w:fill="auto"/>
            <w:noWrap/>
            <w:vAlign w:val="center"/>
            <w:hideMark/>
          </w:tcPr>
          <w:p w14:paraId="0130B9E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13021</w:t>
            </w:r>
          </w:p>
        </w:tc>
        <w:tc>
          <w:tcPr>
            <w:tcW w:w="514" w:type="pct"/>
            <w:tcBorders>
              <w:top w:val="nil"/>
              <w:left w:val="nil"/>
              <w:bottom w:val="nil"/>
              <w:right w:val="nil"/>
            </w:tcBorders>
            <w:shd w:val="clear" w:color="auto" w:fill="auto"/>
            <w:noWrap/>
            <w:vAlign w:val="center"/>
            <w:hideMark/>
          </w:tcPr>
          <w:p w14:paraId="4558D61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1863</w:t>
            </w:r>
          </w:p>
        </w:tc>
        <w:tc>
          <w:tcPr>
            <w:tcW w:w="579" w:type="pct"/>
            <w:tcBorders>
              <w:top w:val="nil"/>
              <w:left w:val="nil"/>
              <w:bottom w:val="nil"/>
              <w:right w:val="nil"/>
            </w:tcBorders>
            <w:shd w:val="clear" w:color="auto" w:fill="auto"/>
            <w:noWrap/>
            <w:vAlign w:val="center"/>
            <w:hideMark/>
          </w:tcPr>
          <w:p w14:paraId="7C1B18C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1441670</w:t>
            </w:r>
          </w:p>
        </w:tc>
        <w:tc>
          <w:tcPr>
            <w:tcW w:w="466" w:type="pct"/>
            <w:tcBorders>
              <w:top w:val="nil"/>
              <w:left w:val="nil"/>
              <w:bottom w:val="nil"/>
              <w:right w:val="nil"/>
            </w:tcBorders>
            <w:shd w:val="clear" w:color="auto" w:fill="auto"/>
            <w:noWrap/>
            <w:vAlign w:val="center"/>
            <w:hideMark/>
          </w:tcPr>
          <w:p w14:paraId="3691CA4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1043</w:t>
            </w:r>
          </w:p>
        </w:tc>
        <w:tc>
          <w:tcPr>
            <w:tcW w:w="484" w:type="pct"/>
            <w:tcBorders>
              <w:top w:val="nil"/>
              <w:left w:val="nil"/>
              <w:bottom w:val="nil"/>
              <w:right w:val="nil"/>
            </w:tcBorders>
            <w:shd w:val="clear" w:color="auto" w:fill="auto"/>
            <w:noWrap/>
            <w:vAlign w:val="center"/>
            <w:hideMark/>
          </w:tcPr>
          <w:p w14:paraId="120AE7A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801</w:t>
            </w:r>
          </w:p>
        </w:tc>
      </w:tr>
      <w:tr w:rsidR="007F1C07" w:rsidRPr="009C7033" w14:paraId="3F94D925" w14:textId="77777777" w:rsidTr="00022B54">
        <w:trPr>
          <w:trHeight w:val="312"/>
        </w:trPr>
        <w:tc>
          <w:tcPr>
            <w:tcW w:w="310" w:type="pct"/>
            <w:vMerge/>
            <w:tcBorders>
              <w:left w:val="nil"/>
              <w:right w:val="nil"/>
            </w:tcBorders>
            <w:shd w:val="clear" w:color="auto" w:fill="auto"/>
            <w:noWrap/>
            <w:vAlign w:val="center"/>
          </w:tcPr>
          <w:p w14:paraId="4ED763C4" w14:textId="04D433BA"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06B2C04D" w14:textId="6DC04C12"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5098D912" w14:textId="5FE9AEB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1287F848" w14:textId="791F4D3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18154</w:t>
            </w:r>
          </w:p>
        </w:tc>
        <w:tc>
          <w:tcPr>
            <w:tcW w:w="487" w:type="pct"/>
            <w:tcBorders>
              <w:top w:val="nil"/>
              <w:left w:val="nil"/>
              <w:bottom w:val="single" w:sz="2" w:space="0" w:color="auto"/>
              <w:right w:val="nil"/>
            </w:tcBorders>
            <w:shd w:val="clear" w:color="auto" w:fill="auto"/>
            <w:noWrap/>
            <w:vAlign w:val="center"/>
            <w:hideMark/>
          </w:tcPr>
          <w:p w14:paraId="054C9F6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5265</w:t>
            </w:r>
          </w:p>
        </w:tc>
        <w:tc>
          <w:tcPr>
            <w:tcW w:w="508" w:type="pct"/>
            <w:tcBorders>
              <w:top w:val="nil"/>
              <w:left w:val="nil"/>
              <w:bottom w:val="single" w:sz="2" w:space="0" w:color="auto"/>
              <w:right w:val="nil"/>
            </w:tcBorders>
            <w:shd w:val="clear" w:color="auto" w:fill="auto"/>
            <w:noWrap/>
            <w:vAlign w:val="center"/>
            <w:hideMark/>
          </w:tcPr>
          <w:p w14:paraId="678AE8B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14864</w:t>
            </w:r>
          </w:p>
        </w:tc>
        <w:tc>
          <w:tcPr>
            <w:tcW w:w="514" w:type="pct"/>
            <w:tcBorders>
              <w:top w:val="nil"/>
              <w:left w:val="nil"/>
              <w:bottom w:val="single" w:sz="2" w:space="0" w:color="auto"/>
              <w:right w:val="nil"/>
            </w:tcBorders>
            <w:shd w:val="clear" w:color="auto" w:fill="auto"/>
            <w:noWrap/>
            <w:vAlign w:val="center"/>
            <w:hideMark/>
          </w:tcPr>
          <w:p w14:paraId="570E68D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1645</w:t>
            </w:r>
          </w:p>
        </w:tc>
        <w:tc>
          <w:tcPr>
            <w:tcW w:w="579" w:type="pct"/>
            <w:tcBorders>
              <w:top w:val="nil"/>
              <w:left w:val="nil"/>
              <w:bottom w:val="single" w:sz="2" w:space="0" w:color="auto"/>
              <w:right w:val="nil"/>
            </w:tcBorders>
            <w:shd w:val="clear" w:color="auto" w:fill="auto"/>
            <w:noWrap/>
            <w:vAlign w:val="center"/>
            <w:hideMark/>
          </w:tcPr>
          <w:p w14:paraId="5ED9721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1227544</w:t>
            </w:r>
          </w:p>
        </w:tc>
        <w:tc>
          <w:tcPr>
            <w:tcW w:w="466" w:type="pct"/>
            <w:tcBorders>
              <w:top w:val="nil"/>
              <w:left w:val="nil"/>
              <w:bottom w:val="single" w:sz="2" w:space="0" w:color="auto"/>
              <w:right w:val="nil"/>
            </w:tcBorders>
            <w:shd w:val="clear" w:color="auto" w:fill="auto"/>
            <w:noWrap/>
            <w:vAlign w:val="center"/>
            <w:hideMark/>
          </w:tcPr>
          <w:p w14:paraId="56FC03E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1382</w:t>
            </w:r>
          </w:p>
        </w:tc>
        <w:tc>
          <w:tcPr>
            <w:tcW w:w="484" w:type="pct"/>
            <w:tcBorders>
              <w:top w:val="nil"/>
              <w:left w:val="nil"/>
              <w:bottom w:val="single" w:sz="2" w:space="0" w:color="auto"/>
              <w:right w:val="nil"/>
            </w:tcBorders>
            <w:shd w:val="clear" w:color="auto" w:fill="auto"/>
            <w:noWrap/>
            <w:vAlign w:val="center"/>
            <w:hideMark/>
          </w:tcPr>
          <w:p w14:paraId="1D2F6DD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132</w:t>
            </w:r>
          </w:p>
        </w:tc>
      </w:tr>
      <w:tr w:rsidR="007F1C07" w:rsidRPr="009C7033" w14:paraId="03B6A210" w14:textId="77777777" w:rsidTr="00022B54">
        <w:trPr>
          <w:trHeight w:val="312"/>
        </w:trPr>
        <w:tc>
          <w:tcPr>
            <w:tcW w:w="310" w:type="pct"/>
            <w:vMerge/>
            <w:tcBorders>
              <w:left w:val="nil"/>
              <w:right w:val="nil"/>
            </w:tcBorders>
            <w:shd w:val="clear" w:color="auto" w:fill="auto"/>
            <w:noWrap/>
            <w:vAlign w:val="center"/>
          </w:tcPr>
          <w:p w14:paraId="4C5B41B3" w14:textId="6560ED5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hideMark/>
          </w:tcPr>
          <w:p w14:paraId="2C6F6A95" w14:textId="208B16A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459299FB" w14:textId="22E0398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4958A314" w14:textId="2B80D44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5653</w:t>
            </w:r>
          </w:p>
        </w:tc>
        <w:tc>
          <w:tcPr>
            <w:tcW w:w="487" w:type="pct"/>
            <w:tcBorders>
              <w:top w:val="single" w:sz="2" w:space="0" w:color="auto"/>
              <w:left w:val="nil"/>
              <w:bottom w:val="nil"/>
              <w:right w:val="nil"/>
            </w:tcBorders>
            <w:shd w:val="clear" w:color="auto" w:fill="auto"/>
            <w:noWrap/>
            <w:vAlign w:val="center"/>
            <w:hideMark/>
          </w:tcPr>
          <w:p w14:paraId="6875250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891</w:t>
            </w:r>
          </w:p>
        </w:tc>
        <w:tc>
          <w:tcPr>
            <w:tcW w:w="508" w:type="pct"/>
            <w:tcBorders>
              <w:top w:val="single" w:sz="2" w:space="0" w:color="auto"/>
              <w:left w:val="nil"/>
              <w:bottom w:val="nil"/>
              <w:right w:val="nil"/>
            </w:tcBorders>
            <w:shd w:val="clear" w:color="auto" w:fill="auto"/>
            <w:noWrap/>
            <w:vAlign w:val="center"/>
            <w:hideMark/>
          </w:tcPr>
          <w:p w14:paraId="7119A96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1933</w:t>
            </w:r>
          </w:p>
        </w:tc>
        <w:tc>
          <w:tcPr>
            <w:tcW w:w="514" w:type="pct"/>
            <w:tcBorders>
              <w:top w:val="single" w:sz="2" w:space="0" w:color="auto"/>
              <w:left w:val="nil"/>
              <w:bottom w:val="nil"/>
              <w:right w:val="nil"/>
            </w:tcBorders>
            <w:shd w:val="clear" w:color="auto" w:fill="auto"/>
            <w:noWrap/>
            <w:vAlign w:val="center"/>
            <w:hideMark/>
          </w:tcPr>
          <w:p w14:paraId="0084889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260</w:t>
            </w:r>
          </w:p>
        </w:tc>
        <w:tc>
          <w:tcPr>
            <w:tcW w:w="579" w:type="pct"/>
            <w:tcBorders>
              <w:top w:val="single" w:sz="2" w:space="0" w:color="auto"/>
              <w:left w:val="nil"/>
              <w:bottom w:val="nil"/>
              <w:right w:val="nil"/>
            </w:tcBorders>
            <w:shd w:val="clear" w:color="auto" w:fill="auto"/>
            <w:noWrap/>
            <w:vAlign w:val="center"/>
            <w:hideMark/>
          </w:tcPr>
          <w:p w14:paraId="77780CB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595864</w:t>
            </w:r>
          </w:p>
        </w:tc>
        <w:tc>
          <w:tcPr>
            <w:tcW w:w="466" w:type="pct"/>
            <w:tcBorders>
              <w:top w:val="single" w:sz="2" w:space="0" w:color="auto"/>
              <w:left w:val="nil"/>
              <w:bottom w:val="nil"/>
              <w:right w:val="nil"/>
            </w:tcBorders>
            <w:shd w:val="clear" w:color="auto" w:fill="auto"/>
            <w:noWrap/>
            <w:vAlign w:val="center"/>
            <w:hideMark/>
          </w:tcPr>
          <w:p w14:paraId="538C09B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192</w:t>
            </w:r>
          </w:p>
        </w:tc>
        <w:tc>
          <w:tcPr>
            <w:tcW w:w="484" w:type="pct"/>
            <w:tcBorders>
              <w:top w:val="single" w:sz="2" w:space="0" w:color="auto"/>
              <w:left w:val="nil"/>
              <w:bottom w:val="nil"/>
              <w:right w:val="nil"/>
            </w:tcBorders>
            <w:shd w:val="clear" w:color="auto" w:fill="auto"/>
            <w:noWrap/>
            <w:vAlign w:val="center"/>
            <w:hideMark/>
          </w:tcPr>
          <w:p w14:paraId="3E5CA87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53582BFE" w14:textId="77777777" w:rsidTr="00022B54">
        <w:trPr>
          <w:trHeight w:val="312"/>
        </w:trPr>
        <w:tc>
          <w:tcPr>
            <w:tcW w:w="310" w:type="pct"/>
            <w:vMerge/>
            <w:tcBorders>
              <w:left w:val="nil"/>
              <w:right w:val="nil"/>
            </w:tcBorders>
            <w:shd w:val="clear" w:color="auto" w:fill="auto"/>
            <w:noWrap/>
            <w:vAlign w:val="center"/>
          </w:tcPr>
          <w:p w14:paraId="1073FD55" w14:textId="0DEDD1CF"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0A8DA154" w14:textId="65C641F9"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7A6CE73F" w14:textId="0F0CFAB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7672C737" w14:textId="4DD4E59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46168</w:t>
            </w:r>
          </w:p>
        </w:tc>
        <w:tc>
          <w:tcPr>
            <w:tcW w:w="487" w:type="pct"/>
            <w:tcBorders>
              <w:top w:val="nil"/>
              <w:left w:val="nil"/>
              <w:bottom w:val="nil"/>
              <w:right w:val="nil"/>
            </w:tcBorders>
            <w:shd w:val="clear" w:color="auto" w:fill="auto"/>
            <w:noWrap/>
            <w:vAlign w:val="center"/>
            <w:hideMark/>
          </w:tcPr>
          <w:p w14:paraId="2C516F8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11463</w:t>
            </w:r>
          </w:p>
        </w:tc>
        <w:tc>
          <w:tcPr>
            <w:tcW w:w="508" w:type="pct"/>
            <w:tcBorders>
              <w:top w:val="nil"/>
              <w:left w:val="nil"/>
              <w:bottom w:val="nil"/>
              <w:right w:val="nil"/>
            </w:tcBorders>
            <w:shd w:val="clear" w:color="auto" w:fill="auto"/>
            <w:noWrap/>
            <w:vAlign w:val="center"/>
            <w:hideMark/>
          </w:tcPr>
          <w:p w14:paraId="4B318E0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79192</w:t>
            </w:r>
          </w:p>
        </w:tc>
        <w:tc>
          <w:tcPr>
            <w:tcW w:w="514" w:type="pct"/>
            <w:tcBorders>
              <w:top w:val="nil"/>
              <w:left w:val="nil"/>
              <w:bottom w:val="nil"/>
              <w:right w:val="nil"/>
            </w:tcBorders>
            <w:shd w:val="clear" w:color="auto" w:fill="auto"/>
            <w:noWrap/>
            <w:vAlign w:val="center"/>
            <w:hideMark/>
          </w:tcPr>
          <w:p w14:paraId="47235F0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6659</w:t>
            </w:r>
          </w:p>
        </w:tc>
        <w:tc>
          <w:tcPr>
            <w:tcW w:w="579" w:type="pct"/>
            <w:tcBorders>
              <w:top w:val="nil"/>
              <w:left w:val="nil"/>
              <w:bottom w:val="nil"/>
              <w:right w:val="nil"/>
            </w:tcBorders>
            <w:shd w:val="clear" w:color="auto" w:fill="auto"/>
            <w:noWrap/>
            <w:vAlign w:val="center"/>
            <w:hideMark/>
          </w:tcPr>
          <w:p w14:paraId="3301E61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7688710</w:t>
            </w:r>
          </w:p>
        </w:tc>
        <w:tc>
          <w:tcPr>
            <w:tcW w:w="466" w:type="pct"/>
            <w:tcBorders>
              <w:top w:val="nil"/>
              <w:left w:val="nil"/>
              <w:bottom w:val="nil"/>
              <w:right w:val="nil"/>
            </w:tcBorders>
            <w:shd w:val="clear" w:color="auto" w:fill="auto"/>
            <w:noWrap/>
            <w:vAlign w:val="center"/>
            <w:hideMark/>
          </w:tcPr>
          <w:p w14:paraId="6AE3CF1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1747</w:t>
            </w:r>
          </w:p>
        </w:tc>
        <w:tc>
          <w:tcPr>
            <w:tcW w:w="484" w:type="pct"/>
            <w:tcBorders>
              <w:top w:val="nil"/>
              <w:left w:val="nil"/>
              <w:bottom w:val="nil"/>
              <w:right w:val="nil"/>
            </w:tcBorders>
            <w:shd w:val="clear" w:color="auto" w:fill="auto"/>
            <w:noWrap/>
            <w:vAlign w:val="center"/>
            <w:hideMark/>
          </w:tcPr>
          <w:p w14:paraId="408BEEE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35316DBC" w14:textId="77777777" w:rsidTr="00022B54">
        <w:trPr>
          <w:trHeight w:val="312"/>
        </w:trPr>
        <w:tc>
          <w:tcPr>
            <w:tcW w:w="310" w:type="pct"/>
            <w:vMerge/>
            <w:tcBorders>
              <w:left w:val="nil"/>
              <w:bottom w:val="single" w:sz="2" w:space="0" w:color="auto"/>
              <w:right w:val="nil"/>
            </w:tcBorders>
            <w:shd w:val="clear" w:color="auto" w:fill="auto"/>
            <w:noWrap/>
            <w:vAlign w:val="center"/>
            <w:hideMark/>
          </w:tcPr>
          <w:p w14:paraId="789C8B95" w14:textId="6BABD590"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2EAD441D" w14:textId="6B03ABAE"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269F2961" w14:textId="7FFA26A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481AC7BA" w14:textId="7B243D8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13637</w:t>
            </w:r>
          </w:p>
        </w:tc>
        <w:tc>
          <w:tcPr>
            <w:tcW w:w="487" w:type="pct"/>
            <w:tcBorders>
              <w:top w:val="nil"/>
              <w:left w:val="nil"/>
              <w:bottom w:val="single" w:sz="2" w:space="0" w:color="auto"/>
              <w:right w:val="nil"/>
            </w:tcBorders>
            <w:shd w:val="clear" w:color="auto" w:fill="auto"/>
            <w:noWrap/>
            <w:vAlign w:val="center"/>
            <w:hideMark/>
          </w:tcPr>
          <w:p w14:paraId="466D177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3808</w:t>
            </w:r>
          </w:p>
        </w:tc>
        <w:tc>
          <w:tcPr>
            <w:tcW w:w="508" w:type="pct"/>
            <w:tcBorders>
              <w:top w:val="nil"/>
              <w:left w:val="nil"/>
              <w:bottom w:val="single" w:sz="2" w:space="0" w:color="auto"/>
              <w:right w:val="nil"/>
            </w:tcBorders>
            <w:shd w:val="clear" w:color="auto" w:fill="auto"/>
            <w:noWrap/>
            <w:vAlign w:val="center"/>
            <w:hideMark/>
          </w:tcPr>
          <w:p w14:paraId="622920F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27799</w:t>
            </w:r>
          </w:p>
        </w:tc>
        <w:tc>
          <w:tcPr>
            <w:tcW w:w="514" w:type="pct"/>
            <w:tcBorders>
              <w:top w:val="nil"/>
              <w:left w:val="nil"/>
              <w:bottom w:val="single" w:sz="2" w:space="0" w:color="auto"/>
              <w:right w:val="nil"/>
            </w:tcBorders>
            <w:shd w:val="clear" w:color="auto" w:fill="auto"/>
            <w:noWrap/>
            <w:vAlign w:val="center"/>
            <w:hideMark/>
          </w:tcPr>
          <w:p w14:paraId="5EE2988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1063</w:t>
            </w:r>
          </w:p>
        </w:tc>
        <w:tc>
          <w:tcPr>
            <w:tcW w:w="579" w:type="pct"/>
            <w:tcBorders>
              <w:top w:val="nil"/>
              <w:left w:val="nil"/>
              <w:bottom w:val="single" w:sz="2" w:space="0" w:color="auto"/>
              <w:right w:val="nil"/>
            </w:tcBorders>
            <w:shd w:val="clear" w:color="auto" w:fill="auto"/>
            <w:noWrap/>
            <w:vAlign w:val="center"/>
            <w:hideMark/>
          </w:tcPr>
          <w:p w14:paraId="3602ED2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4350334</w:t>
            </w:r>
          </w:p>
        </w:tc>
        <w:tc>
          <w:tcPr>
            <w:tcW w:w="466" w:type="pct"/>
            <w:tcBorders>
              <w:top w:val="nil"/>
              <w:left w:val="nil"/>
              <w:bottom w:val="single" w:sz="2" w:space="0" w:color="auto"/>
              <w:right w:val="nil"/>
            </w:tcBorders>
            <w:shd w:val="clear" w:color="auto" w:fill="auto"/>
            <w:noWrap/>
            <w:vAlign w:val="center"/>
            <w:hideMark/>
          </w:tcPr>
          <w:p w14:paraId="2950D72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974</w:t>
            </w:r>
          </w:p>
        </w:tc>
        <w:tc>
          <w:tcPr>
            <w:tcW w:w="484" w:type="pct"/>
            <w:tcBorders>
              <w:top w:val="nil"/>
              <w:left w:val="nil"/>
              <w:bottom w:val="single" w:sz="2" w:space="0" w:color="auto"/>
              <w:right w:val="nil"/>
            </w:tcBorders>
            <w:shd w:val="clear" w:color="auto" w:fill="auto"/>
            <w:noWrap/>
            <w:vAlign w:val="center"/>
            <w:hideMark/>
          </w:tcPr>
          <w:p w14:paraId="1D5A887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2F1B554C" w14:textId="77777777" w:rsidTr="00022B54">
        <w:trPr>
          <w:trHeight w:val="312"/>
        </w:trPr>
        <w:tc>
          <w:tcPr>
            <w:tcW w:w="310" w:type="pct"/>
            <w:vMerge w:val="restart"/>
            <w:tcBorders>
              <w:top w:val="single" w:sz="2" w:space="0" w:color="auto"/>
              <w:left w:val="nil"/>
              <w:right w:val="nil"/>
            </w:tcBorders>
            <w:shd w:val="clear" w:color="auto" w:fill="auto"/>
            <w:noWrap/>
            <w:vAlign w:val="center"/>
          </w:tcPr>
          <w:p w14:paraId="444B837D" w14:textId="361B059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504</w:t>
            </w:r>
          </w:p>
        </w:tc>
        <w:tc>
          <w:tcPr>
            <w:tcW w:w="438" w:type="pct"/>
            <w:vMerge w:val="restart"/>
            <w:tcBorders>
              <w:top w:val="single" w:sz="2" w:space="0" w:color="auto"/>
              <w:left w:val="nil"/>
              <w:right w:val="nil"/>
            </w:tcBorders>
            <w:shd w:val="clear" w:color="auto" w:fill="auto"/>
            <w:noWrap/>
            <w:vAlign w:val="center"/>
            <w:hideMark/>
          </w:tcPr>
          <w:p w14:paraId="404FB4B3" w14:textId="17037B6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&lt;70</w:t>
            </w:r>
          </w:p>
        </w:tc>
        <w:tc>
          <w:tcPr>
            <w:tcW w:w="607" w:type="pct"/>
            <w:tcBorders>
              <w:top w:val="single" w:sz="2" w:space="0" w:color="auto"/>
              <w:left w:val="nil"/>
              <w:right w:val="nil"/>
            </w:tcBorders>
            <w:vAlign w:val="center"/>
          </w:tcPr>
          <w:p w14:paraId="6D8CB47B" w14:textId="3AAA948A"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4CD41476" w14:textId="3D974B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10257</w:t>
            </w:r>
          </w:p>
        </w:tc>
        <w:tc>
          <w:tcPr>
            <w:tcW w:w="487" w:type="pct"/>
            <w:tcBorders>
              <w:top w:val="single" w:sz="2" w:space="0" w:color="auto"/>
              <w:left w:val="nil"/>
              <w:bottom w:val="nil"/>
              <w:right w:val="nil"/>
            </w:tcBorders>
            <w:shd w:val="clear" w:color="auto" w:fill="auto"/>
            <w:noWrap/>
            <w:vAlign w:val="center"/>
            <w:hideMark/>
          </w:tcPr>
          <w:p w14:paraId="7F21E01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5148</w:t>
            </w:r>
          </w:p>
        </w:tc>
        <w:tc>
          <w:tcPr>
            <w:tcW w:w="508" w:type="pct"/>
            <w:tcBorders>
              <w:top w:val="single" w:sz="2" w:space="0" w:color="auto"/>
              <w:left w:val="nil"/>
              <w:bottom w:val="nil"/>
              <w:right w:val="nil"/>
            </w:tcBorders>
            <w:shd w:val="clear" w:color="auto" w:fill="auto"/>
            <w:noWrap/>
            <w:vAlign w:val="center"/>
            <w:hideMark/>
          </w:tcPr>
          <w:p w14:paraId="519F8BE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9971</w:t>
            </w:r>
          </w:p>
        </w:tc>
        <w:tc>
          <w:tcPr>
            <w:tcW w:w="514" w:type="pct"/>
            <w:tcBorders>
              <w:top w:val="single" w:sz="2" w:space="0" w:color="auto"/>
              <w:left w:val="nil"/>
              <w:bottom w:val="nil"/>
              <w:right w:val="nil"/>
            </w:tcBorders>
            <w:shd w:val="clear" w:color="auto" w:fill="auto"/>
            <w:noWrap/>
            <w:vAlign w:val="center"/>
            <w:hideMark/>
          </w:tcPr>
          <w:p w14:paraId="70C809B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1113</w:t>
            </w:r>
          </w:p>
        </w:tc>
        <w:tc>
          <w:tcPr>
            <w:tcW w:w="579" w:type="pct"/>
            <w:tcBorders>
              <w:top w:val="single" w:sz="2" w:space="0" w:color="auto"/>
              <w:left w:val="nil"/>
              <w:bottom w:val="nil"/>
              <w:right w:val="nil"/>
            </w:tcBorders>
            <w:shd w:val="clear" w:color="auto" w:fill="auto"/>
            <w:noWrap/>
            <w:vAlign w:val="center"/>
            <w:hideMark/>
          </w:tcPr>
          <w:p w14:paraId="452AA78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1751455</w:t>
            </w:r>
          </w:p>
        </w:tc>
        <w:tc>
          <w:tcPr>
            <w:tcW w:w="466" w:type="pct"/>
            <w:tcBorders>
              <w:top w:val="single" w:sz="2" w:space="0" w:color="auto"/>
              <w:left w:val="nil"/>
              <w:bottom w:val="nil"/>
              <w:right w:val="nil"/>
            </w:tcBorders>
            <w:shd w:val="clear" w:color="auto" w:fill="auto"/>
            <w:noWrap/>
            <w:vAlign w:val="center"/>
            <w:hideMark/>
          </w:tcPr>
          <w:p w14:paraId="10698FE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487</w:t>
            </w:r>
          </w:p>
        </w:tc>
        <w:tc>
          <w:tcPr>
            <w:tcW w:w="484" w:type="pct"/>
            <w:tcBorders>
              <w:top w:val="single" w:sz="2" w:space="0" w:color="auto"/>
              <w:left w:val="nil"/>
              <w:bottom w:val="nil"/>
              <w:right w:val="nil"/>
            </w:tcBorders>
            <w:shd w:val="clear" w:color="auto" w:fill="auto"/>
            <w:noWrap/>
            <w:vAlign w:val="center"/>
            <w:hideMark/>
          </w:tcPr>
          <w:p w14:paraId="3CC3658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70</w:t>
            </w:r>
          </w:p>
        </w:tc>
      </w:tr>
      <w:tr w:rsidR="007F1C07" w:rsidRPr="009C7033" w14:paraId="125F8C45" w14:textId="77777777" w:rsidTr="00022B54">
        <w:trPr>
          <w:trHeight w:val="312"/>
        </w:trPr>
        <w:tc>
          <w:tcPr>
            <w:tcW w:w="310" w:type="pct"/>
            <w:vMerge/>
            <w:tcBorders>
              <w:left w:val="nil"/>
              <w:right w:val="nil"/>
            </w:tcBorders>
            <w:shd w:val="clear" w:color="auto" w:fill="auto"/>
            <w:noWrap/>
            <w:vAlign w:val="center"/>
          </w:tcPr>
          <w:p w14:paraId="46A4093E" w14:textId="117AFBD0"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06214D1D" w14:textId="7465B2A0"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4F8A88CD" w14:textId="3D1135F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46980277" w14:textId="0494AE8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11763</w:t>
            </w:r>
          </w:p>
        </w:tc>
        <w:tc>
          <w:tcPr>
            <w:tcW w:w="487" w:type="pct"/>
            <w:tcBorders>
              <w:top w:val="nil"/>
              <w:left w:val="nil"/>
              <w:bottom w:val="nil"/>
              <w:right w:val="nil"/>
            </w:tcBorders>
            <w:shd w:val="clear" w:color="auto" w:fill="auto"/>
            <w:noWrap/>
            <w:vAlign w:val="center"/>
            <w:hideMark/>
          </w:tcPr>
          <w:p w14:paraId="50A35A2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6258</w:t>
            </w:r>
          </w:p>
        </w:tc>
        <w:tc>
          <w:tcPr>
            <w:tcW w:w="508" w:type="pct"/>
            <w:tcBorders>
              <w:top w:val="nil"/>
              <w:left w:val="nil"/>
              <w:bottom w:val="nil"/>
              <w:right w:val="nil"/>
            </w:tcBorders>
            <w:shd w:val="clear" w:color="auto" w:fill="auto"/>
            <w:noWrap/>
            <w:vAlign w:val="center"/>
            <w:hideMark/>
          </w:tcPr>
          <w:p w14:paraId="25C6A2F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9346</w:t>
            </w:r>
          </w:p>
        </w:tc>
        <w:tc>
          <w:tcPr>
            <w:tcW w:w="514" w:type="pct"/>
            <w:tcBorders>
              <w:top w:val="nil"/>
              <w:left w:val="nil"/>
              <w:bottom w:val="nil"/>
              <w:right w:val="nil"/>
            </w:tcBorders>
            <w:shd w:val="clear" w:color="auto" w:fill="auto"/>
            <w:noWrap/>
            <w:vAlign w:val="center"/>
            <w:hideMark/>
          </w:tcPr>
          <w:p w14:paraId="506605C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1145</w:t>
            </w:r>
          </w:p>
        </w:tc>
        <w:tc>
          <w:tcPr>
            <w:tcW w:w="579" w:type="pct"/>
            <w:tcBorders>
              <w:top w:val="nil"/>
              <w:left w:val="nil"/>
              <w:bottom w:val="nil"/>
              <w:right w:val="nil"/>
            </w:tcBorders>
            <w:shd w:val="clear" w:color="auto" w:fill="auto"/>
            <w:noWrap/>
            <w:vAlign w:val="center"/>
            <w:hideMark/>
          </w:tcPr>
          <w:p w14:paraId="74F8009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1691342</w:t>
            </w:r>
          </w:p>
        </w:tc>
        <w:tc>
          <w:tcPr>
            <w:tcW w:w="466" w:type="pct"/>
            <w:tcBorders>
              <w:top w:val="nil"/>
              <w:left w:val="nil"/>
              <w:bottom w:val="nil"/>
              <w:right w:val="nil"/>
            </w:tcBorders>
            <w:shd w:val="clear" w:color="auto" w:fill="auto"/>
            <w:noWrap/>
            <w:vAlign w:val="center"/>
            <w:hideMark/>
          </w:tcPr>
          <w:p w14:paraId="693BE9F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229</w:t>
            </w:r>
          </w:p>
        </w:tc>
        <w:tc>
          <w:tcPr>
            <w:tcW w:w="484" w:type="pct"/>
            <w:tcBorders>
              <w:top w:val="nil"/>
              <w:left w:val="nil"/>
              <w:bottom w:val="nil"/>
              <w:right w:val="nil"/>
            </w:tcBorders>
            <w:shd w:val="clear" w:color="auto" w:fill="auto"/>
            <w:noWrap/>
            <w:vAlign w:val="center"/>
            <w:hideMark/>
          </w:tcPr>
          <w:p w14:paraId="3A8B704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348C2159" w14:textId="77777777" w:rsidTr="00022B54">
        <w:trPr>
          <w:trHeight w:val="312"/>
        </w:trPr>
        <w:tc>
          <w:tcPr>
            <w:tcW w:w="310" w:type="pct"/>
            <w:vMerge/>
            <w:tcBorders>
              <w:left w:val="nil"/>
              <w:right w:val="nil"/>
            </w:tcBorders>
            <w:shd w:val="clear" w:color="auto" w:fill="auto"/>
            <w:noWrap/>
            <w:vAlign w:val="center"/>
          </w:tcPr>
          <w:p w14:paraId="7694EE2F" w14:textId="0CA575C8"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07B55FDD" w14:textId="03CDBF9B"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24D6B473" w14:textId="584F472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542B48FF" w14:textId="7C49A1F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11861</w:t>
            </w:r>
          </w:p>
        </w:tc>
        <w:tc>
          <w:tcPr>
            <w:tcW w:w="487" w:type="pct"/>
            <w:tcBorders>
              <w:top w:val="nil"/>
              <w:left w:val="nil"/>
              <w:bottom w:val="single" w:sz="2" w:space="0" w:color="auto"/>
              <w:right w:val="nil"/>
            </w:tcBorders>
            <w:shd w:val="clear" w:color="auto" w:fill="auto"/>
            <w:noWrap/>
            <w:vAlign w:val="center"/>
            <w:hideMark/>
          </w:tcPr>
          <w:p w14:paraId="1B9C42D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7273</w:t>
            </w:r>
          </w:p>
        </w:tc>
        <w:tc>
          <w:tcPr>
            <w:tcW w:w="508" w:type="pct"/>
            <w:tcBorders>
              <w:top w:val="nil"/>
              <w:left w:val="nil"/>
              <w:bottom w:val="single" w:sz="2" w:space="0" w:color="auto"/>
              <w:right w:val="nil"/>
            </w:tcBorders>
            <w:shd w:val="clear" w:color="auto" w:fill="auto"/>
            <w:noWrap/>
            <w:vAlign w:val="center"/>
            <w:hideMark/>
          </w:tcPr>
          <w:p w14:paraId="54BC202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7735</w:t>
            </w:r>
          </w:p>
        </w:tc>
        <w:tc>
          <w:tcPr>
            <w:tcW w:w="514" w:type="pct"/>
            <w:tcBorders>
              <w:top w:val="nil"/>
              <w:left w:val="nil"/>
              <w:bottom w:val="single" w:sz="2" w:space="0" w:color="auto"/>
              <w:right w:val="nil"/>
            </w:tcBorders>
            <w:shd w:val="clear" w:color="auto" w:fill="auto"/>
            <w:noWrap/>
            <w:vAlign w:val="center"/>
            <w:hideMark/>
          </w:tcPr>
          <w:p w14:paraId="502A0B9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1265</w:t>
            </w:r>
          </w:p>
        </w:tc>
        <w:tc>
          <w:tcPr>
            <w:tcW w:w="579" w:type="pct"/>
            <w:tcBorders>
              <w:top w:val="nil"/>
              <w:left w:val="nil"/>
              <w:bottom w:val="single" w:sz="2" w:space="0" w:color="auto"/>
              <w:right w:val="nil"/>
            </w:tcBorders>
            <w:shd w:val="clear" w:color="auto" w:fill="auto"/>
            <w:noWrap/>
            <w:vAlign w:val="center"/>
            <w:hideMark/>
          </w:tcPr>
          <w:p w14:paraId="780AE1F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1921800</w:t>
            </w:r>
          </w:p>
        </w:tc>
        <w:tc>
          <w:tcPr>
            <w:tcW w:w="466" w:type="pct"/>
            <w:tcBorders>
              <w:top w:val="nil"/>
              <w:left w:val="nil"/>
              <w:bottom w:val="single" w:sz="2" w:space="0" w:color="auto"/>
              <w:right w:val="nil"/>
            </w:tcBorders>
            <w:shd w:val="clear" w:color="auto" w:fill="auto"/>
            <w:noWrap/>
            <w:vAlign w:val="center"/>
            <w:hideMark/>
          </w:tcPr>
          <w:p w14:paraId="548B993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443</w:t>
            </w:r>
          </w:p>
        </w:tc>
        <w:tc>
          <w:tcPr>
            <w:tcW w:w="484" w:type="pct"/>
            <w:tcBorders>
              <w:top w:val="nil"/>
              <w:left w:val="nil"/>
              <w:bottom w:val="single" w:sz="2" w:space="0" w:color="auto"/>
              <w:right w:val="nil"/>
            </w:tcBorders>
            <w:shd w:val="clear" w:color="auto" w:fill="auto"/>
            <w:noWrap/>
            <w:vAlign w:val="center"/>
            <w:hideMark/>
          </w:tcPr>
          <w:p w14:paraId="0A81E71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536C13A3" w14:textId="77777777" w:rsidTr="00022B54">
        <w:trPr>
          <w:trHeight w:val="312"/>
        </w:trPr>
        <w:tc>
          <w:tcPr>
            <w:tcW w:w="310" w:type="pct"/>
            <w:vMerge/>
            <w:tcBorders>
              <w:left w:val="nil"/>
              <w:right w:val="nil"/>
            </w:tcBorders>
            <w:shd w:val="clear" w:color="auto" w:fill="auto"/>
            <w:noWrap/>
            <w:vAlign w:val="center"/>
          </w:tcPr>
          <w:p w14:paraId="7EE816B0" w14:textId="704FAE3A"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hideMark/>
          </w:tcPr>
          <w:p w14:paraId="27989DE6" w14:textId="176EA403" w:rsidR="007F1C07" w:rsidRPr="009C7033" w:rsidRDefault="007F1C07" w:rsidP="007F1C07">
            <w:pPr>
              <w:spacing w:line="240" w:lineRule="auto"/>
              <w:jc w:val="center"/>
              <w:rPr>
                <w:rFonts w:eastAsia="Times New Roman" w:cs="Times New Roman"/>
                <w:sz w:val="16"/>
                <w:szCs w:val="16"/>
                <w:lang w:eastAsia="pt-BR"/>
              </w:rPr>
            </w:pPr>
          </w:p>
          <w:p w14:paraId="38C9695F" w14:textId="24EE38A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2668626D" w14:textId="74696C8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21DC4060" w14:textId="15DCDBA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4895</w:t>
            </w:r>
          </w:p>
        </w:tc>
        <w:tc>
          <w:tcPr>
            <w:tcW w:w="487" w:type="pct"/>
            <w:tcBorders>
              <w:top w:val="single" w:sz="2" w:space="0" w:color="auto"/>
              <w:left w:val="nil"/>
              <w:bottom w:val="nil"/>
              <w:right w:val="nil"/>
            </w:tcBorders>
            <w:shd w:val="clear" w:color="auto" w:fill="auto"/>
            <w:noWrap/>
            <w:vAlign w:val="center"/>
            <w:hideMark/>
          </w:tcPr>
          <w:p w14:paraId="199E54B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8900</w:t>
            </w:r>
          </w:p>
        </w:tc>
        <w:tc>
          <w:tcPr>
            <w:tcW w:w="508" w:type="pct"/>
            <w:tcBorders>
              <w:top w:val="single" w:sz="2" w:space="0" w:color="auto"/>
              <w:left w:val="nil"/>
              <w:bottom w:val="nil"/>
              <w:right w:val="nil"/>
            </w:tcBorders>
            <w:shd w:val="clear" w:color="auto" w:fill="auto"/>
            <w:noWrap/>
            <w:vAlign w:val="center"/>
            <w:hideMark/>
          </w:tcPr>
          <w:p w14:paraId="6A244F3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4259</w:t>
            </w:r>
          </w:p>
        </w:tc>
        <w:tc>
          <w:tcPr>
            <w:tcW w:w="514" w:type="pct"/>
            <w:tcBorders>
              <w:top w:val="single" w:sz="2" w:space="0" w:color="auto"/>
              <w:left w:val="nil"/>
              <w:bottom w:val="nil"/>
              <w:right w:val="nil"/>
            </w:tcBorders>
            <w:shd w:val="clear" w:color="auto" w:fill="auto"/>
            <w:noWrap/>
            <w:vAlign w:val="center"/>
            <w:hideMark/>
          </w:tcPr>
          <w:p w14:paraId="0DFFB1F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668</w:t>
            </w:r>
          </w:p>
        </w:tc>
        <w:tc>
          <w:tcPr>
            <w:tcW w:w="579" w:type="pct"/>
            <w:tcBorders>
              <w:top w:val="single" w:sz="2" w:space="0" w:color="auto"/>
              <w:left w:val="nil"/>
              <w:bottom w:val="nil"/>
              <w:right w:val="nil"/>
            </w:tcBorders>
            <w:shd w:val="clear" w:color="auto" w:fill="auto"/>
            <w:noWrap/>
            <w:vAlign w:val="center"/>
            <w:hideMark/>
          </w:tcPr>
          <w:p w14:paraId="255A56E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2005644</w:t>
            </w:r>
          </w:p>
        </w:tc>
        <w:tc>
          <w:tcPr>
            <w:tcW w:w="466" w:type="pct"/>
            <w:tcBorders>
              <w:top w:val="single" w:sz="2" w:space="0" w:color="auto"/>
              <w:left w:val="nil"/>
              <w:bottom w:val="nil"/>
              <w:right w:val="nil"/>
            </w:tcBorders>
            <w:shd w:val="clear" w:color="auto" w:fill="auto"/>
            <w:noWrap/>
            <w:vAlign w:val="center"/>
            <w:hideMark/>
          </w:tcPr>
          <w:p w14:paraId="15C4820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223</w:t>
            </w:r>
          </w:p>
        </w:tc>
        <w:tc>
          <w:tcPr>
            <w:tcW w:w="484" w:type="pct"/>
            <w:tcBorders>
              <w:top w:val="single" w:sz="2" w:space="0" w:color="auto"/>
              <w:left w:val="nil"/>
              <w:bottom w:val="nil"/>
              <w:right w:val="nil"/>
            </w:tcBorders>
            <w:shd w:val="clear" w:color="auto" w:fill="auto"/>
            <w:noWrap/>
            <w:vAlign w:val="center"/>
            <w:hideMark/>
          </w:tcPr>
          <w:p w14:paraId="2EBE3E6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8BDBE2C" w14:textId="77777777" w:rsidTr="00022B54">
        <w:trPr>
          <w:trHeight w:val="312"/>
        </w:trPr>
        <w:tc>
          <w:tcPr>
            <w:tcW w:w="310" w:type="pct"/>
            <w:vMerge/>
            <w:tcBorders>
              <w:left w:val="nil"/>
              <w:right w:val="nil"/>
            </w:tcBorders>
            <w:shd w:val="clear" w:color="auto" w:fill="auto"/>
            <w:noWrap/>
            <w:vAlign w:val="center"/>
          </w:tcPr>
          <w:p w14:paraId="743A2C7A" w14:textId="33E180EF"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222E5C3D" w14:textId="2F419096"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1F7F452E" w14:textId="0B7523DB"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67955D8F" w14:textId="1AF8E2C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3126</w:t>
            </w:r>
          </w:p>
        </w:tc>
        <w:tc>
          <w:tcPr>
            <w:tcW w:w="487" w:type="pct"/>
            <w:tcBorders>
              <w:top w:val="nil"/>
              <w:left w:val="nil"/>
              <w:bottom w:val="nil"/>
              <w:right w:val="nil"/>
            </w:tcBorders>
            <w:shd w:val="clear" w:color="auto" w:fill="auto"/>
            <w:noWrap/>
            <w:vAlign w:val="center"/>
            <w:hideMark/>
          </w:tcPr>
          <w:p w14:paraId="6833292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6455</w:t>
            </w:r>
          </w:p>
        </w:tc>
        <w:tc>
          <w:tcPr>
            <w:tcW w:w="508" w:type="pct"/>
            <w:tcBorders>
              <w:top w:val="nil"/>
              <w:left w:val="nil"/>
              <w:bottom w:val="nil"/>
              <w:right w:val="nil"/>
            </w:tcBorders>
            <w:shd w:val="clear" w:color="auto" w:fill="auto"/>
            <w:noWrap/>
            <w:vAlign w:val="center"/>
            <w:hideMark/>
          </w:tcPr>
          <w:p w14:paraId="0DBE1D0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7034</w:t>
            </w:r>
          </w:p>
        </w:tc>
        <w:tc>
          <w:tcPr>
            <w:tcW w:w="514" w:type="pct"/>
            <w:tcBorders>
              <w:top w:val="nil"/>
              <w:left w:val="nil"/>
              <w:bottom w:val="nil"/>
              <w:right w:val="nil"/>
            </w:tcBorders>
            <w:shd w:val="clear" w:color="auto" w:fill="auto"/>
            <w:noWrap/>
            <w:vAlign w:val="center"/>
            <w:hideMark/>
          </w:tcPr>
          <w:p w14:paraId="516C4BF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145</w:t>
            </w:r>
          </w:p>
        </w:tc>
        <w:tc>
          <w:tcPr>
            <w:tcW w:w="579" w:type="pct"/>
            <w:tcBorders>
              <w:top w:val="nil"/>
              <w:left w:val="nil"/>
              <w:bottom w:val="nil"/>
              <w:right w:val="nil"/>
            </w:tcBorders>
            <w:shd w:val="clear" w:color="auto" w:fill="auto"/>
            <w:noWrap/>
            <w:vAlign w:val="center"/>
            <w:hideMark/>
          </w:tcPr>
          <w:p w14:paraId="42AA317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1567402</w:t>
            </w:r>
          </w:p>
        </w:tc>
        <w:tc>
          <w:tcPr>
            <w:tcW w:w="466" w:type="pct"/>
            <w:tcBorders>
              <w:top w:val="nil"/>
              <w:left w:val="nil"/>
              <w:bottom w:val="nil"/>
              <w:right w:val="nil"/>
            </w:tcBorders>
            <w:shd w:val="clear" w:color="auto" w:fill="auto"/>
            <w:noWrap/>
            <w:vAlign w:val="center"/>
            <w:hideMark/>
          </w:tcPr>
          <w:p w14:paraId="1637B48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484" w:type="pct"/>
            <w:tcBorders>
              <w:top w:val="nil"/>
              <w:left w:val="nil"/>
              <w:bottom w:val="nil"/>
              <w:right w:val="nil"/>
            </w:tcBorders>
            <w:shd w:val="clear" w:color="auto" w:fill="auto"/>
            <w:noWrap/>
            <w:vAlign w:val="center"/>
            <w:hideMark/>
          </w:tcPr>
          <w:p w14:paraId="7215C89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AC338AD" w14:textId="77777777" w:rsidTr="00022B54">
        <w:trPr>
          <w:trHeight w:val="312"/>
        </w:trPr>
        <w:tc>
          <w:tcPr>
            <w:tcW w:w="310" w:type="pct"/>
            <w:vMerge/>
            <w:tcBorders>
              <w:left w:val="nil"/>
              <w:bottom w:val="single" w:sz="2" w:space="0" w:color="auto"/>
              <w:right w:val="nil"/>
            </w:tcBorders>
            <w:shd w:val="clear" w:color="auto" w:fill="auto"/>
            <w:noWrap/>
            <w:vAlign w:val="center"/>
            <w:hideMark/>
          </w:tcPr>
          <w:p w14:paraId="32356C23" w14:textId="23F6B6C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0DCAE19A" w14:textId="096EED3A"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0A5A91AB" w14:textId="27ED2DA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3B3D8B17" w14:textId="3475611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7289</w:t>
            </w:r>
          </w:p>
        </w:tc>
        <w:tc>
          <w:tcPr>
            <w:tcW w:w="487" w:type="pct"/>
            <w:tcBorders>
              <w:top w:val="nil"/>
              <w:left w:val="nil"/>
              <w:bottom w:val="single" w:sz="2" w:space="0" w:color="auto"/>
              <w:right w:val="nil"/>
            </w:tcBorders>
            <w:shd w:val="clear" w:color="auto" w:fill="auto"/>
            <w:noWrap/>
            <w:vAlign w:val="center"/>
            <w:hideMark/>
          </w:tcPr>
          <w:p w14:paraId="430DC96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4692</w:t>
            </w:r>
          </w:p>
        </w:tc>
        <w:tc>
          <w:tcPr>
            <w:tcW w:w="508" w:type="pct"/>
            <w:tcBorders>
              <w:top w:val="nil"/>
              <w:left w:val="nil"/>
              <w:bottom w:val="single" w:sz="2" w:space="0" w:color="auto"/>
              <w:right w:val="nil"/>
            </w:tcBorders>
            <w:shd w:val="clear" w:color="auto" w:fill="auto"/>
            <w:noWrap/>
            <w:vAlign w:val="center"/>
            <w:hideMark/>
          </w:tcPr>
          <w:p w14:paraId="02F411F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6348</w:t>
            </w:r>
          </w:p>
        </w:tc>
        <w:tc>
          <w:tcPr>
            <w:tcW w:w="514" w:type="pct"/>
            <w:tcBorders>
              <w:top w:val="nil"/>
              <w:left w:val="nil"/>
              <w:bottom w:val="single" w:sz="2" w:space="0" w:color="auto"/>
              <w:right w:val="nil"/>
            </w:tcBorders>
            <w:shd w:val="clear" w:color="auto" w:fill="auto"/>
            <w:noWrap/>
            <w:vAlign w:val="center"/>
            <w:hideMark/>
          </w:tcPr>
          <w:p w14:paraId="686113C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276</w:t>
            </w:r>
          </w:p>
        </w:tc>
        <w:tc>
          <w:tcPr>
            <w:tcW w:w="579" w:type="pct"/>
            <w:tcBorders>
              <w:top w:val="nil"/>
              <w:left w:val="nil"/>
              <w:bottom w:val="single" w:sz="2" w:space="0" w:color="auto"/>
              <w:right w:val="nil"/>
            </w:tcBorders>
            <w:shd w:val="clear" w:color="auto" w:fill="auto"/>
            <w:noWrap/>
            <w:vAlign w:val="center"/>
            <w:hideMark/>
          </w:tcPr>
          <w:p w14:paraId="6F3FBEB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2680160</w:t>
            </w:r>
          </w:p>
        </w:tc>
        <w:tc>
          <w:tcPr>
            <w:tcW w:w="466" w:type="pct"/>
            <w:tcBorders>
              <w:top w:val="nil"/>
              <w:left w:val="nil"/>
              <w:bottom w:val="single" w:sz="2" w:space="0" w:color="auto"/>
              <w:right w:val="nil"/>
            </w:tcBorders>
            <w:shd w:val="clear" w:color="auto" w:fill="auto"/>
            <w:noWrap/>
            <w:vAlign w:val="center"/>
            <w:hideMark/>
          </w:tcPr>
          <w:p w14:paraId="7B8436A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484" w:type="pct"/>
            <w:tcBorders>
              <w:top w:val="nil"/>
              <w:left w:val="nil"/>
              <w:bottom w:val="single" w:sz="2" w:space="0" w:color="auto"/>
              <w:right w:val="nil"/>
            </w:tcBorders>
            <w:shd w:val="clear" w:color="auto" w:fill="auto"/>
            <w:noWrap/>
            <w:vAlign w:val="center"/>
            <w:hideMark/>
          </w:tcPr>
          <w:p w14:paraId="1A31FCF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28F18A0D" w14:textId="77777777" w:rsidTr="00022B54">
        <w:trPr>
          <w:trHeight w:val="312"/>
        </w:trPr>
        <w:tc>
          <w:tcPr>
            <w:tcW w:w="310" w:type="pct"/>
            <w:vMerge w:val="restart"/>
            <w:tcBorders>
              <w:top w:val="single" w:sz="2" w:space="0" w:color="auto"/>
              <w:left w:val="nil"/>
              <w:right w:val="nil"/>
            </w:tcBorders>
            <w:shd w:val="clear" w:color="auto" w:fill="auto"/>
            <w:noWrap/>
            <w:vAlign w:val="center"/>
          </w:tcPr>
          <w:p w14:paraId="7E61F240" w14:textId="538F119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720</w:t>
            </w:r>
          </w:p>
        </w:tc>
        <w:tc>
          <w:tcPr>
            <w:tcW w:w="438" w:type="pct"/>
            <w:vMerge w:val="restart"/>
            <w:tcBorders>
              <w:top w:val="single" w:sz="2" w:space="0" w:color="auto"/>
              <w:left w:val="nil"/>
              <w:right w:val="nil"/>
            </w:tcBorders>
            <w:shd w:val="clear" w:color="auto" w:fill="auto"/>
            <w:noWrap/>
            <w:vAlign w:val="center"/>
            <w:hideMark/>
          </w:tcPr>
          <w:p w14:paraId="79D8C515" w14:textId="3EE32468" w:rsidR="007F1C07" w:rsidRPr="009C7033" w:rsidRDefault="007F1C07" w:rsidP="007F1C07">
            <w:pPr>
              <w:spacing w:line="240" w:lineRule="auto"/>
              <w:jc w:val="center"/>
              <w:rPr>
                <w:rFonts w:eastAsia="Times New Roman" w:cs="Times New Roman"/>
                <w:sz w:val="16"/>
                <w:szCs w:val="16"/>
                <w:lang w:eastAsia="pt-BR"/>
              </w:rPr>
            </w:pPr>
          </w:p>
          <w:p w14:paraId="65BB4BF9" w14:textId="0C0D9FE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&lt;50</w:t>
            </w:r>
          </w:p>
        </w:tc>
        <w:tc>
          <w:tcPr>
            <w:tcW w:w="607" w:type="pct"/>
            <w:tcBorders>
              <w:top w:val="single" w:sz="2" w:space="0" w:color="auto"/>
              <w:left w:val="nil"/>
              <w:right w:val="nil"/>
            </w:tcBorders>
            <w:vAlign w:val="center"/>
          </w:tcPr>
          <w:p w14:paraId="5431CEC6" w14:textId="50FD0FC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5D5E6CAB" w14:textId="3BC7DFC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5584</w:t>
            </w:r>
          </w:p>
        </w:tc>
        <w:tc>
          <w:tcPr>
            <w:tcW w:w="487" w:type="pct"/>
            <w:tcBorders>
              <w:top w:val="single" w:sz="2" w:space="0" w:color="auto"/>
              <w:left w:val="nil"/>
              <w:bottom w:val="nil"/>
              <w:right w:val="nil"/>
            </w:tcBorders>
            <w:shd w:val="clear" w:color="auto" w:fill="auto"/>
            <w:noWrap/>
            <w:vAlign w:val="center"/>
            <w:hideMark/>
          </w:tcPr>
          <w:p w14:paraId="0A7BB47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3799</w:t>
            </w:r>
          </w:p>
        </w:tc>
        <w:tc>
          <w:tcPr>
            <w:tcW w:w="508" w:type="pct"/>
            <w:tcBorders>
              <w:top w:val="single" w:sz="2" w:space="0" w:color="auto"/>
              <w:left w:val="nil"/>
              <w:bottom w:val="nil"/>
              <w:right w:val="nil"/>
            </w:tcBorders>
            <w:shd w:val="clear" w:color="auto" w:fill="auto"/>
            <w:noWrap/>
            <w:vAlign w:val="center"/>
            <w:hideMark/>
          </w:tcPr>
          <w:p w14:paraId="46C6F2A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6001</w:t>
            </w:r>
          </w:p>
        </w:tc>
        <w:tc>
          <w:tcPr>
            <w:tcW w:w="514" w:type="pct"/>
            <w:tcBorders>
              <w:top w:val="single" w:sz="2" w:space="0" w:color="auto"/>
              <w:left w:val="nil"/>
              <w:bottom w:val="nil"/>
              <w:right w:val="nil"/>
            </w:tcBorders>
            <w:shd w:val="clear" w:color="auto" w:fill="auto"/>
            <w:noWrap/>
            <w:vAlign w:val="center"/>
            <w:hideMark/>
          </w:tcPr>
          <w:p w14:paraId="5956C33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475</w:t>
            </w:r>
          </w:p>
        </w:tc>
        <w:tc>
          <w:tcPr>
            <w:tcW w:w="579" w:type="pct"/>
            <w:tcBorders>
              <w:top w:val="single" w:sz="2" w:space="0" w:color="auto"/>
              <w:left w:val="nil"/>
              <w:bottom w:val="nil"/>
              <w:right w:val="nil"/>
            </w:tcBorders>
            <w:shd w:val="clear" w:color="auto" w:fill="auto"/>
            <w:noWrap/>
            <w:vAlign w:val="center"/>
            <w:hideMark/>
          </w:tcPr>
          <w:p w14:paraId="708BB55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1224285</w:t>
            </w:r>
          </w:p>
        </w:tc>
        <w:tc>
          <w:tcPr>
            <w:tcW w:w="466" w:type="pct"/>
            <w:tcBorders>
              <w:top w:val="single" w:sz="2" w:space="0" w:color="auto"/>
              <w:left w:val="nil"/>
              <w:bottom w:val="nil"/>
              <w:right w:val="nil"/>
            </w:tcBorders>
            <w:shd w:val="clear" w:color="auto" w:fill="auto"/>
            <w:noWrap/>
            <w:vAlign w:val="center"/>
            <w:hideMark/>
          </w:tcPr>
          <w:p w14:paraId="3AB9032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339</w:t>
            </w:r>
          </w:p>
        </w:tc>
        <w:tc>
          <w:tcPr>
            <w:tcW w:w="484" w:type="pct"/>
            <w:tcBorders>
              <w:top w:val="single" w:sz="2" w:space="0" w:color="auto"/>
              <w:left w:val="nil"/>
              <w:bottom w:val="nil"/>
              <w:right w:val="nil"/>
            </w:tcBorders>
            <w:shd w:val="clear" w:color="auto" w:fill="auto"/>
            <w:noWrap/>
            <w:vAlign w:val="center"/>
            <w:hideMark/>
          </w:tcPr>
          <w:p w14:paraId="66BAD7B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661701B0" w14:textId="77777777" w:rsidTr="00022B54">
        <w:trPr>
          <w:trHeight w:val="312"/>
        </w:trPr>
        <w:tc>
          <w:tcPr>
            <w:tcW w:w="310" w:type="pct"/>
            <w:vMerge/>
            <w:tcBorders>
              <w:left w:val="nil"/>
              <w:right w:val="nil"/>
            </w:tcBorders>
            <w:shd w:val="clear" w:color="auto" w:fill="auto"/>
            <w:noWrap/>
            <w:vAlign w:val="center"/>
          </w:tcPr>
          <w:p w14:paraId="5549EC03" w14:textId="25C361E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0A171BA8" w14:textId="3693E8C8"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5AD92E41" w14:textId="1752E9F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338CBD85" w14:textId="264B490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8084</w:t>
            </w:r>
          </w:p>
        </w:tc>
        <w:tc>
          <w:tcPr>
            <w:tcW w:w="487" w:type="pct"/>
            <w:tcBorders>
              <w:top w:val="nil"/>
              <w:left w:val="nil"/>
              <w:bottom w:val="nil"/>
              <w:right w:val="nil"/>
            </w:tcBorders>
            <w:shd w:val="clear" w:color="auto" w:fill="auto"/>
            <w:noWrap/>
            <w:vAlign w:val="center"/>
            <w:hideMark/>
          </w:tcPr>
          <w:p w14:paraId="394F67B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5994</w:t>
            </w:r>
          </w:p>
        </w:tc>
        <w:tc>
          <w:tcPr>
            <w:tcW w:w="508" w:type="pct"/>
            <w:tcBorders>
              <w:top w:val="nil"/>
              <w:left w:val="nil"/>
              <w:bottom w:val="nil"/>
              <w:right w:val="nil"/>
            </w:tcBorders>
            <w:shd w:val="clear" w:color="auto" w:fill="auto"/>
            <w:noWrap/>
            <w:vAlign w:val="center"/>
            <w:hideMark/>
          </w:tcPr>
          <w:p w14:paraId="364AAD8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3731</w:t>
            </w:r>
          </w:p>
        </w:tc>
        <w:tc>
          <w:tcPr>
            <w:tcW w:w="514" w:type="pct"/>
            <w:tcBorders>
              <w:top w:val="nil"/>
              <w:left w:val="nil"/>
              <w:bottom w:val="nil"/>
              <w:right w:val="nil"/>
            </w:tcBorders>
            <w:shd w:val="clear" w:color="auto" w:fill="auto"/>
            <w:noWrap/>
            <w:vAlign w:val="center"/>
            <w:hideMark/>
          </w:tcPr>
          <w:p w14:paraId="69EECF0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1447</w:t>
            </w:r>
          </w:p>
        </w:tc>
        <w:tc>
          <w:tcPr>
            <w:tcW w:w="579" w:type="pct"/>
            <w:tcBorders>
              <w:top w:val="nil"/>
              <w:left w:val="nil"/>
              <w:bottom w:val="nil"/>
              <w:right w:val="nil"/>
            </w:tcBorders>
            <w:shd w:val="clear" w:color="auto" w:fill="auto"/>
            <w:noWrap/>
            <w:vAlign w:val="center"/>
            <w:hideMark/>
          </w:tcPr>
          <w:p w14:paraId="098A37D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1433545</w:t>
            </w:r>
          </w:p>
        </w:tc>
        <w:tc>
          <w:tcPr>
            <w:tcW w:w="466" w:type="pct"/>
            <w:tcBorders>
              <w:top w:val="nil"/>
              <w:left w:val="nil"/>
              <w:bottom w:val="nil"/>
              <w:right w:val="nil"/>
            </w:tcBorders>
            <w:shd w:val="clear" w:color="auto" w:fill="auto"/>
            <w:noWrap/>
            <w:vAlign w:val="center"/>
            <w:hideMark/>
          </w:tcPr>
          <w:p w14:paraId="168CC7D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207</w:t>
            </w:r>
          </w:p>
        </w:tc>
        <w:tc>
          <w:tcPr>
            <w:tcW w:w="484" w:type="pct"/>
            <w:tcBorders>
              <w:top w:val="nil"/>
              <w:left w:val="nil"/>
              <w:bottom w:val="nil"/>
              <w:right w:val="nil"/>
            </w:tcBorders>
            <w:shd w:val="clear" w:color="auto" w:fill="auto"/>
            <w:noWrap/>
            <w:vAlign w:val="center"/>
            <w:hideMark/>
          </w:tcPr>
          <w:p w14:paraId="31DC28D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103</w:t>
            </w:r>
          </w:p>
        </w:tc>
      </w:tr>
      <w:tr w:rsidR="007F1C07" w:rsidRPr="009C7033" w14:paraId="4D8DBE66" w14:textId="77777777" w:rsidTr="00022B54">
        <w:trPr>
          <w:trHeight w:val="312"/>
        </w:trPr>
        <w:tc>
          <w:tcPr>
            <w:tcW w:w="310" w:type="pct"/>
            <w:vMerge/>
            <w:tcBorders>
              <w:left w:val="nil"/>
              <w:right w:val="nil"/>
            </w:tcBorders>
            <w:shd w:val="clear" w:color="auto" w:fill="auto"/>
            <w:noWrap/>
            <w:vAlign w:val="center"/>
          </w:tcPr>
          <w:p w14:paraId="1BA8B161" w14:textId="6880B768"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51A1B14E" w14:textId="2D966EB1"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4DF281E0" w14:textId="62E548D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431BDD78" w14:textId="03827DD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10815</w:t>
            </w:r>
          </w:p>
        </w:tc>
        <w:tc>
          <w:tcPr>
            <w:tcW w:w="487" w:type="pct"/>
            <w:tcBorders>
              <w:top w:val="nil"/>
              <w:left w:val="nil"/>
              <w:bottom w:val="single" w:sz="2" w:space="0" w:color="auto"/>
              <w:right w:val="nil"/>
            </w:tcBorders>
            <w:shd w:val="clear" w:color="auto" w:fill="auto"/>
            <w:noWrap/>
            <w:vAlign w:val="center"/>
            <w:hideMark/>
          </w:tcPr>
          <w:p w14:paraId="1F0C202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12539</w:t>
            </w:r>
          </w:p>
        </w:tc>
        <w:tc>
          <w:tcPr>
            <w:tcW w:w="508" w:type="pct"/>
            <w:tcBorders>
              <w:top w:val="nil"/>
              <w:left w:val="nil"/>
              <w:bottom w:val="single" w:sz="2" w:space="0" w:color="auto"/>
              <w:right w:val="nil"/>
            </w:tcBorders>
            <w:shd w:val="clear" w:color="auto" w:fill="auto"/>
            <w:noWrap/>
            <w:vAlign w:val="center"/>
            <w:hideMark/>
          </w:tcPr>
          <w:p w14:paraId="2F3A770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11919</w:t>
            </w:r>
          </w:p>
        </w:tc>
        <w:tc>
          <w:tcPr>
            <w:tcW w:w="514" w:type="pct"/>
            <w:tcBorders>
              <w:top w:val="nil"/>
              <w:left w:val="nil"/>
              <w:bottom w:val="single" w:sz="2" w:space="0" w:color="auto"/>
              <w:right w:val="nil"/>
            </w:tcBorders>
            <w:shd w:val="clear" w:color="auto" w:fill="auto"/>
            <w:noWrap/>
            <w:vAlign w:val="center"/>
            <w:hideMark/>
          </w:tcPr>
          <w:p w14:paraId="70F4E88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2409</w:t>
            </w:r>
          </w:p>
        </w:tc>
        <w:tc>
          <w:tcPr>
            <w:tcW w:w="579" w:type="pct"/>
            <w:tcBorders>
              <w:top w:val="nil"/>
              <w:left w:val="nil"/>
              <w:bottom w:val="single" w:sz="2" w:space="0" w:color="auto"/>
              <w:right w:val="nil"/>
            </w:tcBorders>
            <w:shd w:val="clear" w:color="auto" w:fill="auto"/>
            <w:noWrap/>
            <w:vAlign w:val="center"/>
            <w:hideMark/>
          </w:tcPr>
          <w:p w14:paraId="7E88C06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2187194</w:t>
            </w:r>
          </w:p>
        </w:tc>
        <w:tc>
          <w:tcPr>
            <w:tcW w:w="466" w:type="pct"/>
            <w:tcBorders>
              <w:top w:val="nil"/>
              <w:left w:val="nil"/>
              <w:bottom w:val="single" w:sz="2" w:space="0" w:color="auto"/>
              <w:right w:val="nil"/>
            </w:tcBorders>
            <w:shd w:val="clear" w:color="auto" w:fill="auto"/>
            <w:noWrap/>
            <w:vAlign w:val="center"/>
            <w:hideMark/>
          </w:tcPr>
          <w:p w14:paraId="5F4B29E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425</w:t>
            </w:r>
          </w:p>
        </w:tc>
        <w:tc>
          <w:tcPr>
            <w:tcW w:w="484" w:type="pct"/>
            <w:tcBorders>
              <w:top w:val="nil"/>
              <w:left w:val="nil"/>
              <w:bottom w:val="single" w:sz="2" w:space="0" w:color="auto"/>
              <w:right w:val="nil"/>
            </w:tcBorders>
            <w:shd w:val="clear" w:color="auto" w:fill="auto"/>
            <w:noWrap/>
            <w:vAlign w:val="center"/>
            <w:hideMark/>
          </w:tcPr>
          <w:p w14:paraId="6192888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1C4DF757" w14:textId="77777777" w:rsidTr="00022B54">
        <w:trPr>
          <w:trHeight w:val="312"/>
        </w:trPr>
        <w:tc>
          <w:tcPr>
            <w:tcW w:w="310" w:type="pct"/>
            <w:vMerge/>
            <w:tcBorders>
              <w:left w:val="nil"/>
              <w:right w:val="nil"/>
            </w:tcBorders>
            <w:shd w:val="clear" w:color="auto" w:fill="auto"/>
            <w:noWrap/>
            <w:vAlign w:val="center"/>
          </w:tcPr>
          <w:p w14:paraId="51CE30D6" w14:textId="3B2CD63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hideMark/>
          </w:tcPr>
          <w:p w14:paraId="7F3C38C8" w14:textId="132E29FF" w:rsidR="007F1C07" w:rsidRPr="009C7033" w:rsidRDefault="007F1C07" w:rsidP="007F1C07">
            <w:pPr>
              <w:spacing w:line="240" w:lineRule="auto"/>
              <w:jc w:val="center"/>
              <w:rPr>
                <w:rFonts w:eastAsia="Times New Roman" w:cs="Times New Roman"/>
                <w:sz w:val="16"/>
                <w:szCs w:val="16"/>
                <w:lang w:eastAsia="pt-BR"/>
              </w:rPr>
            </w:pPr>
          </w:p>
          <w:p w14:paraId="69E69215" w14:textId="445B4BB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5C55622F" w14:textId="11286A3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4D7F25A4" w14:textId="6FD724C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8159</w:t>
            </w:r>
          </w:p>
        </w:tc>
        <w:tc>
          <w:tcPr>
            <w:tcW w:w="487" w:type="pct"/>
            <w:tcBorders>
              <w:top w:val="single" w:sz="2" w:space="0" w:color="auto"/>
              <w:left w:val="nil"/>
              <w:bottom w:val="nil"/>
              <w:right w:val="nil"/>
            </w:tcBorders>
            <w:shd w:val="clear" w:color="auto" w:fill="auto"/>
            <w:noWrap/>
            <w:vAlign w:val="center"/>
            <w:hideMark/>
          </w:tcPr>
          <w:p w14:paraId="21D3E1A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15647</w:t>
            </w:r>
          </w:p>
        </w:tc>
        <w:tc>
          <w:tcPr>
            <w:tcW w:w="508" w:type="pct"/>
            <w:tcBorders>
              <w:top w:val="single" w:sz="2" w:space="0" w:color="auto"/>
              <w:left w:val="nil"/>
              <w:bottom w:val="nil"/>
              <w:right w:val="nil"/>
            </w:tcBorders>
            <w:shd w:val="clear" w:color="auto" w:fill="auto"/>
            <w:noWrap/>
            <w:vAlign w:val="center"/>
            <w:hideMark/>
          </w:tcPr>
          <w:p w14:paraId="58841AF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11686</w:t>
            </w:r>
          </w:p>
        </w:tc>
        <w:tc>
          <w:tcPr>
            <w:tcW w:w="514" w:type="pct"/>
            <w:tcBorders>
              <w:top w:val="single" w:sz="2" w:space="0" w:color="auto"/>
              <w:left w:val="nil"/>
              <w:bottom w:val="nil"/>
              <w:right w:val="nil"/>
            </w:tcBorders>
            <w:shd w:val="clear" w:color="auto" w:fill="auto"/>
            <w:noWrap/>
            <w:vAlign w:val="center"/>
            <w:hideMark/>
          </w:tcPr>
          <w:p w14:paraId="5F0BF72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1649</w:t>
            </w:r>
          </w:p>
        </w:tc>
        <w:tc>
          <w:tcPr>
            <w:tcW w:w="579" w:type="pct"/>
            <w:tcBorders>
              <w:top w:val="single" w:sz="2" w:space="0" w:color="auto"/>
              <w:left w:val="nil"/>
              <w:bottom w:val="nil"/>
              <w:right w:val="nil"/>
            </w:tcBorders>
            <w:shd w:val="clear" w:color="auto" w:fill="auto"/>
            <w:noWrap/>
            <w:vAlign w:val="center"/>
            <w:hideMark/>
          </w:tcPr>
          <w:p w14:paraId="6916A46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2333839</w:t>
            </w:r>
          </w:p>
        </w:tc>
        <w:tc>
          <w:tcPr>
            <w:tcW w:w="466" w:type="pct"/>
            <w:tcBorders>
              <w:top w:val="single" w:sz="2" w:space="0" w:color="auto"/>
              <w:left w:val="nil"/>
              <w:bottom w:val="nil"/>
              <w:right w:val="nil"/>
            </w:tcBorders>
            <w:shd w:val="clear" w:color="auto" w:fill="auto"/>
            <w:noWrap/>
            <w:vAlign w:val="center"/>
            <w:hideMark/>
          </w:tcPr>
          <w:p w14:paraId="24AE1DE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210</w:t>
            </w:r>
          </w:p>
        </w:tc>
        <w:tc>
          <w:tcPr>
            <w:tcW w:w="484" w:type="pct"/>
            <w:tcBorders>
              <w:top w:val="single" w:sz="2" w:space="0" w:color="auto"/>
              <w:left w:val="nil"/>
              <w:bottom w:val="nil"/>
              <w:right w:val="nil"/>
            </w:tcBorders>
            <w:shd w:val="clear" w:color="auto" w:fill="auto"/>
            <w:noWrap/>
            <w:vAlign w:val="center"/>
            <w:hideMark/>
          </w:tcPr>
          <w:p w14:paraId="46BEAF0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3544C959" w14:textId="77777777" w:rsidTr="00022B54">
        <w:trPr>
          <w:trHeight w:val="312"/>
        </w:trPr>
        <w:tc>
          <w:tcPr>
            <w:tcW w:w="310" w:type="pct"/>
            <w:vMerge/>
            <w:tcBorders>
              <w:left w:val="nil"/>
              <w:right w:val="nil"/>
            </w:tcBorders>
            <w:shd w:val="clear" w:color="auto" w:fill="auto"/>
            <w:noWrap/>
            <w:vAlign w:val="center"/>
          </w:tcPr>
          <w:p w14:paraId="76167CE0" w14:textId="68AA11BF"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3665CF84" w14:textId="6A9692D9"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0C8B9E56" w14:textId="567EF74D"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7AD6C8BA" w14:textId="7AAF456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4239</w:t>
            </w:r>
          </w:p>
        </w:tc>
        <w:tc>
          <w:tcPr>
            <w:tcW w:w="487" w:type="pct"/>
            <w:tcBorders>
              <w:top w:val="nil"/>
              <w:left w:val="nil"/>
              <w:bottom w:val="nil"/>
              <w:right w:val="nil"/>
            </w:tcBorders>
            <w:shd w:val="clear" w:color="auto" w:fill="auto"/>
            <w:noWrap/>
            <w:vAlign w:val="center"/>
            <w:hideMark/>
          </w:tcPr>
          <w:p w14:paraId="1CDF763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8832</w:t>
            </w:r>
          </w:p>
        </w:tc>
        <w:tc>
          <w:tcPr>
            <w:tcW w:w="508" w:type="pct"/>
            <w:tcBorders>
              <w:top w:val="nil"/>
              <w:left w:val="nil"/>
              <w:bottom w:val="nil"/>
              <w:right w:val="nil"/>
            </w:tcBorders>
            <w:shd w:val="clear" w:color="auto" w:fill="auto"/>
            <w:noWrap/>
            <w:vAlign w:val="center"/>
            <w:hideMark/>
          </w:tcPr>
          <w:p w14:paraId="43C7E6F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7170</w:t>
            </w:r>
          </w:p>
        </w:tc>
        <w:tc>
          <w:tcPr>
            <w:tcW w:w="514" w:type="pct"/>
            <w:tcBorders>
              <w:top w:val="nil"/>
              <w:left w:val="nil"/>
              <w:bottom w:val="nil"/>
              <w:right w:val="nil"/>
            </w:tcBorders>
            <w:shd w:val="clear" w:color="auto" w:fill="auto"/>
            <w:noWrap/>
            <w:vAlign w:val="center"/>
            <w:hideMark/>
          </w:tcPr>
          <w:p w14:paraId="66F36AC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1766</w:t>
            </w:r>
          </w:p>
        </w:tc>
        <w:tc>
          <w:tcPr>
            <w:tcW w:w="579" w:type="pct"/>
            <w:tcBorders>
              <w:top w:val="nil"/>
              <w:left w:val="nil"/>
              <w:bottom w:val="nil"/>
              <w:right w:val="nil"/>
            </w:tcBorders>
            <w:shd w:val="clear" w:color="auto" w:fill="auto"/>
            <w:noWrap/>
            <w:vAlign w:val="center"/>
            <w:hideMark/>
          </w:tcPr>
          <w:p w14:paraId="2354ACE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2477514</w:t>
            </w:r>
          </w:p>
        </w:tc>
        <w:tc>
          <w:tcPr>
            <w:tcW w:w="466" w:type="pct"/>
            <w:tcBorders>
              <w:top w:val="nil"/>
              <w:left w:val="nil"/>
              <w:bottom w:val="nil"/>
              <w:right w:val="nil"/>
            </w:tcBorders>
            <w:shd w:val="clear" w:color="auto" w:fill="auto"/>
            <w:noWrap/>
            <w:vAlign w:val="center"/>
            <w:hideMark/>
          </w:tcPr>
          <w:p w14:paraId="027A453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258</w:t>
            </w:r>
          </w:p>
        </w:tc>
        <w:tc>
          <w:tcPr>
            <w:tcW w:w="484" w:type="pct"/>
            <w:tcBorders>
              <w:top w:val="nil"/>
              <w:left w:val="nil"/>
              <w:bottom w:val="nil"/>
              <w:right w:val="nil"/>
            </w:tcBorders>
            <w:shd w:val="clear" w:color="auto" w:fill="auto"/>
            <w:noWrap/>
            <w:vAlign w:val="center"/>
            <w:hideMark/>
          </w:tcPr>
          <w:p w14:paraId="27BDBE9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3804F9C" w14:textId="77777777" w:rsidTr="00022B54">
        <w:trPr>
          <w:trHeight w:val="312"/>
        </w:trPr>
        <w:tc>
          <w:tcPr>
            <w:tcW w:w="310" w:type="pct"/>
            <w:vMerge/>
            <w:tcBorders>
              <w:left w:val="nil"/>
              <w:bottom w:val="single" w:sz="12" w:space="0" w:color="auto"/>
              <w:right w:val="nil"/>
            </w:tcBorders>
            <w:shd w:val="clear" w:color="auto" w:fill="auto"/>
            <w:noWrap/>
            <w:vAlign w:val="center"/>
            <w:hideMark/>
          </w:tcPr>
          <w:p w14:paraId="2AED31CD" w14:textId="6EAEC184"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12" w:space="0" w:color="auto"/>
              <w:right w:val="nil"/>
            </w:tcBorders>
            <w:shd w:val="clear" w:color="auto" w:fill="auto"/>
            <w:noWrap/>
            <w:vAlign w:val="center"/>
            <w:hideMark/>
          </w:tcPr>
          <w:p w14:paraId="4FC82B57" w14:textId="3F1E8DB4"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12" w:space="0" w:color="auto"/>
              <w:right w:val="nil"/>
            </w:tcBorders>
            <w:vAlign w:val="center"/>
          </w:tcPr>
          <w:p w14:paraId="11419665" w14:textId="5FE2177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12" w:space="0" w:color="auto"/>
              <w:right w:val="nil"/>
            </w:tcBorders>
            <w:shd w:val="clear" w:color="auto" w:fill="auto"/>
            <w:noWrap/>
            <w:vAlign w:val="center"/>
            <w:hideMark/>
          </w:tcPr>
          <w:p w14:paraId="4D338C56" w14:textId="42302E4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11020</w:t>
            </w:r>
          </w:p>
        </w:tc>
        <w:tc>
          <w:tcPr>
            <w:tcW w:w="487" w:type="pct"/>
            <w:tcBorders>
              <w:top w:val="nil"/>
              <w:left w:val="nil"/>
              <w:bottom w:val="single" w:sz="12" w:space="0" w:color="auto"/>
              <w:right w:val="nil"/>
            </w:tcBorders>
            <w:shd w:val="clear" w:color="auto" w:fill="auto"/>
            <w:noWrap/>
            <w:vAlign w:val="center"/>
            <w:hideMark/>
          </w:tcPr>
          <w:p w14:paraId="4D9B900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12476</w:t>
            </w:r>
          </w:p>
        </w:tc>
        <w:tc>
          <w:tcPr>
            <w:tcW w:w="508" w:type="pct"/>
            <w:tcBorders>
              <w:top w:val="nil"/>
              <w:left w:val="nil"/>
              <w:bottom w:val="single" w:sz="12" w:space="0" w:color="auto"/>
              <w:right w:val="nil"/>
            </w:tcBorders>
            <w:shd w:val="clear" w:color="auto" w:fill="auto"/>
            <w:noWrap/>
            <w:vAlign w:val="center"/>
            <w:hideMark/>
          </w:tcPr>
          <w:p w14:paraId="63F0BBF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16273</w:t>
            </w:r>
          </w:p>
        </w:tc>
        <w:tc>
          <w:tcPr>
            <w:tcW w:w="514" w:type="pct"/>
            <w:tcBorders>
              <w:top w:val="nil"/>
              <w:left w:val="nil"/>
              <w:bottom w:val="single" w:sz="12" w:space="0" w:color="auto"/>
              <w:right w:val="nil"/>
            </w:tcBorders>
            <w:shd w:val="clear" w:color="auto" w:fill="auto"/>
            <w:noWrap/>
            <w:vAlign w:val="center"/>
            <w:hideMark/>
          </w:tcPr>
          <w:p w14:paraId="2567329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3255</w:t>
            </w:r>
          </w:p>
        </w:tc>
        <w:tc>
          <w:tcPr>
            <w:tcW w:w="579" w:type="pct"/>
            <w:tcBorders>
              <w:top w:val="nil"/>
              <w:left w:val="nil"/>
              <w:bottom w:val="single" w:sz="12" w:space="0" w:color="auto"/>
              <w:right w:val="nil"/>
            </w:tcBorders>
            <w:shd w:val="clear" w:color="auto" w:fill="auto"/>
            <w:noWrap/>
            <w:vAlign w:val="center"/>
            <w:hideMark/>
          </w:tcPr>
          <w:p w14:paraId="030CB87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2451791</w:t>
            </w:r>
          </w:p>
        </w:tc>
        <w:tc>
          <w:tcPr>
            <w:tcW w:w="466" w:type="pct"/>
            <w:tcBorders>
              <w:top w:val="nil"/>
              <w:left w:val="nil"/>
              <w:bottom w:val="single" w:sz="12" w:space="0" w:color="auto"/>
              <w:right w:val="nil"/>
            </w:tcBorders>
            <w:shd w:val="clear" w:color="auto" w:fill="auto"/>
            <w:noWrap/>
            <w:vAlign w:val="center"/>
            <w:hideMark/>
          </w:tcPr>
          <w:p w14:paraId="1A0DF03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1085</w:t>
            </w:r>
          </w:p>
        </w:tc>
        <w:tc>
          <w:tcPr>
            <w:tcW w:w="484" w:type="pct"/>
            <w:tcBorders>
              <w:top w:val="nil"/>
              <w:left w:val="nil"/>
              <w:bottom w:val="single" w:sz="12" w:space="0" w:color="auto"/>
              <w:right w:val="nil"/>
            </w:tcBorders>
            <w:shd w:val="clear" w:color="auto" w:fill="auto"/>
            <w:noWrap/>
            <w:vAlign w:val="center"/>
            <w:hideMark/>
          </w:tcPr>
          <w:p w14:paraId="23C479C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bl>
    <w:p w14:paraId="391EE741" w14:textId="7DC7CE05" w:rsidR="00E66794" w:rsidRDefault="00E66794" w:rsidP="00E66794"/>
    <w:p w14:paraId="75378BAD" w14:textId="6EF66168" w:rsidR="00022B54" w:rsidRDefault="00022B54" w:rsidP="00E66794"/>
    <w:p w14:paraId="7D03D2D5" w14:textId="77777777" w:rsidR="00022B54" w:rsidRPr="00E66794" w:rsidRDefault="00022B54" w:rsidP="00E66794"/>
    <w:p w14:paraId="4160E9CC" w14:textId="0A385BA8" w:rsidR="000677AB" w:rsidRDefault="000677AB" w:rsidP="00DB07A1">
      <w:pPr>
        <w:pStyle w:val="Ttulo3"/>
      </w:pPr>
      <w:r>
        <w:lastRenderedPageBreak/>
        <w:t xml:space="preserve">Modelos </w:t>
      </w:r>
      <w:bookmarkEnd w:id="3"/>
      <w:r>
        <w:t xml:space="preserve">binomiais negativos </w:t>
      </w:r>
    </w:p>
    <w:p w14:paraId="6748FC93" w14:textId="77777777" w:rsidR="003358C3" w:rsidRDefault="003358C3" w:rsidP="003358C3">
      <w:pPr>
        <w:spacing w:after="160" w:line="259" w:lineRule="auto"/>
      </w:pPr>
    </w:p>
    <w:p w14:paraId="443506FF" w14:textId="27CAC0EF" w:rsidR="00295FEB" w:rsidRPr="003358C3" w:rsidRDefault="003358C3" w:rsidP="00CF1452">
      <w:pPr>
        <w:ind w:firstLine="1134"/>
      </w:pPr>
      <w:r>
        <w:t>Nos casos de superdispersão em que E(Y) &lt; var(Y), isto é, a variância é maior do que a média e, portanto, excede a acomodada pelo distribuição de Poisson (</w:t>
      </w:r>
      <w:r>
        <w:fldChar w:fldCharType="begin"/>
      </w:r>
      <w:r>
        <w:instrText xml:space="preserve"> REF _Ref60317620 \h </w:instrText>
      </w:r>
      <w:r>
        <w:fldChar w:fldCharType="separate"/>
      </w:r>
      <w:r w:rsidR="000368A8">
        <w:t xml:space="preserve">Tabela </w:t>
      </w:r>
      <w:r w:rsidR="000368A8">
        <w:rPr>
          <w:noProof/>
        </w:rPr>
        <w:t>1</w:t>
      </w:r>
      <w:r>
        <w:fldChar w:fldCharType="end"/>
      </w:r>
      <w:r>
        <w:t xml:space="preserve">), modelos binomiais negativos podem fornecer resultados mais realistas. </w:t>
      </w:r>
      <w:r w:rsidR="00BE58C1">
        <w:t>Para a distribuição binomial negativa a</w:t>
      </w:r>
      <w:r w:rsidR="00295FEB">
        <w:t xml:space="preserve"> equação abaixo apresenta a</w:t>
      </w:r>
      <w:r w:rsidR="00BE58C1">
        <w:t xml:space="preserve"> PM</w:t>
      </w:r>
      <w:r w:rsidR="00295FEB">
        <w:t>F</w:t>
      </w:r>
      <w:r>
        <w:t xml:space="preserve">, </w:t>
      </w:r>
      <w:r w:rsidR="00295FEB">
        <w:t>em que os</w:t>
      </w:r>
      <w:r w:rsidR="00BE58C1">
        <w:t xml:space="preserve"> dois parâmetros</w:t>
      </w:r>
      <w:r w:rsidR="00295FEB">
        <w:t xml:space="preserve"> </w:t>
      </w:r>
      <m:oMath>
        <m:r>
          <w:rPr>
            <w:rFonts w:ascii="Cambria Math" w:eastAsiaTheme="minorEastAsia" w:hAnsi="Cambria Math"/>
          </w:rPr>
          <m:t>μ</m:t>
        </m:r>
      </m:oMath>
      <w:r w:rsidR="00295FEB">
        <w:rPr>
          <w:rFonts w:eastAsiaTheme="minorEastAsia"/>
        </w:rPr>
        <w:t>, que representa a média</w:t>
      </w:r>
      <w:r w:rsidR="008C56CE">
        <w:rPr>
          <w:rFonts w:eastAsiaTheme="minorEastAsia"/>
        </w:rPr>
        <w:t>,</w:t>
      </w:r>
      <w:r w:rsidR="00295FEB">
        <w:rPr>
          <w:rFonts w:eastAsiaTheme="minorEastAsia"/>
        </w:rPr>
        <w:t xml:space="preserve"> e </w:t>
      </w:r>
      <m:oMath>
        <m:r>
          <w:rPr>
            <w:rFonts w:ascii="Cambria Math" w:hAnsi="Cambria Math"/>
          </w:rPr>
          <m:t>k</m:t>
        </m:r>
      </m:oMath>
      <w:r w:rsidR="00295FEB">
        <w:rPr>
          <w:rFonts w:eastAsiaTheme="minorEastAsia"/>
        </w:rPr>
        <w:t xml:space="preserve">, que representa </w:t>
      </w:r>
      <w:r w:rsidR="00B23E21">
        <w:rPr>
          <w:rFonts w:eastAsiaTheme="minorEastAsia"/>
        </w:rPr>
        <w:t>a</w:t>
      </w:r>
      <w:r w:rsidR="007F1A43">
        <w:rPr>
          <w:rFonts w:eastAsiaTheme="minorEastAsia"/>
        </w:rPr>
        <w:t xml:space="preserve"> extensão da superdispersão</w:t>
      </w:r>
      <w:r w:rsidR="00097620" w:rsidRPr="00097620">
        <w:rPr>
          <w:rFonts w:eastAsiaTheme="minorEastAsia"/>
        </w:rPr>
        <w:t xml:space="preserve"> </w:t>
      </w:r>
      <w:r w:rsidR="00097620">
        <w:rPr>
          <w:rFonts w:eastAsiaTheme="minorEastAsia"/>
        </w:rPr>
        <w:t>e geralmente é desconhecido</w:t>
      </w:r>
      <w:r w:rsidR="00295FEB">
        <w:rPr>
          <w:rFonts w:eastAsiaTheme="minorEastAsia"/>
        </w:rPr>
        <w:t xml:space="preserve">, </w:t>
      </w:r>
      <w:r w:rsidR="00B36BAE">
        <w:rPr>
          <w:rFonts w:eastAsiaTheme="minorEastAsia"/>
        </w:rPr>
        <w:t>se relacionam:</w:t>
      </w:r>
    </w:p>
    <w:p w14:paraId="5DE66395" w14:textId="096C0BEB" w:rsidR="00295FEB" w:rsidRPr="00F433C6" w:rsidRDefault="006C7697" w:rsidP="00B36BAE">
      <w:pPr>
        <w:spacing w:after="160" w:line="259" w:lineRule="auto"/>
        <w:jc w:val="center"/>
        <w:rPr>
          <w:rFonts w:eastAsiaTheme="minorEastAsia"/>
          <w:lang w:val="en-US"/>
        </w:rPr>
      </w:pPr>
      <m:oMath>
        <m:r>
          <w:rPr>
            <w:rFonts w:ascii="Cambria Math" w:hAnsi="Cambria Math"/>
          </w:rPr>
          <m:t>f</m:t>
        </m:r>
        <m:d>
          <m:dPr>
            <m:ctrlPr>
              <w:rPr>
                <w:rFonts w:ascii="Cambria Math" w:hAnsi="Cambria Math"/>
                <w:i/>
              </w:rPr>
            </m:ctrlPr>
          </m:dPr>
          <m:e>
            <m:r>
              <w:rPr>
                <w:rFonts w:ascii="Cambria Math" w:hAnsi="Cambria Math"/>
              </w:rPr>
              <m:t>y</m:t>
            </m:r>
            <m:r>
              <w:rPr>
                <w:rFonts w:ascii="Cambria Math" w:hAnsi="Cambria Math"/>
                <w:lang w:val="en-US"/>
              </w:rPr>
              <m:t>;</m:t>
            </m:r>
            <m:r>
              <w:rPr>
                <w:rFonts w:ascii="Cambria Math" w:hAnsi="Cambria Math"/>
              </w:rPr>
              <m:t>k</m:t>
            </m:r>
            <m:r>
              <w:rPr>
                <w:rFonts w:ascii="Cambria Math" w:hAnsi="Cambria Math"/>
                <w:lang w:val="en-US"/>
              </w:rPr>
              <m:t>,</m:t>
            </m:r>
            <m:r>
              <w:rPr>
                <w:rFonts w:ascii="Cambria Math" w:hAnsi="Cambria Math"/>
              </w:rPr>
              <m:t>μ</m:t>
            </m:r>
          </m:e>
        </m:d>
        <m:r>
          <w:rPr>
            <w:rFonts w:ascii="Cambria Math" w:hAnsi="Cambria Math"/>
            <w:lang w:val="en-US"/>
          </w:rPr>
          <m:t xml:space="preserve">= </m:t>
        </m:r>
        <m:f>
          <m:fPr>
            <m:ctrlPr>
              <w:rPr>
                <w:rFonts w:ascii="Cambria Math" w:hAnsi="Cambria Math"/>
                <w:i/>
              </w:rPr>
            </m:ctrlPr>
          </m:fPr>
          <m:num>
            <m:r>
              <m:rPr>
                <m:sty m:val="p"/>
              </m:rPr>
              <w:rPr>
                <w:rFonts w:ascii="Cambria Math" w:hAnsi="Cambria Math"/>
              </w:rPr>
              <m:t>Γ</m:t>
            </m:r>
            <m:r>
              <w:rPr>
                <w:rFonts w:ascii="Cambria Math" w:hAnsi="Cambria Math"/>
                <w:lang w:val="en-US"/>
              </w:rPr>
              <m:t>(</m:t>
            </m:r>
            <m:r>
              <w:rPr>
                <w:rFonts w:ascii="Cambria Math" w:hAnsi="Cambria Math"/>
              </w:rPr>
              <m:t>y</m:t>
            </m:r>
            <m:r>
              <w:rPr>
                <w:rFonts w:ascii="Cambria Math" w:hAnsi="Cambria Math"/>
                <w:lang w:val="en-US"/>
              </w:rPr>
              <m:t>+</m:t>
            </m:r>
            <m:r>
              <w:rPr>
                <w:rFonts w:ascii="Cambria Math" w:hAnsi="Cambria Math"/>
              </w:rPr>
              <m:t>k</m:t>
            </m:r>
            <m:r>
              <w:rPr>
                <w:rFonts w:ascii="Cambria Math" w:hAnsi="Cambria Math"/>
                <w:lang w:val="en-US"/>
              </w:rPr>
              <m:t>)</m:t>
            </m:r>
          </m:num>
          <m:den>
            <m:r>
              <m:rPr>
                <m:sty m:val="p"/>
              </m:rPr>
              <w:rPr>
                <w:rFonts w:ascii="Cambria Math" w:hAnsi="Cambria Math"/>
              </w:rPr>
              <m:t>Γ</m:t>
            </m:r>
            <m:r>
              <w:rPr>
                <w:rFonts w:ascii="Cambria Math" w:hAnsi="Cambria Math"/>
                <w:lang w:val="en-US"/>
              </w:rPr>
              <m:t>(</m:t>
            </m:r>
            <m:r>
              <w:rPr>
                <w:rFonts w:ascii="Cambria Math" w:hAnsi="Cambria Math"/>
              </w:rPr>
              <m:t>k</m:t>
            </m:r>
            <m:r>
              <w:rPr>
                <w:rFonts w:ascii="Cambria Math" w:hAnsi="Cambria Math"/>
                <w:lang w:val="en-US"/>
              </w:rPr>
              <m:t>)</m:t>
            </m:r>
            <m:r>
              <m:rPr>
                <m:sty m:val="p"/>
              </m:rPr>
              <w:rPr>
                <w:rFonts w:ascii="Cambria Math" w:hAnsi="Cambria Math"/>
              </w:rPr>
              <m:t>Γ</m:t>
            </m:r>
            <m:r>
              <w:rPr>
                <w:rFonts w:ascii="Cambria Math" w:hAnsi="Cambria Math"/>
                <w:lang w:val="en-US"/>
              </w:rPr>
              <m:t>(</m:t>
            </m:r>
            <m:r>
              <w:rPr>
                <w:rFonts w:ascii="Cambria Math" w:hAnsi="Cambria Math"/>
              </w:rPr>
              <m:t>y</m:t>
            </m:r>
            <m:r>
              <w:rPr>
                <w:rFonts w:ascii="Cambria Math" w:hAnsi="Cambria Math"/>
                <w:lang w:val="en-US"/>
              </w:rPr>
              <m:t>+1)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μ</m:t>
                    </m:r>
                    <m:r>
                      <w:rPr>
                        <w:rFonts w:ascii="Cambria Math" w:hAnsi="Cambria Math"/>
                        <w:lang w:val="en-US"/>
                      </w:rPr>
                      <m:t>+</m:t>
                    </m:r>
                    <m:r>
                      <w:rPr>
                        <w:rFonts w:ascii="Cambria Math" w:hAnsi="Cambria Math"/>
                      </w:rPr>
                      <m:t>k</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lang w:val="en-US"/>
                  </w:rPr>
                  <m:t>1-</m:t>
                </m:r>
                <m:f>
                  <m:fPr>
                    <m:ctrlPr>
                      <w:rPr>
                        <w:rFonts w:ascii="Cambria Math" w:hAnsi="Cambria Math"/>
                        <w:i/>
                      </w:rPr>
                    </m:ctrlPr>
                  </m:fPr>
                  <m:num>
                    <m:r>
                      <w:rPr>
                        <w:rFonts w:ascii="Cambria Math" w:hAnsi="Cambria Math"/>
                      </w:rPr>
                      <m:t>k</m:t>
                    </m:r>
                  </m:num>
                  <m:den>
                    <m:r>
                      <w:rPr>
                        <w:rFonts w:ascii="Cambria Math" w:hAnsi="Cambria Math"/>
                      </w:rPr>
                      <m:t>μ</m:t>
                    </m:r>
                    <m:r>
                      <w:rPr>
                        <w:rFonts w:ascii="Cambria Math" w:hAnsi="Cambria Math"/>
                        <w:lang w:val="en-US"/>
                      </w:rPr>
                      <m:t>+</m:t>
                    </m:r>
                    <m:r>
                      <w:rPr>
                        <w:rFonts w:ascii="Cambria Math" w:hAnsi="Cambria Math"/>
                      </w:rPr>
                      <m:t>k</m:t>
                    </m:r>
                  </m:den>
                </m:f>
              </m:e>
            </m:d>
          </m:e>
          <m:sup>
            <m:r>
              <w:rPr>
                <w:rFonts w:ascii="Cambria Math" w:hAnsi="Cambria Math"/>
              </w:rPr>
              <m:t>y</m:t>
            </m:r>
          </m:sup>
        </m:sSup>
      </m:oMath>
      <w:r w:rsidR="00B36BAE" w:rsidRPr="00F433C6">
        <w:rPr>
          <w:rFonts w:eastAsiaTheme="minorEastAsia"/>
          <w:lang w:val="en-US"/>
        </w:rPr>
        <w:t>, y = 0, 1, 2, ...,</w:t>
      </w:r>
    </w:p>
    <w:p w14:paraId="765302B8" w14:textId="77777777" w:rsidR="0018156B" w:rsidRDefault="00097620" w:rsidP="00B36BAE">
      <w:pPr>
        <w:spacing w:after="160" w:line="259" w:lineRule="auto"/>
        <w:rPr>
          <w:rFonts w:eastAsiaTheme="minorEastAsia"/>
        </w:rPr>
      </w:pPr>
      <w:r>
        <w:t xml:space="preserve">Em que </w:t>
      </w:r>
      <m:oMath>
        <m:r>
          <m:rPr>
            <m:sty m:val="p"/>
          </m:rPr>
          <w:rPr>
            <w:rFonts w:ascii="Cambria Math" w:hAnsi="Cambria Math"/>
          </w:rPr>
          <m:t>Γ</m:t>
        </m:r>
        <m:d>
          <m:dPr>
            <m:ctrlPr>
              <w:rPr>
                <w:rFonts w:ascii="Cambria Math" w:hAnsi="Cambria Math"/>
                <w:i/>
              </w:rPr>
            </m:ctrlPr>
          </m:dPr>
          <m:e>
            <m:r>
              <w:rPr>
                <w:rFonts w:ascii="Cambria Math" w:hAnsi="Cambria Math"/>
              </w:rPr>
              <m:t>n+1</m:t>
            </m:r>
          </m:e>
        </m:d>
        <m:r>
          <w:rPr>
            <w:rFonts w:ascii="Cambria Math" w:hAnsi="Cambria Math"/>
          </w:rPr>
          <m:t>=n</m:t>
        </m:r>
        <m:r>
          <w:rPr>
            <w:rFonts w:ascii="Cambria Math" w:eastAsiaTheme="minorEastAsia" w:hAnsi="Cambria Math"/>
          </w:rPr>
          <m:t>!</m:t>
        </m:r>
      </m:oMath>
      <w:r>
        <w:rPr>
          <w:rFonts w:eastAsiaTheme="minorEastAsia"/>
        </w:rPr>
        <w:t xml:space="preserve"> ou </w:t>
      </w:r>
      <m:oMath>
        <m:r>
          <m:rPr>
            <m:sty m:val="p"/>
          </m:rP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eastAsiaTheme="minorEastAsia" w:hAnsi="Cambria Math"/>
          </w:rPr>
          <m:t>!</m:t>
        </m:r>
      </m:oMath>
      <w:r>
        <w:rPr>
          <w:rFonts w:eastAsiaTheme="minorEastAsia"/>
        </w:rPr>
        <w:t xml:space="preserve"> é chamada de função gama</w:t>
      </w:r>
      <w:r w:rsidR="0018156B">
        <w:rPr>
          <w:rFonts w:eastAsiaTheme="minorEastAsia"/>
        </w:rPr>
        <w:t>, definida:</w:t>
      </w:r>
    </w:p>
    <w:p w14:paraId="124736F8" w14:textId="1D380C62" w:rsidR="0018156B" w:rsidRDefault="0018156B" w:rsidP="00B36BAE">
      <w:pPr>
        <w:spacing w:after="160" w:line="259" w:lineRule="auto"/>
        <w:rPr>
          <w:rFonts w:eastAsiaTheme="minorEastAsia"/>
        </w:rPr>
      </w:pPr>
      <m:oMathPara>
        <m:oMath>
          <m:r>
            <m:rPr>
              <m:sty m:val="p"/>
            </m:rPr>
            <w:rPr>
              <w:rFonts w:ascii="Cambria Math" w:hAnsi="Cambria Math"/>
            </w:rPr>
            <m:t>Γ</m:t>
          </m:r>
          <m:d>
            <m:dPr>
              <m:ctrlPr>
                <w:rPr>
                  <w:rFonts w:ascii="Cambria Math" w:hAnsi="Cambria Math"/>
                  <w:i/>
                </w:rPr>
              </m:ctrlPr>
            </m:dPr>
            <m:e>
              <m:r>
                <w:rPr>
                  <w:rFonts w:ascii="Cambria Math" w:hAnsi="Cambria Math"/>
                </w:rPr>
                <m:t>k</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e</m:t>
                  </m:r>
                </m:e>
                <m:sup>
                  <m:r>
                    <w:rPr>
                      <w:rFonts w:ascii="Cambria Math" w:hAnsi="Cambria Math"/>
                    </w:rPr>
                    <m:t>-x</m:t>
                  </m:r>
                </m:sup>
              </m:sSup>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  k&gt;0</m:t>
              </m:r>
            </m:e>
          </m:nary>
        </m:oMath>
      </m:oMathPara>
    </w:p>
    <w:p w14:paraId="7327C2BE" w14:textId="282E462F" w:rsidR="00B36BAE" w:rsidRDefault="00097620" w:rsidP="00B36BAE">
      <w:pPr>
        <w:spacing w:after="160" w:line="259" w:lineRule="auto"/>
      </w:pPr>
      <w:r>
        <w:rPr>
          <w:rFonts w:eastAsiaTheme="minorEastAsia"/>
        </w:rPr>
        <w:t xml:space="preserve"> P</w:t>
      </w:r>
      <w:r w:rsidR="00B36BAE">
        <w:t>ara essa distribuição tem-se:</w:t>
      </w:r>
    </w:p>
    <w:p w14:paraId="199281A8" w14:textId="5EEAEFC9" w:rsidR="00B36BAE" w:rsidRPr="00B36BAE" w:rsidRDefault="00B36BAE" w:rsidP="00B36BAE">
      <w:pPr>
        <w:pStyle w:val="PargrafodaLista"/>
        <w:numPr>
          <w:ilvl w:val="0"/>
          <w:numId w:val="7"/>
        </w:numPr>
        <w:spacing w:after="160" w:line="259" w:lineRule="auto"/>
      </w:pPr>
      <w:r>
        <w:t xml:space="preserve">E(Y) = </w:t>
      </w:r>
      <m:oMath>
        <m:r>
          <w:rPr>
            <w:rFonts w:ascii="Cambria Math" w:hAnsi="Cambria Math"/>
          </w:rPr>
          <m:t>μ</m:t>
        </m:r>
      </m:oMath>
      <w:r>
        <w:rPr>
          <w:rFonts w:eastAsiaTheme="minorEastAsia"/>
        </w:rPr>
        <w:t>;</w:t>
      </w:r>
    </w:p>
    <w:p w14:paraId="75FDD658" w14:textId="3AAB4245" w:rsidR="00B36BAE" w:rsidRDefault="00B36BAE" w:rsidP="00B36BAE">
      <w:pPr>
        <w:pStyle w:val="PargrafodaLista"/>
        <w:numPr>
          <w:ilvl w:val="0"/>
          <w:numId w:val="7"/>
        </w:numPr>
        <w:spacing w:after="160" w:line="259" w:lineRule="auto"/>
      </w:pPr>
      <w:r>
        <w:t xml:space="preserve">Var(Y) = </w:t>
      </w:r>
      <w:r w:rsidR="007F1A43">
        <w:t xml:space="preserve"> </w:t>
      </w:r>
      <m:oMath>
        <m:r>
          <w:rPr>
            <w:rFonts w:ascii="Cambria Math" w:hAnsi="Cambria Math"/>
          </w:rPr>
          <m:t>μ+</m:t>
        </m:r>
        <m:f>
          <m:fPr>
            <m:ctrlPr>
              <w:rPr>
                <w:rFonts w:ascii="Cambria Math" w:hAnsi="Cambria Math"/>
                <w:i/>
              </w:rPr>
            </m:ctrlPr>
          </m:fPr>
          <m:num>
            <m:r>
              <m:rPr>
                <m:sty m:val="p"/>
              </m:rPr>
              <w:rPr>
                <w:rFonts w:ascii="Cambria Math" w:hAnsi="Cambria Math"/>
              </w:rPr>
              <m:t xml:space="preserve"> </m:t>
            </m:r>
            <m:r>
              <w:rPr>
                <w:rFonts w:ascii="Cambria Math" w:hAnsi="Cambria Math"/>
              </w:rPr>
              <m:t>μ²</m:t>
            </m:r>
          </m:num>
          <m:den>
            <m:r>
              <w:rPr>
                <w:rFonts w:ascii="Cambria Math" w:hAnsi="Cambria Math"/>
              </w:rPr>
              <m:t>k</m:t>
            </m:r>
          </m:den>
        </m:f>
      </m:oMath>
      <w:r w:rsidR="007F1A43">
        <w:rPr>
          <w:rFonts w:eastAsiaTheme="minorEastAsia"/>
        </w:rPr>
        <w:t>;</w:t>
      </w:r>
    </w:p>
    <w:p w14:paraId="7B757673" w14:textId="77777777" w:rsidR="00475C0A" w:rsidRDefault="007F1A43" w:rsidP="00CF1452">
      <w:pPr>
        <w:ind w:firstLine="1134"/>
      </w:pPr>
      <w:r>
        <w:t xml:space="preserve">Denomina-se parâmetro de dispersão o índice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t>. Quando o parâmetro de dispersão tende a zero (</w:t>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⟶0)</m:t>
        </m:r>
      </m:oMath>
      <w:r>
        <w:t xml:space="preserve"> a binomial negativa tende a distribuição de Poisson. </w:t>
      </w:r>
      <w:r w:rsidR="00816E27">
        <w:t xml:space="preserve">Dessa forma, a distribuição de Poisson pode ser considerada como um caso particular da binomial negativa para </w:t>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=0.</m:t>
        </m:r>
      </m:oMath>
      <w:r w:rsidR="00475C0A">
        <w:t xml:space="preserve"> </w:t>
      </w:r>
    </w:p>
    <w:p w14:paraId="48BB9330" w14:textId="3FDDAE8E" w:rsidR="003F2C2E" w:rsidRDefault="00475C0A" w:rsidP="00CF1452">
      <w:pPr>
        <w:ind w:firstLine="1134"/>
      </w:pPr>
      <w:r>
        <w:t xml:space="preserve">Ressalta-se que os valores dos parâmetros estimados pelos modelos binomial negativo e Poisson são iguais, porém </w:t>
      </w:r>
      <w:r w:rsidR="00960162">
        <w:t>o</w:t>
      </w:r>
      <w:r>
        <w:t xml:space="preserve">s do erro padrão </w:t>
      </w:r>
      <w:r w:rsidR="00960162">
        <w:t>não</w:t>
      </w:r>
      <w:r>
        <w:t>. Assim,</w:t>
      </w:r>
      <w:r w:rsidR="00960162">
        <w:t xml:space="preserve"> em relação a distribuição de Poisson, </w:t>
      </w:r>
      <w:r>
        <w:t>as estimativas dos erros padrões são maiores para a binomial negativa. Isso impacta no tamanho do intervalo de confiança</w:t>
      </w:r>
      <w:r w:rsidR="00CE0430">
        <w:t xml:space="preserve">, que são maiores para a binomial negativa, significando uma maior imprecisão, característica esperada quando </w:t>
      </w:r>
      <w:r w:rsidR="00960162">
        <w:t>existe</w:t>
      </w:r>
      <w:r w:rsidR="00CE0430">
        <w:t xml:space="preserve"> superdispersão (</w:t>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&gt;0</m:t>
        </m:r>
      </m:oMath>
      <w:r w:rsidR="00CE0430">
        <w:t>).</w:t>
      </w:r>
    </w:p>
    <w:p w14:paraId="367E4B10" w14:textId="2612779C" w:rsidR="00D01C27" w:rsidRDefault="00D01C27" w:rsidP="00475C0A">
      <w:pPr>
        <w:spacing w:after="160" w:line="259" w:lineRule="auto"/>
        <w:ind w:firstLine="1134"/>
        <w:rPr>
          <w:rFonts w:eastAsiaTheme="minorEastAsia"/>
        </w:rPr>
      </w:pPr>
    </w:p>
    <w:p w14:paraId="388D57DA" w14:textId="73E28E10" w:rsidR="00D01C27" w:rsidRDefault="00D01C27" w:rsidP="00DB07A1">
      <w:pPr>
        <w:pStyle w:val="Ttulo3"/>
        <w:rPr>
          <w:rFonts w:eastAsiaTheme="minorEastAsia"/>
        </w:rPr>
      </w:pPr>
      <w:r>
        <w:rPr>
          <w:rFonts w:eastAsiaTheme="minorEastAsia"/>
        </w:rPr>
        <w:t>Estimativa quasi-verossimilhança</w:t>
      </w:r>
      <w:r w:rsidR="00FD33C0">
        <w:rPr>
          <w:rFonts w:eastAsiaTheme="minorEastAsia"/>
        </w:rPr>
        <w:t xml:space="preserve"> para casos especiais de dados de contagem</w:t>
      </w:r>
    </w:p>
    <w:p w14:paraId="692819FA" w14:textId="108A1C26" w:rsidR="00FD33C0" w:rsidRDefault="00FD33C0" w:rsidP="00FD33C0">
      <w:pPr>
        <w:ind w:firstLine="1134"/>
      </w:pPr>
      <w:r>
        <w:t xml:space="preserve">Casos de superdispersão que a variância excede a média como os da </w:t>
      </w:r>
      <w:r>
        <w:fldChar w:fldCharType="begin"/>
      </w:r>
      <w:r>
        <w:instrText xml:space="preserve"> REF _Ref60317620 \h </w:instrText>
      </w:r>
      <w:r>
        <w:fldChar w:fldCharType="separate"/>
      </w:r>
      <w:r w:rsidR="000368A8">
        <w:t xml:space="preserve">Tabela </w:t>
      </w:r>
      <w:r w:rsidR="000368A8">
        <w:rPr>
          <w:noProof/>
        </w:rPr>
        <w:t>1</w:t>
      </w:r>
      <w:r>
        <w:fldChar w:fldCharType="end"/>
      </w:r>
      <w:r>
        <w:t xml:space="preserve"> não são devidamente modelados por uma distribuição de Poisson. Uma das causas para isso é a heterogeneidade</w:t>
      </w:r>
      <w:r w:rsidR="003151B6">
        <w:t>, além da já mencionada desconsideração de pr</w:t>
      </w:r>
      <w:r w:rsidR="0015739A">
        <w:t>editores</w:t>
      </w:r>
      <w:r>
        <w:t>. Isso sugere uma alternativa</w:t>
      </w:r>
      <w:r w:rsidR="0015739A">
        <w:t>, um</w:t>
      </w:r>
      <w:r>
        <w:t>a relação de média</w:t>
      </w:r>
      <w:r w:rsidR="0015739A">
        <w:t>-variância na forma:</w:t>
      </w:r>
    </w:p>
    <w:p w14:paraId="0C650888" w14:textId="57C04069" w:rsidR="0015739A" w:rsidRPr="00FD33C0" w:rsidRDefault="0015739A" w:rsidP="00FD33C0">
      <w:pPr>
        <w:ind w:firstLine="1134"/>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 ϕ</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14:paraId="2D836A7F" w14:textId="6041691D" w:rsidR="00D01C27" w:rsidRDefault="0015739A" w:rsidP="0015739A">
      <w:r>
        <w:t>Em que:</w:t>
      </w:r>
    </w:p>
    <w:p w14:paraId="2E450451" w14:textId="2E57FB3A" w:rsidR="0015739A" w:rsidRDefault="0015739A" w:rsidP="0015739A">
      <w:pPr>
        <w:rPr>
          <w:rFonts w:eastAsiaTheme="minorEastAsia"/>
        </w:rPr>
      </w:pPr>
      <m:oMath>
        <m:r>
          <w:rPr>
            <w:rFonts w:ascii="Cambria Math" w:hAnsi="Cambria Math"/>
          </w:rPr>
          <w:lastRenderedPageBreak/>
          <m:t>ν</m:t>
        </m:r>
      </m:oMath>
      <w:r>
        <w:rPr>
          <w:rFonts w:eastAsiaTheme="minorEastAsia"/>
        </w:rPr>
        <w:t>: é uma função de variância qualquer;</w:t>
      </w:r>
    </w:p>
    <w:p w14:paraId="067A7D29" w14:textId="5E10BEC9" w:rsidR="00F34806" w:rsidRDefault="0015739A" w:rsidP="0015739A">
      <w:pPr>
        <w:rPr>
          <w:rFonts w:eastAsiaTheme="minorEastAsia"/>
        </w:rPr>
      </w:pPr>
      <m:oMath>
        <m:r>
          <w:rPr>
            <w:rFonts w:ascii="Cambria Math" w:hAnsi="Cambria Math"/>
          </w:rPr>
          <m:t>ϕ:</m:t>
        </m:r>
      </m:oMath>
      <w:r>
        <w:rPr>
          <w:rFonts w:eastAsiaTheme="minorEastAsia"/>
        </w:rPr>
        <w:t xml:space="preserve"> é</w:t>
      </w:r>
      <w:r w:rsidR="00401D26">
        <w:rPr>
          <w:rFonts w:eastAsiaTheme="minorEastAsia"/>
        </w:rPr>
        <w:t xml:space="preserve"> uma constante, em que </w:t>
      </w:r>
      <m:oMath>
        <m:r>
          <w:rPr>
            <w:rFonts w:ascii="Cambria Math" w:hAnsi="Cambria Math"/>
          </w:rPr>
          <m:t>ϕ&gt;1</m:t>
        </m:r>
      </m:oMath>
      <w:r w:rsidR="00401D26">
        <w:rPr>
          <w:rFonts w:eastAsiaTheme="minorEastAsia"/>
        </w:rPr>
        <w:t xml:space="preserve">, </w:t>
      </w:r>
      <w:r w:rsidR="00CE59A0">
        <w:rPr>
          <w:rFonts w:eastAsiaTheme="minorEastAsia"/>
        </w:rPr>
        <w:t xml:space="preserve">para </w:t>
      </w:r>
      <w:r w:rsidR="00401D26">
        <w:rPr>
          <w:rFonts w:eastAsiaTheme="minorEastAsia"/>
        </w:rPr>
        <w:t xml:space="preserve">dados </w:t>
      </w:r>
      <w:r w:rsidR="003151B6">
        <w:rPr>
          <w:rFonts w:eastAsiaTheme="minorEastAsia"/>
        </w:rPr>
        <w:t>superdispersos e</w:t>
      </w:r>
      <w:r w:rsidR="00401D26">
        <w:rPr>
          <w:rFonts w:eastAsiaTheme="minorEastAsia"/>
        </w:rPr>
        <w:t xml:space="preserve"> </w:t>
      </w:r>
      <m:oMath>
        <m:r>
          <w:rPr>
            <w:rFonts w:ascii="Cambria Math" w:eastAsiaTheme="minorEastAsia" w:hAnsi="Cambria Math"/>
          </w:rPr>
          <m:t>0&lt;</m:t>
        </m:r>
        <m:r>
          <w:rPr>
            <w:rFonts w:ascii="Cambria Math" w:hAnsi="Cambria Math"/>
          </w:rPr>
          <m:t>ϕ&lt;1</m:t>
        </m:r>
      </m:oMath>
      <w:r w:rsidR="00401D26">
        <w:rPr>
          <w:rFonts w:eastAsiaTheme="minorEastAsia"/>
        </w:rPr>
        <w:t xml:space="preserve"> para casos </w:t>
      </w:r>
      <w:r w:rsidR="00CE59A0">
        <w:rPr>
          <w:rFonts w:eastAsiaTheme="minorEastAsia"/>
        </w:rPr>
        <w:t xml:space="preserve">subdispersos, o que significa uma maior flexibilidade dessa abordagem em relação à binomial negativa, que só acomoda superdispersão. </w:t>
      </w:r>
    </w:p>
    <w:p w14:paraId="1F74D8C0" w14:textId="24292456" w:rsidR="00CF4205" w:rsidRDefault="00CF4205" w:rsidP="00CF4205">
      <w:pPr>
        <w:ind w:firstLine="1134"/>
        <w:rPr>
          <w:rFonts w:eastAsiaTheme="minorEastAsia"/>
        </w:rPr>
      </w:pPr>
      <w:r>
        <w:rPr>
          <w:rFonts w:eastAsiaTheme="minorEastAsia"/>
        </w:rPr>
        <w:t xml:space="preserve">Para a estimativa de </w:t>
      </w:r>
      <m:oMath>
        <m:r>
          <w:rPr>
            <w:rFonts w:ascii="Cambria Math" w:hAnsi="Cambria Math"/>
          </w:rPr>
          <m:t>ϕ</m:t>
        </m:r>
      </m:oMath>
      <w:r w:rsidR="00CE59A0">
        <w:rPr>
          <w:rFonts w:eastAsiaTheme="minorEastAsia"/>
        </w:rPr>
        <w:t xml:space="preserve"> pode ser calculada:</w:t>
      </w:r>
    </w:p>
    <w:p w14:paraId="0499DA4A" w14:textId="624A46CA" w:rsidR="00CF4205" w:rsidRPr="00CF4205" w:rsidRDefault="00F433C6" w:rsidP="00CF4205">
      <w:pPr>
        <w:ind w:firstLine="1134"/>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d>
                <m:dPr>
                  <m:ctrlPr>
                    <w:rPr>
                      <w:rFonts w:ascii="Cambria Math" w:eastAsiaTheme="minorEastAsia" w:hAnsi="Cambria Math"/>
                      <w:i/>
                    </w:rPr>
                  </m:ctrlPr>
                </m:dPr>
                <m:e>
                  <m:r>
                    <w:rPr>
                      <w:rFonts w:ascii="Cambria Math" w:eastAsiaTheme="minorEastAsia" w:hAnsi="Cambria Math"/>
                    </w:rPr>
                    <m:t>N-p</m:t>
                  </m:r>
                </m:e>
              </m:d>
            </m:den>
          </m:f>
        </m:oMath>
      </m:oMathPara>
    </w:p>
    <w:p w14:paraId="22288A09" w14:textId="77777777" w:rsidR="004279F6" w:rsidRDefault="00CF4205" w:rsidP="00454E28">
      <w:pPr>
        <w:rPr>
          <w:rFonts w:eastAsiaTheme="minorEastAsia"/>
        </w:rPr>
      </w:pPr>
      <w:r>
        <w:rPr>
          <w:rFonts w:eastAsiaTheme="minorEastAsia"/>
        </w:rPr>
        <w:t xml:space="preserve">Em que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w:rPr>
                <w:rFonts w:ascii="Cambria Math" w:eastAsiaTheme="minorEastAsia" w:hAnsi="Cambria Math"/>
              </w:rPr>
              <m:t>)²/</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w:rPr>
                <w:rFonts w:ascii="Cambria Math" w:eastAsiaTheme="minorEastAsia" w:hAnsi="Cambria Math"/>
              </w:rPr>
              <m:t xml:space="preserve">) </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pad</m:t>
                </m:r>
              </m:sub>
              <m:sup>
                <m:r>
                  <w:rPr>
                    <w:rFonts w:ascii="Cambria Math" w:eastAsiaTheme="minorEastAsia" w:hAnsi="Cambria Math"/>
                  </w:rPr>
                  <m:t>2</m:t>
                </m:r>
              </m:sup>
            </m:sSubSup>
            <m:r>
              <w:rPr>
                <w:rFonts w:ascii="Cambria Math" w:eastAsiaTheme="minorEastAsia" w:hAnsi="Cambria Math"/>
              </w:rPr>
              <m:t xml:space="preserve"> </m:t>
            </m:r>
          </m:e>
        </m:nary>
      </m:oMath>
      <w:r w:rsidR="00E365A9">
        <w:rPr>
          <w:rFonts w:eastAsiaTheme="minorEastAsia"/>
        </w:rPr>
        <w:t xml:space="preserve">, é a soma dos resíduos padronizados ao quadrados, </w:t>
      </w:r>
      <m:oMath>
        <m:r>
          <w:rPr>
            <w:rFonts w:ascii="Cambria Math" w:eastAsiaTheme="minorEastAsia" w:hAnsi="Cambria Math"/>
          </w:rPr>
          <m:t>N</m:t>
        </m:r>
      </m:oMath>
      <w:r w:rsidR="00E365A9">
        <w:rPr>
          <w:rFonts w:eastAsiaTheme="minorEastAsia"/>
        </w:rPr>
        <w:t xml:space="preserve"> é o número de observações e </w:t>
      </w:r>
      <m:oMath>
        <m:r>
          <w:rPr>
            <w:rFonts w:ascii="Cambria Math" w:eastAsiaTheme="minorEastAsia" w:hAnsi="Cambria Math"/>
          </w:rPr>
          <m:t>p</m:t>
        </m:r>
      </m:oMath>
      <w:r w:rsidR="00E365A9">
        <w:rPr>
          <w:rFonts w:eastAsiaTheme="minorEastAsia"/>
        </w:rPr>
        <w:t xml:space="preserve"> é o número de parâmetros estimados do modelo.</w:t>
      </w:r>
    </w:p>
    <w:p w14:paraId="172E82EB" w14:textId="00CD3187" w:rsidR="00CE59A0" w:rsidRDefault="00454E28" w:rsidP="004279F6">
      <w:pPr>
        <w:ind w:firstLine="1134"/>
        <w:rPr>
          <w:rFonts w:eastAsiaTheme="minorEastAsia"/>
        </w:rPr>
      </w:pPr>
      <w:r>
        <w:rPr>
          <w:rFonts w:eastAsiaTheme="minorEastAsia"/>
        </w:rPr>
        <w:t xml:space="preserve">Portanto, </w:t>
      </w:r>
      <w:r w:rsidR="005D79F4">
        <w:rPr>
          <w:rFonts w:eastAsiaTheme="minorEastAsia"/>
        </w:rPr>
        <w:t xml:space="preserve">em </w:t>
      </w:r>
      <w:r>
        <w:rPr>
          <w:rFonts w:eastAsiaTheme="minorEastAsia"/>
        </w:rPr>
        <w:t>linhas gerais</w:t>
      </w:r>
      <w:r w:rsidRPr="00454E28">
        <w:rPr>
          <w:rFonts w:eastAsiaTheme="minorEastAsia"/>
        </w:rPr>
        <w:t xml:space="preserve">, </w:t>
      </w:r>
      <w:r>
        <w:rPr>
          <w:rFonts w:eastAsiaTheme="minorEastAsia"/>
        </w:rPr>
        <w:t>a</w:t>
      </w:r>
      <w:r w:rsidRPr="00454E28">
        <w:rPr>
          <w:rFonts w:eastAsiaTheme="minorEastAsia"/>
        </w:rPr>
        <w:t xml:space="preserve"> abordagem de quase-verossimilhança para dados de contagem é simple</w:t>
      </w:r>
      <w:r>
        <w:rPr>
          <w:rFonts w:eastAsiaTheme="minorEastAsia"/>
        </w:rPr>
        <w:t>smente um</w:t>
      </w:r>
      <w:r w:rsidRPr="00454E28">
        <w:rPr>
          <w:rFonts w:eastAsiaTheme="minorEastAsia"/>
        </w:rPr>
        <w:t xml:space="preserve"> </w:t>
      </w:r>
      <w:r>
        <w:rPr>
          <w:rFonts w:eastAsiaTheme="minorEastAsia"/>
        </w:rPr>
        <w:t>a</w:t>
      </w:r>
      <w:r w:rsidRPr="00454E28">
        <w:rPr>
          <w:rFonts w:eastAsiaTheme="minorEastAsia"/>
        </w:rPr>
        <w:t>juste</w:t>
      </w:r>
      <w:r>
        <w:rPr>
          <w:rFonts w:eastAsiaTheme="minorEastAsia"/>
        </w:rPr>
        <w:t xml:space="preserve"> do</w:t>
      </w:r>
      <w:r w:rsidRPr="00454E28">
        <w:rPr>
          <w:rFonts w:eastAsiaTheme="minorEastAsia"/>
        </w:rPr>
        <w:t xml:space="preserve"> modelo de Poisson comum</w:t>
      </w:r>
      <w:r w:rsidR="005D79F4">
        <w:rPr>
          <w:rFonts w:eastAsiaTheme="minorEastAsia"/>
        </w:rPr>
        <w:t xml:space="preserve">, em que </w:t>
      </w:r>
      <w:r w:rsidRPr="00454E28">
        <w:rPr>
          <w:rFonts w:eastAsiaTheme="minorEastAsia"/>
        </w:rPr>
        <w:t>as estimativas de parâmetros</w:t>
      </w:r>
      <w:r w:rsidR="005D79F4">
        <w:rPr>
          <w:rFonts w:eastAsiaTheme="minorEastAsia"/>
        </w:rPr>
        <w:t xml:space="preserve"> são as mesmas, mas </w:t>
      </w:r>
      <w:r>
        <w:rPr>
          <w:rFonts w:eastAsiaTheme="minorEastAsia"/>
        </w:rPr>
        <w:t xml:space="preserve"> </w:t>
      </w:r>
      <w:r w:rsidR="005D79F4">
        <w:rPr>
          <w:rFonts w:eastAsiaTheme="minorEastAsia"/>
        </w:rPr>
        <w:t xml:space="preserve">as </w:t>
      </w:r>
      <w:r w:rsidR="005D79F4" w:rsidRPr="00454E28">
        <w:rPr>
          <w:rFonts w:eastAsiaTheme="minorEastAsia"/>
        </w:rPr>
        <w:t>estimativas de erro padrão</w:t>
      </w:r>
      <w:r w:rsidR="004279F6">
        <w:rPr>
          <w:rFonts w:eastAsiaTheme="minorEastAsia"/>
        </w:rPr>
        <w:t xml:space="preserve"> </w:t>
      </w:r>
      <w:r w:rsidR="005D79F4">
        <w:rPr>
          <w:rFonts w:eastAsiaTheme="minorEastAsia"/>
        </w:rPr>
        <w:t>são</w:t>
      </w:r>
      <w:r>
        <w:rPr>
          <w:rFonts w:eastAsiaTheme="minorEastAsia"/>
        </w:rPr>
        <w:t xml:space="preserve"> </w:t>
      </w:r>
      <w:r w:rsidR="005D79F4">
        <w:rPr>
          <w:rFonts w:eastAsiaTheme="minorEastAsia"/>
        </w:rPr>
        <w:t>m</w:t>
      </w:r>
      <w:r w:rsidRPr="00454E28">
        <w:rPr>
          <w:rFonts w:eastAsiaTheme="minorEastAsia"/>
        </w:rPr>
        <w:t>ultipli</w:t>
      </w:r>
      <w:r>
        <w:rPr>
          <w:rFonts w:eastAsiaTheme="minorEastAsia"/>
        </w:rPr>
        <w:t>ca</w:t>
      </w:r>
      <w:r w:rsidR="005D79F4">
        <w:rPr>
          <w:rFonts w:eastAsiaTheme="minorEastAsia"/>
        </w:rPr>
        <w:t>das</w:t>
      </w:r>
      <w:r>
        <w:rPr>
          <w:rFonts w:eastAsiaTheme="minorEastAsia"/>
        </w:rPr>
        <w:t xml:space="preserve"> </w:t>
      </w:r>
      <w:r w:rsidRPr="00454E28">
        <w:rPr>
          <w:rFonts w:eastAsiaTheme="minorEastAsia"/>
        </w:rPr>
        <w:t>por</w:t>
      </w:r>
      <w:r>
        <w:rPr>
          <w:rFonts w:eastAsiaTheme="minorEastAsia"/>
        </w:rPr>
        <w:t xml:space="preserve"> </w:t>
      </w:r>
      <m:oMath>
        <m:rad>
          <m:radPr>
            <m:degHide m:val="1"/>
            <m:ctrlPr>
              <w:rPr>
                <w:rFonts w:ascii="Cambria Math" w:eastAsiaTheme="minorEastAsia" w:hAnsi="Cambria Math"/>
                <w:i/>
              </w:rPr>
            </m:ctrlPr>
          </m:radPr>
          <m:deg/>
          <m:e>
            <m:f>
              <m:fPr>
                <m:type m:val="lin"/>
                <m:ctrlPr>
                  <w:rPr>
                    <w:rFonts w:ascii="Cambria Math" w:eastAsiaTheme="minorEastAsia" w:hAnsi="Cambria Math"/>
                    <w:i/>
                  </w:rPr>
                </m:ctrlPr>
              </m:fPr>
              <m:num>
                <m:r>
                  <w:rPr>
                    <w:rFonts w:ascii="Cambria Math" w:eastAsiaTheme="minorEastAsia" w:hAnsi="Cambria Math"/>
                  </w:rPr>
                  <m:t>X²</m:t>
                </m:r>
              </m:num>
              <m:den>
                <m:r>
                  <w:rPr>
                    <w:rFonts w:ascii="Cambria Math" w:eastAsiaTheme="minorEastAsia" w:hAnsi="Cambria Math"/>
                  </w:rPr>
                  <m:t>(N-p)</m:t>
                </m:r>
              </m:den>
            </m:f>
          </m:e>
        </m:rad>
      </m:oMath>
      <w:r w:rsidR="00C06412">
        <w:rPr>
          <w:rFonts w:eastAsiaTheme="minorEastAsia"/>
        </w:rPr>
        <w:t xml:space="preserve"> </w:t>
      </w:r>
      <w:r w:rsidR="00C06412">
        <w:rPr>
          <w:rFonts w:eastAsiaTheme="minorEastAsia"/>
        </w:rPr>
        <w:fldChar w:fldCharType="begin" w:fldLock="1"/>
      </w:r>
      <w:r w:rsidR="00F10E25">
        <w:rPr>
          <w:rFonts w:eastAsiaTheme="minorEastAsia"/>
        </w:rPr>
        <w:instrText>ADDIN CSL_CITATION {"citationItems":[{"id":"ITEM-1","itemData":{"author":[{"dropping-particle":"","family":"AGRESTI","given":"A.","non-dropping-particle":"","parse-names":false,"suffix":""}],"edition":"2.","id":"ITEM-1","issued":{"date-parts":[["2012"]]},"number-of-pages":"721","publisher":"John Wley &amp; Sons","publisher-place":"New Jersey","title":"Categorical Data Analysis","type":"book"},"uris":["http://www.mendeley.com/documents/?uuid=7c8bcf55-78f2-484a-ab1f-d9c8d0d3478b"]}],"mendeley":{"formattedCitation":"(AGRESTI, 2012)","plainTextFormattedCitation":"(AGRESTI, 2012)","previouslyFormattedCitation":"(AGRESTI, 2012)"},"properties":{"noteIndex":0},"schema":"https://github.com/citation-style-language/schema/raw/master/csl-citation.json"}</w:instrText>
      </w:r>
      <w:r w:rsidR="00C06412">
        <w:rPr>
          <w:rFonts w:eastAsiaTheme="minorEastAsia"/>
        </w:rPr>
        <w:fldChar w:fldCharType="separate"/>
      </w:r>
      <w:r w:rsidR="00C06412" w:rsidRPr="00C06412">
        <w:rPr>
          <w:rFonts w:eastAsiaTheme="minorEastAsia"/>
          <w:noProof/>
        </w:rPr>
        <w:t>(AGRESTI, 2012)</w:t>
      </w:r>
      <w:r w:rsidR="00C06412">
        <w:rPr>
          <w:rFonts w:eastAsiaTheme="minorEastAsia"/>
        </w:rPr>
        <w:fldChar w:fldCharType="end"/>
      </w:r>
      <w:r w:rsidR="00C06412">
        <w:rPr>
          <w:rFonts w:eastAsiaTheme="minorEastAsia"/>
        </w:rPr>
        <w:t xml:space="preserve">. </w:t>
      </w:r>
    </w:p>
    <w:p w14:paraId="300AC8A0" w14:textId="21F5766C" w:rsidR="00F52F45" w:rsidRDefault="00F52F45" w:rsidP="00F52F45">
      <w:pPr>
        <w:rPr>
          <w:rFonts w:eastAsiaTheme="minorEastAsia"/>
        </w:rPr>
      </w:pPr>
    </w:p>
    <w:p w14:paraId="6E2C9CE0" w14:textId="4D466DF7" w:rsidR="00061541" w:rsidRDefault="00061541" w:rsidP="009C7033">
      <w:pPr>
        <w:pStyle w:val="Ttulo3"/>
        <w:rPr>
          <w:rFonts w:eastAsiaTheme="minorEastAsia"/>
        </w:rPr>
      </w:pPr>
      <w:r>
        <w:rPr>
          <w:rFonts w:eastAsiaTheme="minorEastAsia"/>
        </w:rPr>
        <w:t>Offset: Influ</w:t>
      </w:r>
      <w:r w:rsidR="005C4129">
        <w:rPr>
          <w:rFonts w:eastAsiaTheme="minorEastAsia"/>
        </w:rPr>
        <w:t>ê</w:t>
      </w:r>
      <w:r>
        <w:rPr>
          <w:rFonts w:eastAsiaTheme="minorEastAsia"/>
        </w:rPr>
        <w:t>ncia do tempo de exposição</w:t>
      </w:r>
    </w:p>
    <w:p w14:paraId="3970C79E" w14:textId="07579468" w:rsidR="00061541" w:rsidRDefault="00061541" w:rsidP="00061541">
      <w:pPr>
        <w:ind w:firstLine="1134"/>
      </w:pPr>
      <w:r>
        <w:t xml:space="preserve">Na modelagem de dados de contagem geralmente os tempos de exposição a um dado fator são iguais. Todavia, quando isso não ocorre, o investigador deve considerar um termo de correção referente a essa variação da unidade de tempo. Assim, que para cada participante ou observação do estudo é possível considerar tempos diferentes. Esse termo é designado na literatura como </w:t>
      </w:r>
      <w:r w:rsidR="00C818B7">
        <w:t>“</w:t>
      </w:r>
      <w:r>
        <w:t>eventos por unidade de tempo”, “tempo de exposição” ou, simplesmente, “exposição</w:t>
      </w:r>
      <w:r w:rsidR="00C818B7">
        <w:t>”</w:t>
      </w:r>
      <w:r>
        <w:t xml:space="preserve">. </w:t>
      </w:r>
      <w:r w:rsidR="00C818B7">
        <w:t xml:space="preserve">Na regressão de Poisson e suas extensões isso é feito através de um </w:t>
      </w:r>
      <w:r w:rsidR="00C818B7" w:rsidRPr="00C818B7">
        <w:rPr>
          <w:i/>
          <w:iCs/>
        </w:rPr>
        <w:t>offset</w:t>
      </w:r>
      <w:r w:rsidR="00C818B7">
        <w:t xml:space="preserve"> alocado no modelo ajustado.</w:t>
      </w:r>
    </w:p>
    <w:p w14:paraId="51753D46" w14:textId="34D84F29" w:rsidR="00C818B7" w:rsidRDefault="00C818B7" w:rsidP="00C818B7">
      <w:pPr>
        <w:ind w:firstLine="1134"/>
        <w:rPr>
          <w:i/>
          <w:iCs/>
        </w:rPr>
      </w:pPr>
      <w:r>
        <w:t xml:space="preserve">Considerando um modelo de Poisson com a função de ligação canônica log, a equação abaixo exemplifica um termo </w:t>
      </w:r>
      <w:r w:rsidRPr="00C818B7">
        <w:rPr>
          <w:i/>
          <w:iCs/>
        </w:rPr>
        <w:t>offset</w:t>
      </w:r>
      <w:r>
        <w:rPr>
          <w:i/>
          <w:iCs/>
        </w:rPr>
        <w:t>:</w:t>
      </w:r>
    </w:p>
    <w:p w14:paraId="6961BA59" w14:textId="69D62F48" w:rsidR="00C818B7" w:rsidRDefault="00F433C6" w:rsidP="00C818B7">
      <w:pPr>
        <w:tabs>
          <w:tab w:val="left" w:pos="7920"/>
        </w:tabs>
        <w:ind w:firstLine="1134"/>
        <w:rPr>
          <w:rFonts w:eastAsiaTheme="minorEastAsia"/>
          <w:b/>
          <w:bCs/>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μ</m:t>
                </m:r>
              </m:e>
            </m:d>
          </m:e>
        </m:func>
        <m:r>
          <w:rPr>
            <w:rFonts w:ascii="Cambria Math" w:hAnsi="Cambria Math"/>
          </w:rPr>
          <m:t>=offset+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
          </m:rPr>
          <w:rPr>
            <w:rFonts w:ascii="Cambria Math" w:hAnsi="Cambria Math"/>
          </w:rPr>
          <m:t>Β</m:t>
        </m:r>
        <m:r>
          <m:rPr>
            <m:sty m:val="bi"/>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μ</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Exposição</m:t>
                </m:r>
              </m:e>
            </m:d>
          </m:e>
        </m:func>
        <m: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
          </m:rPr>
          <w:rPr>
            <w:rFonts w:ascii="Cambria Math" w:hAnsi="Cambria Math"/>
          </w:rPr>
          <m:t>Β</m:t>
        </m:r>
      </m:oMath>
      <w:r w:rsidR="00C818B7">
        <w:rPr>
          <w:rFonts w:eastAsiaTheme="minorEastAsia"/>
          <w:b/>
          <w:bCs/>
        </w:rPr>
        <w:t xml:space="preserve"> </w:t>
      </w:r>
      <w:r w:rsidR="00C818B7">
        <w:rPr>
          <w:rFonts w:eastAsiaTheme="minorEastAsia"/>
          <w:b/>
          <w:bCs/>
        </w:rPr>
        <w:tab/>
      </w:r>
    </w:p>
    <w:p w14:paraId="675781A4" w14:textId="7E16AEF9" w:rsidR="007D3BFA" w:rsidRDefault="00C818B7" w:rsidP="00C818B7">
      <w:pPr>
        <w:tabs>
          <w:tab w:val="left" w:pos="7920"/>
        </w:tabs>
        <w:rPr>
          <w:rFonts w:eastAsiaTheme="minorEastAsia"/>
        </w:rPr>
      </w:pPr>
      <w:r w:rsidRPr="00C818B7">
        <w:rPr>
          <w:rFonts w:eastAsiaTheme="minorEastAsia"/>
        </w:rPr>
        <w:t>Em que</w:t>
      </w:r>
      <w:r w:rsidR="007D3BFA">
        <w:rPr>
          <w:rFonts w:eastAsiaTheme="minorEastAsia"/>
        </w:rPr>
        <w:t xml:space="preserve">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 xml:space="preserve">β </m:t>
        </m:r>
      </m:oMath>
      <w:r w:rsidR="007D3BFA">
        <w:rPr>
          <w:rFonts w:eastAsiaTheme="minorEastAsia"/>
        </w:rPr>
        <w:t xml:space="preserve">é a forma matricial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m:t>
            </m:r>
          </m:sub>
        </m:sSub>
      </m:oMath>
      <w:r w:rsidR="007D3BFA">
        <w:rPr>
          <w:rFonts w:eastAsiaTheme="minorEastAsia"/>
        </w:rPr>
        <w:t xml:space="preserve"> e a “Exposição” representa as unidade de tempo variáveis para cada evento ou observação.</w:t>
      </w:r>
      <w:r w:rsidR="00F40108">
        <w:rPr>
          <w:rFonts w:eastAsiaTheme="minorEastAsia"/>
        </w:rPr>
        <w:t xml:space="preserve"> Geralmente variável que mede tempo são boas candidatas a </w:t>
      </w:r>
      <w:r w:rsidR="00F40108" w:rsidRPr="00F40108">
        <w:rPr>
          <w:rFonts w:eastAsiaTheme="minorEastAsia"/>
          <w:i/>
          <w:iCs/>
        </w:rPr>
        <w:t>offset</w:t>
      </w:r>
      <w:r w:rsidR="00F40108">
        <w:rPr>
          <w:rFonts w:eastAsiaTheme="minorEastAsia"/>
        </w:rPr>
        <w:t>.</w:t>
      </w:r>
      <w:r w:rsidR="00F34806">
        <w:rPr>
          <w:rFonts w:eastAsiaTheme="minorEastAsia"/>
        </w:rPr>
        <w:t xml:space="preserve"> </w:t>
      </w:r>
      <w:r w:rsidR="007D3BFA">
        <w:rPr>
          <w:rFonts w:eastAsiaTheme="minorEastAsia"/>
        </w:rPr>
        <w:t>Manipulando a equação acima, tem-se:</w:t>
      </w:r>
    </w:p>
    <w:p w14:paraId="6C0D29A5" w14:textId="72C8529E" w:rsidR="007D3BFA" w:rsidRDefault="00F433C6" w:rsidP="00C818B7">
      <w:pPr>
        <w:tabs>
          <w:tab w:val="left" w:pos="7920"/>
        </w:tabs>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μ</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Exposição</m:t>
                  </m:r>
                </m:e>
              </m:d>
            </m:e>
          </m:func>
          <m:r>
            <w:rPr>
              <w:rFonts w:ascii="Cambria Math" w:hAnsi="Cambria Math"/>
            </w:rPr>
            <m:t xml:space="preserve">= </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
            </m:rPr>
            <w:rPr>
              <w:rFonts w:ascii="Cambria Math" w:hAnsi="Cambria Math"/>
            </w:rPr>
            <m:t>Β</m:t>
          </m:r>
        </m:oMath>
      </m:oMathPara>
    </w:p>
    <w:p w14:paraId="6FB8A935" w14:textId="26D60B55" w:rsidR="00F40108" w:rsidRDefault="00F433C6" w:rsidP="00F40108">
      <w:pPr>
        <w:tabs>
          <w:tab w:val="left" w:pos="7920"/>
        </w:tabs>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Exposição</m:t>
                      </m:r>
                    </m:den>
                  </m:f>
                </m:e>
              </m:d>
            </m:e>
          </m:func>
          <m:r>
            <w:rPr>
              <w:rFonts w:ascii="Cambria Math" w:hAnsi="Cambria Math"/>
            </w:rPr>
            <m:t xml:space="preserve">= </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
            </m:rPr>
            <w:rPr>
              <w:rFonts w:ascii="Cambria Math" w:hAnsi="Cambria Math"/>
            </w:rPr>
            <m:t>Β</m:t>
          </m:r>
        </m:oMath>
      </m:oMathPara>
    </w:p>
    <w:p w14:paraId="5EB4CFB6" w14:textId="77777777" w:rsidR="00C818B7" w:rsidRPr="00C818B7" w:rsidRDefault="00C818B7" w:rsidP="00061541">
      <w:pPr>
        <w:ind w:firstLine="1134"/>
      </w:pPr>
    </w:p>
    <w:p w14:paraId="486A6922" w14:textId="3532AB0B" w:rsidR="0015739A" w:rsidRPr="00D01C27" w:rsidRDefault="0015739A" w:rsidP="0015739A">
      <w:r>
        <w:rPr>
          <w:rFonts w:eastAsiaTheme="minorEastAsia"/>
        </w:rPr>
        <w:t xml:space="preserve"> </w:t>
      </w:r>
      <w:r w:rsidR="00F40108">
        <w:rPr>
          <w:rFonts w:eastAsiaTheme="minorEastAsia"/>
        </w:rPr>
        <w:t xml:space="preserve">Portanto, cada função de ligação exige uma manipulação específica do termo de </w:t>
      </w:r>
      <w:r w:rsidR="00F40108" w:rsidRPr="00F40108">
        <w:rPr>
          <w:rFonts w:eastAsiaTheme="minorEastAsia"/>
          <w:i/>
          <w:iCs/>
        </w:rPr>
        <w:t>offset</w:t>
      </w:r>
      <w:r w:rsidR="00F40108">
        <w:rPr>
          <w:rFonts w:eastAsiaTheme="minorEastAsia"/>
          <w:i/>
          <w:iCs/>
        </w:rPr>
        <w:t>.</w:t>
      </w:r>
    </w:p>
    <w:p w14:paraId="7FC1C74A" w14:textId="4D86228B" w:rsidR="00666199" w:rsidRDefault="00CE0430" w:rsidP="00F433C6">
      <w:pPr>
        <w:spacing w:after="160" w:line="259" w:lineRule="auto"/>
        <w:ind w:firstLine="1134"/>
        <w:rPr>
          <w:rFonts w:eastAsiaTheme="minorEastAsia"/>
        </w:rPr>
      </w:pPr>
      <w:r>
        <w:rPr>
          <w:rFonts w:eastAsiaTheme="minorEastAsia"/>
        </w:rPr>
        <w:t xml:space="preserve">  </w:t>
      </w:r>
    </w:p>
    <w:p w14:paraId="2DE80989" w14:textId="13C7B883" w:rsidR="00F433C6" w:rsidRDefault="00F433C6" w:rsidP="00F433C6">
      <w:pPr>
        <w:pStyle w:val="Ttulo1"/>
        <w:rPr>
          <w:rFonts w:eastAsiaTheme="minorEastAsia"/>
        </w:rPr>
      </w:pPr>
      <w:r>
        <w:rPr>
          <w:rFonts w:eastAsiaTheme="minorEastAsia"/>
        </w:rPr>
        <w:lastRenderedPageBreak/>
        <w:t xml:space="preserve">MATERIAIS E MÉTODOS </w:t>
      </w:r>
    </w:p>
    <w:p w14:paraId="6FFE36F4" w14:textId="068F25C8" w:rsidR="00F433C6" w:rsidRDefault="00F433C6" w:rsidP="00F433C6"/>
    <w:p w14:paraId="3CA915F0" w14:textId="1250365D" w:rsidR="00F433C6" w:rsidRDefault="00F433C6" w:rsidP="00F433C6">
      <w:pPr>
        <w:pStyle w:val="Ttulo2"/>
      </w:pPr>
      <w:r>
        <w:t xml:space="preserve">Analises de dados </w:t>
      </w:r>
    </w:p>
    <w:p w14:paraId="2A423EB7" w14:textId="09DC276D" w:rsidR="00F433C6" w:rsidRDefault="00F433C6" w:rsidP="00F433C6">
      <w:pPr>
        <w:pStyle w:val="PargrafodaLista"/>
        <w:numPr>
          <w:ilvl w:val="0"/>
          <w:numId w:val="19"/>
        </w:numPr>
      </w:pPr>
      <w:r>
        <w:t>Foram consideradas 6 variáveis dependentes</w:t>
      </w:r>
      <w:r w:rsidR="00352FFE">
        <w:t xml:space="preserve"> (VD)</w:t>
      </w:r>
      <w:r>
        <w:t>:  Cyanobacteria, Outros e quatro índices (</w:t>
      </w:r>
      <w:proofErr w:type="spellStart"/>
      <w:proofErr w:type="gramStart"/>
      <w:r>
        <w:t>I</w:t>
      </w:r>
      <w:r w:rsidRPr="00F433C6">
        <w:rPr>
          <w:vertAlign w:val="subscript"/>
        </w:rPr>
        <w:t>shan</w:t>
      </w:r>
      <w:proofErr w:type="spellEnd"/>
      <w:r>
        <w:rPr>
          <w:vertAlign w:val="subscript"/>
        </w:rPr>
        <w:t xml:space="preserve"> ,</w:t>
      </w:r>
      <w:proofErr w:type="gramEnd"/>
      <w:r>
        <w:rPr>
          <w:vertAlign w:val="subscript"/>
        </w:rPr>
        <w:t xml:space="preserve"> </w:t>
      </w:r>
      <w:r>
        <w:t>I</w:t>
      </w:r>
      <w:r w:rsidRPr="00F433C6">
        <w:rPr>
          <w:vertAlign w:val="subscript"/>
        </w:rPr>
        <w:t>E</w:t>
      </w:r>
      <w:r>
        <w:t>, I</w:t>
      </w:r>
      <w:r w:rsidRPr="00F433C6">
        <w:rPr>
          <w:vertAlign w:val="subscript"/>
        </w:rPr>
        <w:t xml:space="preserve">D </w:t>
      </w:r>
      <w:r w:rsidR="00AF72CB">
        <w:rPr>
          <w:vertAlign w:val="subscript"/>
        </w:rPr>
        <w:t>e</w:t>
      </w:r>
      <w:r>
        <w:t xml:space="preserve"> </w:t>
      </w:r>
      <w:proofErr w:type="spellStart"/>
      <w:r>
        <w:t>I</w:t>
      </w:r>
      <w:r w:rsidRPr="00F433C6">
        <w:rPr>
          <w:vertAlign w:val="subscript"/>
        </w:rPr>
        <w:t>Simp</w:t>
      </w:r>
      <w:bookmarkStart w:id="5" w:name="_GoBack"/>
      <w:proofErr w:type="spellEnd"/>
      <w:r w:rsidR="00AF72CB" w:rsidRPr="00AF72CB">
        <w:t>)</w:t>
      </w:r>
      <w:bookmarkEnd w:id="5"/>
      <w:r>
        <w:t>;</w:t>
      </w:r>
    </w:p>
    <w:p w14:paraId="54CE5775" w14:textId="6D0456BB" w:rsidR="00F433C6" w:rsidRDefault="00F433C6" w:rsidP="00F433C6">
      <w:pPr>
        <w:pStyle w:val="PargrafodaLista"/>
        <w:numPr>
          <w:ilvl w:val="0"/>
          <w:numId w:val="19"/>
        </w:numPr>
      </w:pPr>
      <w:r>
        <w:t>Variáveis independes</w:t>
      </w:r>
      <w:r w:rsidR="00E9023D">
        <w:t xml:space="preserve"> (VI)</w:t>
      </w:r>
      <w:r>
        <w:t>:</w:t>
      </w:r>
    </w:p>
    <w:p w14:paraId="2234CA4B" w14:textId="435EF1F6" w:rsidR="00F433C6" w:rsidRDefault="00F433C6" w:rsidP="00F433C6">
      <w:pPr>
        <w:pStyle w:val="PargrafodaLista"/>
        <w:numPr>
          <w:ilvl w:val="1"/>
          <w:numId w:val="19"/>
        </w:numPr>
      </w:pPr>
      <w:r>
        <w:t xml:space="preserve">Tempo: </w:t>
      </w:r>
      <w:r w:rsidR="00E9023D">
        <w:t>número</w:t>
      </w:r>
      <w:r>
        <w:t xml:space="preserve"> de dias (0, 7, 14,</w:t>
      </w:r>
      <w:r w:rsidR="00E9023D">
        <w:t xml:space="preserve"> .</w:t>
      </w:r>
      <w:r>
        <w:t>..</w:t>
      </w:r>
      <w:r w:rsidR="00E9023D">
        <w:t xml:space="preserve">, </w:t>
      </w:r>
      <w:r>
        <w:t>35 dias)</w:t>
      </w:r>
      <w:r w:rsidR="00E9023D">
        <w:t>;</w:t>
      </w:r>
    </w:p>
    <w:p w14:paraId="09DD001D" w14:textId="07F0D845" w:rsidR="00F433C6" w:rsidRDefault="00F433C6" w:rsidP="00F433C6">
      <w:pPr>
        <w:pStyle w:val="PargrafodaLista"/>
        <w:numPr>
          <w:ilvl w:val="1"/>
          <w:numId w:val="19"/>
        </w:numPr>
      </w:pPr>
      <w:r>
        <w:t>Tratamento (1, se controle e 0 se tratamento)</w:t>
      </w:r>
      <w:r w:rsidR="00E9023D">
        <w:t xml:space="preserve">; </w:t>
      </w:r>
    </w:p>
    <w:p w14:paraId="3DA58E88" w14:textId="10C2354D" w:rsidR="00E9023D" w:rsidRDefault="00E9023D" w:rsidP="00E9023D">
      <w:pPr>
        <w:pStyle w:val="PargrafodaLista"/>
        <w:numPr>
          <w:ilvl w:val="0"/>
          <w:numId w:val="19"/>
        </w:numPr>
      </w:pPr>
      <w:r>
        <w:t xml:space="preserve">Foi realizado a analise descritiva das </w:t>
      </w:r>
      <w:r w:rsidR="00AF72CB">
        <w:t>V</w:t>
      </w:r>
    </w:p>
    <w:p w14:paraId="3F92C147" w14:textId="77777777" w:rsidR="00E9023D" w:rsidRPr="00F433C6" w:rsidRDefault="00E9023D" w:rsidP="00E9023D">
      <w:pPr>
        <w:pStyle w:val="PargrafodaLista"/>
        <w:numPr>
          <w:ilvl w:val="0"/>
          <w:numId w:val="19"/>
        </w:numPr>
      </w:pPr>
    </w:p>
    <w:p w14:paraId="658F0FAD" w14:textId="77777777" w:rsidR="00F433C6" w:rsidRPr="00F433C6" w:rsidRDefault="00F433C6" w:rsidP="00F433C6"/>
    <w:p w14:paraId="75F07911" w14:textId="256169ED" w:rsidR="00295FEB" w:rsidRDefault="00295FEB">
      <w:pPr>
        <w:spacing w:after="160" w:line="259" w:lineRule="auto"/>
        <w:jc w:val="left"/>
        <w:rPr>
          <w:rFonts w:eastAsiaTheme="minorEastAsia"/>
        </w:rPr>
      </w:pPr>
      <w:r>
        <w:rPr>
          <w:rFonts w:eastAsiaTheme="minorEastAsia"/>
        </w:rPr>
        <w:br w:type="page"/>
      </w:r>
    </w:p>
    <w:p w14:paraId="2529808A" w14:textId="77777777" w:rsidR="00295FEB" w:rsidRDefault="00295FEB" w:rsidP="00295FEB">
      <w:pPr>
        <w:spacing w:after="160" w:line="259" w:lineRule="auto"/>
      </w:pPr>
    </w:p>
    <w:p w14:paraId="2621066E" w14:textId="7C2476CB" w:rsidR="00913456" w:rsidRPr="00F433C6" w:rsidRDefault="00666199" w:rsidP="00913456">
      <w:pPr>
        <w:widowControl w:val="0"/>
        <w:autoSpaceDE w:val="0"/>
        <w:autoSpaceDN w:val="0"/>
        <w:adjustRightInd w:val="0"/>
        <w:rPr>
          <w:rFonts w:cs="Times New Roman"/>
          <w:noProof/>
          <w:szCs w:val="24"/>
          <w:lang w:val="en-US"/>
        </w:rPr>
      </w:pPr>
      <w:r>
        <w:fldChar w:fldCharType="begin" w:fldLock="1"/>
      </w:r>
      <w:r w:rsidRPr="00F433C6">
        <w:rPr>
          <w:lang w:val="en-US"/>
        </w:rPr>
        <w:instrText xml:space="preserve">ADDIN Mendeley Bibliography CSL_BIBLIOGRAPHY </w:instrText>
      </w:r>
      <w:r>
        <w:fldChar w:fldCharType="separate"/>
      </w:r>
      <w:r w:rsidR="00913456" w:rsidRPr="00F433C6">
        <w:rPr>
          <w:rFonts w:cs="Times New Roman"/>
          <w:noProof/>
          <w:szCs w:val="24"/>
          <w:lang w:val="en-US"/>
        </w:rPr>
        <w:t xml:space="preserve">AGRESTI, A. </w:t>
      </w:r>
      <w:r w:rsidR="00913456" w:rsidRPr="00F433C6">
        <w:rPr>
          <w:rFonts w:cs="Times New Roman"/>
          <w:b/>
          <w:bCs/>
          <w:noProof/>
          <w:szCs w:val="24"/>
          <w:lang w:val="en-US"/>
        </w:rPr>
        <w:t>Categorical Data Analysis</w:t>
      </w:r>
      <w:r w:rsidR="00913456" w:rsidRPr="00F433C6">
        <w:rPr>
          <w:rFonts w:cs="Times New Roman"/>
          <w:noProof/>
          <w:szCs w:val="24"/>
          <w:lang w:val="en-US"/>
        </w:rPr>
        <w:t xml:space="preserve">. 2. ed. New Jersey: John Wley &amp; Sons, 2012. </w:t>
      </w:r>
    </w:p>
    <w:p w14:paraId="5C008380" w14:textId="77777777" w:rsidR="00913456" w:rsidRPr="00F433C6" w:rsidRDefault="00913456" w:rsidP="00913456">
      <w:pPr>
        <w:widowControl w:val="0"/>
        <w:autoSpaceDE w:val="0"/>
        <w:autoSpaceDN w:val="0"/>
        <w:adjustRightInd w:val="0"/>
        <w:rPr>
          <w:rFonts w:cs="Times New Roman"/>
          <w:noProof/>
          <w:szCs w:val="24"/>
          <w:lang w:val="en-US"/>
        </w:rPr>
      </w:pPr>
      <w:r w:rsidRPr="00F433C6">
        <w:rPr>
          <w:rFonts w:cs="Times New Roman"/>
          <w:noProof/>
          <w:szCs w:val="24"/>
          <w:lang w:val="en-US"/>
        </w:rPr>
        <w:t xml:space="preserve">BILDER, C. R.; LOUGHIN, T. M. </w:t>
      </w:r>
      <w:r w:rsidRPr="00F433C6">
        <w:rPr>
          <w:rFonts w:cs="Times New Roman"/>
          <w:b/>
          <w:bCs/>
          <w:noProof/>
          <w:szCs w:val="24"/>
          <w:lang w:val="en-US"/>
        </w:rPr>
        <w:t>Analysis of categorical data with R</w:t>
      </w:r>
      <w:r w:rsidRPr="00F433C6">
        <w:rPr>
          <w:rFonts w:cs="Times New Roman"/>
          <w:noProof/>
          <w:szCs w:val="24"/>
          <w:lang w:val="en-US"/>
        </w:rPr>
        <w:t xml:space="preserve">. New York: CRC Press, 2015. </w:t>
      </w:r>
    </w:p>
    <w:p w14:paraId="1AC1A1AA" w14:textId="77777777" w:rsidR="00913456" w:rsidRPr="00F433C6" w:rsidRDefault="00913456" w:rsidP="00913456">
      <w:pPr>
        <w:widowControl w:val="0"/>
        <w:autoSpaceDE w:val="0"/>
        <w:autoSpaceDN w:val="0"/>
        <w:adjustRightInd w:val="0"/>
        <w:rPr>
          <w:rFonts w:cs="Times New Roman"/>
          <w:noProof/>
          <w:szCs w:val="24"/>
          <w:lang w:val="en-US"/>
        </w:rPr>
      </w:pPr>
      <w:r w:rsidRPr="00F433C6">
        <w:rPr>
          <w:rFonts w:cs="Times New Roman"/>
          <w:noProof/>
          <w:szCs w:val="24"/>
          <w:lang w:val="en-US"/>
        </w:rPr>
        <w:t xml:space="preserve">FARAWAY, J. J. </w:t>
      </w:r>
      <w:r w:rsidRPr="00F433C6">
        <w:rPr>
          <w:rFonts w:cs="Times New Roman"/>
          <w:b/>
          <w:bCs/>
          <w:noProof/>
          <w:szCs w:val="24"/>
          <w:lang w:val="en-US"/>
        </w:rPr>
        <w:t>Extending the linear model with R generalized linear, mixed effects and nonparametric regression models</w:t>
      </w:r>
      <w:r w:rsidRPr="00F433C6">
        <w:rPr>
          <w:rFonts w:cs="Times New Roman"/>
          <w:noProof/>
          <w:szCs w:val="24"/>
          <w:lang w:val="en-US"/>
        </w:rPr>
        <w:t xml:space="preserve">. New York: CRC Press, 2016. </w:t>
      </w:r>
    </w:p>
    <w:p w14:paraId="1163BA45" w14:textId="77777777" w:rsidR="00913456" w:rsidRPr="00F433C6" w:rsidRDefault="00913456" w:rsidP="00913456">
      <w:pPr>
        <w:widowControl w:val="0"/>
        <w:autoSpaceDE w:val="0"/>
        <w:autoSpaceDN w:val="0"/>
        <w:adjustRightInd w:val="0"/>
        <w:rPr>
          <w:rFonts w:cs="Times New Roman"/>
          <w:noProof/>
          <w:szCs w:val="24"/>
          <w:lang w:val="en-US"/>
        </w:rPr>
      </w:pPr>
      <w:r w:rsidRPr="00F433C6">
        <w:rPr>
          <w:rFonts w:cs="Times New Roman"/>
          <w:noProof/>
          <w:szCs w:val="24"/>
          <w:lang w:val="en-US"/>
        </w:rPr>
        <w:t xml:space="preserve">FRIENDLY, M. </w:t>
      </w:r>
      <w:r w:rsidRPr="00F433C6">
        <w:rPr>
          <w:rFonts w:cs="Times New Roman"/>
          <w:b/>
          <w:bCs/>
          <w:noProof/>
          <w:szCs w:val="24"/>
          <w:lang w:val="en-US"/>
        </w:rPr>
        <w:t>Discrete Data Analysis with R: Visualization and Modeling Techniques for Categorical and Count Data</w:t>
      </w:r>
      <w:r w:rsidRPr="00F433C6">
        <w:rPr>
          <w:rFonts w:cs="Times New Roman"/>
          <w:noProof/>
          <w:szCs w:val="24"/>
          <w:lang w:val="en-US"/>
        </w:rPr>
        <w:t xml:space="preserve">. New York: Chapman and Hall/CRC, 2016. </w:t>
      </w:r>
    </w:p>
    <w:p w14:paraId="39EDB5CB" w14:textId="77777777" w:rsidR="00913456" w:rsidRPr="00F433C6" w:rsidRDefault="00913456" w:rsidP="00913456">
      <w:pPr>
        <w:widowControl w:val="0"/>
        <w:autoSpaceDE w:val="0"/>
        <w:autoSpaceDN w:val="0"/>
        <w:adjustRightInd w:val="0"/>
        <w:rPr>
          <w:rFonts w:cs="Times New Roman"/>
          <w:noProof/>
          <w:lang w:val="en-US"/>
        </w:rPr>
      </w:pPr>
      <w:r w:rsidRPr="00F433C6">
        <w:rPr>
          <w:rFonts w:cs="Times New Roman"/>
          <w:noProof/>
          <w:szCs w:val="24"/>
          <w:lang w:val="en-US"/>
        </w:rPr>
        <w:t xml:space="preserve">ZEVIANI, W. M.; RIBEIRO, P. J.; BONAT, W. H.; SHIMAKURA, S. E.; MUNIZ, J. A. The Gamma-count distribution in the analysis of experimental underdispersed data. </w:t>
      </w:r>
      <w:r w:rsidRPr="00F433C6">
        <w:rPr>
          <w:rFonts w:cs="Times New Roman"/>
          <w:b/>
          <w:bCs/>
          <w:noProof/>
          <w:szCs w:val="24"/>
          <w:lang w:val="en-US"/>
        </w:rPr>
        <w:t>Journal of Applied Statistics</w:t>
      </w:r>
      <w:r w:rsidRPr="00F433C6">
        <w:rPr>
          <w:rFonts w:cs="Times New Roman"/>
          <w:noProof/>
          <w:szCs w:val="24"/>
          <w:lang w:val="en-US"/>
        </w:rPr>
        <w:t>, v. 41, n. 12, p. 2616–2626, 2014. Disponível em: https://doi.org/10.1080/02664763.2014.922168</w:t>
      </w:r>
    </w:p>
    <w:p w14:paraId="2B758A0E" w14:textId="08E7CEF2" w:rsidR="00876BDA" w:rsidRPr="00876BDA" w:rsidRDefault="00666199" w:rsidP="00876BDA">
      <w:r>
        <w:fldChar w:fldCharType="end"/>
      </w:r>
    </w:p>
    <w:sectPr w:rsidR="00876BDA" w:rsidRPr="00876BDA" w:rsidSect="0042742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098E"/>
    <w:multiLevelType w:val="hybridMultilevel"/>
    <w:tmpl w:val="88B862E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251CDD"/>
    <w:multiLevelType w:val="hybridMultilevel"/>
    <w:tmpl w:val="E4EE24F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E1A7D1D"/>
    <w:multiLevelType w:val="hybridMultilevel"/>
    <w:tmpl w:val="39D06E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C52CDE"/>
    <w:multiLevelType w:val="hybridMultilevel"/>
    <w:tmpl w:val="F52A144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15:restartNumberingAfterBreak="0">
    <w:nsid w:val="1EF95C87"/>
    <w:multiLevelType w:val="hybridMultilevel"/>
    <w:tmpl w:val="ABAA10BC"/>
    <w:lvl w:ilvl="0" w:tplc="F6B4158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48415EA"/>
    <w:multiLevelType w:val="hybridMultilevel"/>
    <w:tmpl w:val="DB20D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A095BC5"/>
    <w:multiLevelType w:val="hybridMultilevel"/>
    <w:tmpl w:val="D7EAA79C"/>
    <w:lvl w:ilvl="0" w:tplc="0416000F">
      <w:start w:val="1"/>
      <w:numFmt w:val="decimal"/>
      <w:lvlText w:val="%1."/>
      <w:lvlJc w:val="left"/>
      <w:pPr>
        <w:ind w:left="3660" w:hanging="360"/>
      </w:pPr>
    </w:lvl>
    <w:lvl w:ilvl="1" w:tplc="04160019" w:tentative="1">
      <w:start w:val="1"/>
      <w:numFmt w:val="lowerLetter"/>
      <w:lvlText w:val="%2."/>
      <w:lvlJc w:val="left"/>
      <w:pPr>
        <w:ind w:left="4380" w:hanging="360"/>
      </w:pPr>
    </w:lvl>
    <w:lvl w:ilvl="2" w:tplc="0416001B" w:tentative="1">
      <w:start w:val="1"/>
      <w:numFmt w:val="lowerRoman"/>
      <w:lvlText w:val="%3."/>
      <w:lvlJc w:val="right"/>
      <w:pPr>
        <w:ind w:left="5100" w:hanging="180"/>
      </w:pPr>
    </w:lvl>
    <w:lvl w:ilvl="3" w:tplc="0416000F" w:tentative="1">
      <w:start w:val="1"/>
      <w:numFmt w:val="decimal"/>
      <w:lvlText w:val="%4."/>
      <w:lvlJc w:val="left"/>
      <w:pPr>
        <w:ind w:left="5820" w:hanging="360"/>
      </w:pPr>
    </w:lvl>
    <w:lvl w:ilvl="4" w:tplc="04160019" w:tentative="1">
      <w:start w:val="1"/>
      <w:numFmt w:val="lowerLetter"/>
      <w:lvlText w:val="%5."/>
      <w:lvlJc w:val="left"/>
      <w:pPr>
        <w:ind w:left="6540" w:hanging="360"/>
      </w:pPr>
    </w:lvl>
    <w:lvl w:ilvl="5" w:tplc="0416001B" w:tentative="1">
      <w:start w:val="1"/>
      <w:numFmt w:val="lowerRoman"/>
      <w:lvlText w:val="%6."/>
      <w:lvlJc w:val="right"/>
      <w:pPr>
        <w:ind w:left="7260" w:hanging="180"/>
      </w:pPr>
    </w:lvl>
    <w:lvl w:ilvl="6" w:tplc="0416000F" w:tentative="1">
      <w:start w:val="1"/>
      <w:numFmt w:val="decimal"/>
      <w:lvlText w:val="%7."/>
      <w:lvlJc w:val="left"/>
      <w:pPr>
        <w:ind w:left="7980" w:hanging="360"/>
      </w:pPr>
    </w:lvl>
    <w:lvl w:ilvl="7" w:tplc="04160019" w:tentative="1">
      <w:start w:val="1"/>
      <w:numFmt w:val="lowerLetter"/>
      <w:lvlText w:val="%8."/>
      <w:lvlJc w:val="left"/>
      <w:pPr>
        <w:ind w:left="8700" w:hanging="360"/>
      </w:pPr>
    </w:lvl>
    <w:lvl w:ilvl="8" w:tplc="0416001B" w:tentative="1">
      <w:start w:val="1"/>
      <w:numFmt w:val="lowerRoman"/>
      <w:lvlText w:val="%9."/>
      <w:lvlJc w:val="right"/>
      <w:pPr>
        <w:ind w:left="9420" w:hanging="180"/>
      </w:pPr>
    </w:lvl>
  </w:abstractNum>
  <w:abstractNum w:abstractNumId="7" w15:restartNumberingAfterBreak="0">
    <w:nsid w:val="2E1D4816"/>
    <w:multiLevelType w:val="hybridMultilevel"/>
    <w:tmpl w:val="F326B3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5D4DFF"/>
    <w:multiLevelType w:val="hybridMultilevel"/>
    <w:tmpl w:val="F326B3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A6C48AA"/>
    <w:multiLevelType w:val="hybridMultilevel"/>
    <w:tmpl w:val="D514F2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BF1185D"/>
    <w:multiLevelType w:val="hybridMultilevel"/>
    <w:tmpl w:val="D07A88F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5A4C67D5"/>
    <w:multiLevelType w:val="hybridMultilevel"/>
    <w:tmpl w:val="5F40921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2" w15:restartNumberingAfterBreak="0">
    <w:nsid w:val="5A53672F"/>
    <w:multiLevelType w:val="hybridMultilevel"/>
    <w:tmpl w:val="87567F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E787717"/>
    <w:multiLevelType w:val="multilevel"/>
    <w:tmpl w:val="5B5653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F29641B"/>
    <w:multiLevelType w:val="hybridMultilevel"/>
    <w:tmpl w:val="39E6A43C"/>
    <w:lvl w:ilvl="0" w:tplc="8B608D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393392D"/>
    <w:multiLevelType w:val="hybridMultilevel"/>
    <w:tmpl w:val="6F080ED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6" w15:restartNumberingAfterBreak="0">
    <w:nsid w:val="7E2C3CCB"/>
    <w:multiLevelType w:val="hybridMultilevel"/>
    <w:tmpl w:val="E054B6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3"/>
  </w:num>
  <w:num w:numId="4">
    <w:abstractNumId w:val="13"/>
  </w:num>
  <w:num w:numId="5">
    <w:abstractNumId w:val="13"/>
  </w:num>
  <w:num w:numId="6">
    <w:abstractNumId w:val="0"/>
  </w:num>
  <w:num w:numId="7">
    <w:abstractNumId w:val="5"/>
  </w:num>
  <w:num w:numId="8">
    <w:abstractNumId w:val="3"/>
  </w:num>
  <w:num w:numId="9">
    <w:abstractNumId w:val="16"/>
  </w:num>
  <w:num w:numId="10">
    <w:abstractNumId w:val="11"/>
  </w:num>
  <w:num w:numId="11">
    <w:abstractNumId w:val="15"/>
  </w:num>
  <w:num w:numId="12">
    <w:abstractNumId w:val="8"/>
  </w:num>
  <w:num w:numId="13">
    <w:abstractNumId w:val="10"/>
  </w:num>
  <w:num w:numId="14">
    <w:abstractNumId w:val="6"/>
  </w:num>
  <w:num w:numId="15">
    <w:abstractNumId w:val="1"/>
  </w:num>
  <w:num w:numId="16">
    <w:abstractNumId w:val="2"/>
  </w:num>
  <w:num w:numId="17">
    <w:abstractNumId w:val="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DA"/>
    <w:rsid w:val="000071ED"/>
    <w:rsid w:val="00011896"/>
    <w:rsid w:val="00022B54"/>
    <w:rsid w:val="000368A8"/>
    <w:rsid w:val="00061541"/>
    <w:rsid w:val="000677AB"/>
    <w:rsid w:val="00070232"/>
    <w:rsid w:val="00081E5D"/>
    <w:rsid w:val="00097620"/>
    <w:rsid w:val="000C366C"/>
    <w:rsid w:val="000C41A5"/>
    <w:rsid w:val="000C783B"/>
    <w:rsid w:val="000D486F"/>
    <w:rsid w:val="00132A52"/>
    <w:rsid w:val="00146641"/>
    <w:rsid w:val="0014770E"/>
    <w:rsid w:val="0015739A"/>
    <w:rsid w:val="00181272"/>
    <w:rsid w:val="0018156B"/>
    <w:rsid w:val="00184C8F"/>
    <w:rsid w:val="001A046B"/>
    <w:rsid w:val="001B5724"/>
    <w:rsid w:val="001C601C"/>
    <w:rsid w:val="00216631"/>
    <w:rsid w:val="00291A67"/>
    <w:rsid w:val="00295FEB"/>
    <w:rsid w:val="00297E08"/>
    <w:rsid w:val="002A339B"/>
    <w:rsid w:val="002C6692"/>
    <w:rsid w:val="002D20FF"/>
    <w:rsid w:val="002D3283"/>
    <w:rsid w:val="003151B6"/>
    <w:rsid w:val="003170B4"/>
    <w:rsid w:val="003358C3"/>
    <w:rsid w:val="00352FFE"/>
    <w:rsid w:val="0037514D"/>
    <w:rsid w:val="00382761"/>
    <w:rsid w:val="00394BCF"/>
    <w:rsid w:val="003A1EA0"/>
    <w:rsid w:val="003A71D2"/>
    <w:rsid w:val="003B615B"/>
    <w:rsid w:val="003D3EDE"/>
    <w:rsid w:val="003E044A"/>
    <w:rsid w:val="003E6632"/>
    <w:rsid w:val="003E6E98"/>
    <w:rsid w:val="003F2C2E"/>
    <w:rsid w:val="00401D26"/>
    <w:rsid w:val="00427429"/>
    <w:rsid w:val="004279F6"/>
    <w:rsid w:val="00454E28"/>
    <w:rsid w:val="00461DFE"/>
    <w:rsid w:val="00475C0A"/>
    <w:rsid w:val="0048550F"/>
    <w:rsid w:val="004979D2"/>
    <w:rsid w:val="004A26B9"/>
    <w:rsid w:val="004C3B52"/>
    <w:rsid w:val="004D010F"/>
    <w:rsid w:val="005128B2"/>
    <w:rsid w:val="00517E81"/>
    <w:rsid w:val="005454FB"/>
    <w:rsid w:val="00545EC6"/>
    <w:rsid w:val="0058040D"/>
    <w:rsid w:val="00587D5A"/>
    <w:rsid w:val="00594A90"/>
    <w:rsid w:val="005B4075"/>
    <w:rsid w:val="005C4129"/>
    <w:rsid w:val="005C73A0"/>
    <w:rsid w:val="005D79F4"/>
    <w:rsid w:val="005E273C"/>
    <w:rsid w:val="0060646B"/>
    <w:rsid w:val="00620750"/>
    <w:rsid w:val="00627A4A"/>
    <w:rsid w:val="006471AB"/>
    <w:rsid w:val="00656113"/>
    <w:rsid w:val="00666199"/>
    <w:rsid w:val="00674A68"/>
    <w:rsid w:val="006A65B0"/>
    <w:rsid w:val="006A7432"/>
    <w:rsid w:val="006C7697"/>
    <w:rsid w:val="006D4376"/>
    <w:rsid w:val="006D6D59"/>
    <w:rsid w:val="0071563C"/>
    <w:rsid w:val="00725318"/>
    <w:rsid w:val="00745885"/>
    <w:rsid w:val="00750E4A"/>
    <w:rsid w:val="00751842"/>
    <w:rsid w:val="00762202"/>
    <w:rsid w:val="00781D1A"/>
    <w:rsid w:val="007C70A6"/>
    <w:rsid w:val="007D3BFA"/>
    <w:rsid w:val="007E1CDB"/>
    <w:rsid w:val="007E4669"/>
    <w:rsid w:val="007E7E4A"/>
    <w:rsid w:val="007F1A43"/>
    <w:rsid w:val="007F1C07"/>
    <w:rsid w:val="007F4F0B"/>
    <w:rsid w:val="008111A0"/>
    <w:rsid w:val="00816E27"/>
    <w:rsid w:val="00876BDA"/>
    <w:rsid w:val="00886FB0"/>
    <w:rsid w:val="008A64C4"/>
    <w:rsid w:val="008B5DFF"/>
    <w:rsid w:val="008C56CE"/>
    <w:rsid w:val="008D1C18"/>
    <w:rsid w:val="008F7E42"/>
    <w:rsid w:val="00913456"/>
    <w:rsid w:val="009154E8"/>
    <w:rsid w:val="0094403D"/>
    <w:rsid w:val="00945C52"/>
    <w:rsid w:val="00960162"/>
    <w:rsid w:val="00965A7D"/>
    <w:rsid w:val="009776FB"/>
    <w:rsid w:val="00995AFC"/>
    <w:rsid w:val="009B5CCC"/>
    <w:rsid w:val="009C3FE2"/>
    <w:rsid w:val="009C7033"/>
    <w:rsid w:val="00A22A6B"/>
    <w:rsid w:val="00A66C41"/>
    <w:rsid w:val="00A814F4"/>
    <w:rsid w:val="00A815F0"/>
    <w:rsid w:val="00A81C64"/>
    <w:rsid w:val="00A933AC"/>
    <w:rsid w:val="00A973EE"/>
    <w:rsid w:val="00AA4DB2"/>
    <w:rsid w:val="00AB4937"/>
    <w:rsid w:val="00AF34B6"/>
    <w:rsid w:val="00AF72CB"/>
    <w:rsid w:val="00B021E8"/>
    <w:rsid w:val="00B23E21"/>
    <w:rsid w:val="00B36BAE"/>
    <w:rsid w:val="00B37E14"/>
    <w:rsid w:val="00B4186B"/>
    <w:rsid w:val="00B55BB6"/>
    <w:rsid w:val="00B76197"/>
    <w:rsid w:val="00BA04F8"/>
    <w:rsid w:val="00BC6761"/>
    <w:rsid w:val="00BD5186"/>
    <w:rsid w:val="00BE58C1"/>
    <w:rsid w:val="00C0099C"/>
    <w:rsid w:val="00C06412"/>
    <w:rsid w:val="00C15FC4"/>
    <w:rsid w:val="00C40655"/>
    <w:rsid w:val="00C64888"/>
    <w:rsid w:val="00C818B7"/>
    <w:rsid w:val="00C81A15"/>
    <w:rsid w:val="00C90CDC"/>
    <w:rsid w:val="00CB0176"/>
    <w:rsid w:val="00CB0A51"/>
    <w:rsid w:val="00CB0B96"/>
    <w:rsid w:val="00CE0430"/>
    <w:rsid w:val="00CE59A0"/>
    <w:rsid w:val="00CF1452"/>
    <w:rsid w:val="00CF4205"/>
    <w:rsid w:val="00D01C27"/>
    <w:rsid w:val="00D01C8F"/>
    <w:rsid w:val="00D41D10"/>
    <w:rsid w:val="00D47F24"/>
    <w:rsid w:val="00D665B0"/>
    <w:rsid w:val="00D70F7F"/>
    <w:rsid w:val="00D75180"/>
    <w:rsid w:val="00DA6ED4"/>
    <w:rsid w:val="00DB07A1"/>
    <w:rsid w:val="00DB5E3D"/>
    <w:rsid w:val="00DF135C"/>
    <w:rsid w:val="00DF15DE"/>
    <w:rsid w:val="00E1182A"/>
    <w:rsid w:val="00E24B60"/>
    <w:rsid w:val="00E365A9"/>
    <w:rsid w:val="00E37C26"/>
    <w:rsid w:val="00E43BDF"/>
    <w:rsid w:val="00E66794"/>
    <w:rsid w:val="00E9023D"/>
    <w:rsid w:val="00EA2D25"/>
    <w:rsid w:val="00EB4DBA"/>
    <w:rsid w:val="00ED6C74"/>
    <w:rsid w:val="00EE3811"/>
    <w:rsid w:val="00F10E25"/>
    <w:rsid w:val="00F12E97"/>
    <w:rsid w:val="00F13936"/>
    <w:rsid w:val="00F17838"/>
    <w:rsid w:val="00F179E2"/>
    <w:rsid w:val="00F2054C"/>
    <w:rsid w:val="00F34806"/>
    <w:rsid w:val="00F40108"/>
    <w:rsid w:val="00F433C6"/>
    <w:rsid w:val="00F52F45"/>
    <w:rsid w:val="00F535A7"/>
    <w:rsid w:val="00F81777"/>
    <w:rsid w:val="00F97981"/>
    <w:rsid w:val="00FA6BE4"/>
    <w:rsid w:val="00FC02C9"/>
    <w:rsid w:val="00FD3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BCB9"/>
  <w15:chartTrackingRefBased/>
  <w15:docId w15:val="{103637F6-4F59-4BBE-97D2-0344754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75"/>
    <w:pPr>
      <w:spacing w:after="0"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5B4075"/>
    <w:pPr>
      <w:keepNext/>
      <w:keepLines/>
      <w:numPr>
        <w:numId w:val="5"/>
      </w:numPr>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D33C0"/>
    <w:pPr>
      <w:keepNext/>
      <w:keepLines/>
      <w:numPr>
        <w:ilvl w:val="1"/>
        <w:numId w:val="4"/>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C7033"/>
    <w:pPr>
      <w:keepNext/>
      <w:keepLines/>
      <w:numPr>
        <w:ilvl w:val="2"/>
        <w:numId w:val="5"/>
      </w:numPr>
      <w:outlineLvl w:val="2"/>
    </w:pPr>
    <w:rPr>
      <w:rFonts w:eastAsiaTheme="majorEastAsia" w:cstheme="majorBidi"/>
      <w:b/>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27429"/>
    <w:rPr>
      <w:rFonts w:ascii="Times New Roman" w:eastAsiaTheme="majorEastAsia" w:hAnsi="Times New Roman" w:cstheme="majorBidi"/>
      <w:b/>
      <w:sz w:val="24"/>
      <w:szCs w:val="32"/>
    </w:rPr>
  </w:style>
  <w:style w:type="paragraph" w:styleId="Legenda">
    <w:name w:val="caption"/>
    <w:basedOn w:val="Normal"/>
    <w:next w:val="Normal"/>
    <w:uiPriority w:val="35"/>
    <w:unhideWhenUsed/>
    <w:qFormat/>
    <w:rsid w:val="006471AB"/>
    <w:pPr>
      <w:framePr w:wrap="notBeside" w:vAnchor="text" w:hAnchor="text" w:y="1"/>
      <w:widowControl w:val="0"/>
      <w:autoSpaceDE w:val="0"/>
      <w:autoSpaceDN w:val="0"/>
      <w:spacing w:line="240" w:lineRule="auto"/>
      <w:jc w:val="center"/>
    </w:pPr>
    <w:rPr>
      <w:rFonts w:eastAsia="Arial" w:cs="Arial"/>
      <w:iCs/>
      <w:color w:val="000000" w:themeColor="text1"/>
      <w:sz w:val="20"/>
      <w:szCs w:val="18"/>
      <w:lang w:val="pt-PT"/>
    </w:rPr>
  </w:style>
  <w:style w:type="character" w:customStyle="1" w:styleId="Ttulo2Char">
    <w:name w:val="Título 2 Char"/>
    <w:basedOn w:val="Fontepargpadro"/>
    <w:link w:val="Ttulo2"/>
    <w:uiPriority w:val="9"/>
    <w:rsid w:val="00FD33C0"/>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9C7033"/>
    <w:rPr>
      <w:rFonts w:ascii="Times New Roman" w:eastAsiaTheme="majorEastAsia" w:hAnsi="Times New Roman" w:cstheme="majorBidi"/>
      <w:b/>
      <w:i/>
      <w:sz w:val="24"/>
      <w:szCs w:val="24"/>
    </w:rPr>
  </w:style>
  <w:style w:type="character" w:styleId="TextodoEspaoReservado">
    <w:name w:val="Placeholder Text"/>
    <w:basedOn w:val="Fontepargpadro"/>
    <w:uiPriority w:val="99"/>
    <w:semiHidden/>
    <w:rsid w:val="00B37E14"/>
    <w:rPr>
      <w:color w:val="808080"/>
    </w:rPr>
  </w:style>
  <w:style w:type="paragraph" w:styleId="PargrafodaLista">
    <w:name w:val="List Paragraph"/>
    <w:basedOn w:val="Normal"/>
    <w:uiPriority w:val="34"/>
    <w:qFormat/>
    <w:rsid w:val="00F10E25"/>
    <w:pPr>
      <w:ind w:left="720"/>
      <w:contextualSpacing/>
    </w:pPr>
  </w:style>
  <w:style w:type="table" w:styleId="Tabelacomgrade">
    <w:name w:val="Table Grid"/>
    <w:basedOn w:val="Tabelanormal"/>
    <w:uiPriority w:val="39"/>
    <w:rsid w:val="00606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8176">
      <w:bodyDiv w:val="1"/>
      <w:marLeft w:val="0"/>
      <w:marRight w:val="0"/>
      <w:marTop w:val="0"/>
      <w:marBottom w:val="0"/>
      <w:divBdr>
        <w:top w:val="none" w:sz="0" w:space="0" w:color="auto"/>
        <w:left w:val="none" w:sz="0" w:space="0" w:color="auto"/>
        <w:bottom w:val="none" w:sz="0" w:space="0" w:color="auto"/>
        <w:right w:val="none" w:sz="0" w:space="0" w:color="auto"/>
      </w:divBdr>
    </w:div>
    <w:div w:id="667710266">
      <w:bodyDiv w:val="1"/>
      <w:marLeft w:val="0"/>
      <w:marRight w:val="0"/>
      <w:marTop w:val="0"/>
      <w:marBottom w:val="0"/>
      <w:divBdr>
        <w:top w:val="none" w:sz="0" w:space="0" w:color="auto"/>
        <w:left w:val="none" w:sz="0" w:space="0" w:color="auto"/>
        <w:bottom w:val="none" w:sz="0" w:space="0" w:color="auto"/>
        <w:right w:val="none" w:sz="0" w:space="0" w:color="auto"/>
      </w:divBdr>
    </w:div>
    <w:div w:id="214538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375F6E-F40D-40B7-AFF1-D3C5408C537A}">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2D629-1849-427A-9B96-1F2FE409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5086</Words>
  <Characters>27468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Clemente de Souza</dc:creator>
  <cp:keywords/>
  <dc:description/>
  <cp:lastModifiedBy>Allan Clemente de Souza</cp:lastModifiedBy>
  <cp:revision>4</cp:revision>
  <dcterms:created xsi:type="dcterms:W3CDTF">2021-02-01T17:09:00Z</dcterms:created>
  <dcterms:modified xsi:type="dcterms:W3CDTF">2021-02-01T19:47:00Z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271c8a05-4bb7-31df-ba6d-7d9db2201ede</vt:lpwstr>
  </property>
  <property fmtid="{D5CDD505-2E9C-101B-9397-08002B2CF9AE}" pid="4" name="Mendeley Citation Style_1">
    <vt:lpwstr>http://www.zotero.org/styles/universidade-federal-de-sergipe-departamento-de-engenharia-de-producao-abnt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http://www.zotero.org/styles/universidade-federal-de-sergipe-departamento-de-engenharia-de-producao-abnt</vt:lpwstr>
  </property>
  <property fmtid="{D5CDD505-2E9C-101B-9397-08002B2CF9AE}" pid="24" name="Mendeley Recent Style Name 9_1">
    <vt:lpwstr>Universidade Federal de Sergipe - Departamento de Engenharia de Produção - ABNT (Portuguese - Brazil)</vt:lpwstr>
  </property>
</Properties>
</file>