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32C" w:rsidRDefault="0018432C" w:rsidP="0018432C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:rsidR="0018432C" w:rsidRDefault="0018432C" w:rsidP="0018432C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18432C" w:rsidRDefault="0018432C" w:rsidP="0018432C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:rsidR="0018432C" w:rsidRDefault="0018432C" w:rsidP="0018432C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:rsidR="0018432C" w:rsidRDefault="0018432C" w:rsidP="0018432C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Pr="00F40D08" w:rsidRDefault="0018432C" w:rsidP="0018432C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pr</w:t>
      </w:r>
      <w:r w:rsidR="005929A1">
        <w:rPr>
          <w:rFonts w:ascii="Arial" w:eastAsia="Arial" w:hAnsi="Arial" w:cs="Arial"/>
          <w:b/>
          <w:sz w:val="36"/>
          <w:lang w:val="sr-Latn-RS"/>
        </w:rPr>
        <w:t>iključivanja</w:t>
      </w:r>
      <w:r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C91B4B">
        <w:rPr>
          <w:rFonts w:ascii="Arial" w:eastAsia="Arial" w:hAnsi="Arial" w:cs="Arial"/>
          <w:b/>
          <w:sz w:val="36"/>
          <w:lang w:val="sr-Latn-RS"/>
        </w:rPr>
        <w:t>lobby-u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:rsidR="0018432C" w:rsidRDefault="0018432C" w:rsidP="0018432C">
      <w:pPr>
        <w:spacing w:after="0"/>
        <w:sectPr w:rsidR="0018432C">
          <w:pgSz w:w="11906" w:h="16838"/>
          <w:pgMar w:top="1440" w:right="1832" w:bottom="1440" w:left="1419" w:header="720" w:footer="720" w:gutter="0"/>
          <w:cols w:space="720"/>
        </w:sectPr>
      </w:pPr>
    </w:p>
    <w:p w:rsidR="0018432C" w:rsidRDefault="0018432C" w:rsidP="0018432C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:rsidR="0018432C" w:rsidRDefault="0018432C" w:rsidP="0018432C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18432C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18432C" w:rsidTr="00DD3864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18432C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18432C" w:rsidRDefault="0018432C" w:rsidP="0018432C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18432C" w:rsidRDefault="0018432C" w:rsidP="0018432C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:rsidR="004B4A8A" w:rsidRDefault="0018432C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83513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Uvod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_Toc36483513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4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Rezime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_Toc36483514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5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Namena dokumenta i ciljne grupe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_Toc36483515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6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Reference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_Toc36483516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7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Otvorena pitanja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_Toc36483517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8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 xml:space="preserve">Scenario </w:t>
            </w:r>
            <w:r w:rsidR="004B4A8A" w:rsidRPr="00CB07DD">
              <w:rPr>
                <w:rStyle w:val="Hyperlink"/>
                <w:noProof/>
                <w:lang w:val="sr-Latn-RS"/>
              </w:rPr>
              <w:t>priključivanja lobby-u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_Toc36483518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19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Kratak opis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_Toc36483519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0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Tok dogadjaja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_Toc36483520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1" w:history="1">
            <w:r w:rsidR="004B4A8A" w:rsidRPr="00CB07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i/>
                <w:noProof/>
                <w:lang w:val="sr-Latn-RS"/>
              </w:rPr>
              <w:t>Igrač</w:t>
            </w:r>
            <w:r w:rsidR="004B4A8A" w:rsidRPr="00CB07DD">
              <w:rPr>
                <w:rStyle w:val="Hyperlink"/>
                <w:i/>
                <w:noProof/>
              </w:rPr>
              <w:t xml:space="preserve"> </w:t>
            </w:r>
            <w:r w:rsidR="004B4A8A" w:rsidRPr="00CB07DD">
              <w:rPr>
                <w:rStyle w:val="Hyperlink"/>
                <w:i/>
                <w:noProof/>
                <w:lang w:val="sr-Latn-RS"/>
              </w:rPr>
              <w:t>pregleda detaljnije lobby i priključuje se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_Toc36483521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4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2" w:history="1">
            <w:r w:rsidR="004B4A8A" w:rsidRPr="00CB07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i/>
                <w:iCs/>
                <w:noProof/>
                <w:lang w:val="sr-Latn-RS"/>
              </w:rPr>
              <w:t>Lobby je privatna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_Toc36483522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3" w:history="1">
            <w:r w:rsidR="004B4A8A" w:rsidRPr="00CB07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i/>
                <w:iCs/>
                <w:noProof/>
                <w:lang w:val="sr-Latn-RS"/>
              </w:rPr>
              <w:t>Lobby ima maksimalan broj igrača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_Toc36483523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4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Posebni zahtevi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_Toc36483524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5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Preduslovi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_Toc36483525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4B4A8A" w:rsidRDefault="00EA7949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6483526" w:history="1">
            <w:r w:rsidR="004B4A8A" w:rsidRPr="00CB07DD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4B4A8A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4B4A8A" w:rsidRPr="00CB07DD">
              <w:rPr>
                <w:rStyle w:val="Hyperlink"/>
                <w:noProof/>
              </w:rPr>
              <w:t>Posledice</w:t>
            </w:r>
            <w:r w:rsidR="004B4A8A">
              <w:rPr>
                <w:noProof/>
                <w:webHidden/>
              </w:rPr>
              <w:tab/>
            </w:r>
            <w:r w:rsidR="004B4A8A">
              <w:rPr>
                <w:noProof/>
                <w:webHidden/>
              </w:rPr>
              <w:fldChar w:fldCharType="begin"/>
            </w:r>
            <w:r w:rsidR="004B4A8A">
              <w:rPr>
                <w:noProof/>
                <w:webHidden/>
              </w:rPr>
              <w:instrText xml:space="preserve"> PAGEREF _Toc36483526 \h </w:instrText>
            </w:r>
            <w:r w:rsidR="004B4A8A">
              <w:rPr>
                <w:noProof/>
                <w:webHidden/>
              </w:rPr>
            </w:r>
            <w:r w:rsidR="004B4A8A">
              <w:rPr>
                <w:noProof/>
                <w:webHidden/>
              </w:rPr>
              <w:fldChar w:fldCharType="separate"/>
            </w:r>
            <w:r w:rsidR="004B4A8A">
              <w:rPr>
                <w:noProof/>
                <w:webHidden/>
              </w:rPr>
              <w:t>5</w:t>
            </w:r>
            <w:r w:rsidR="004B4A8A">
              <w:rPr>
                <w:noProof/>
                <w:webHidden/>
              </w:rPr>
              <w:fldChar w:fldCharType="end"/>
            </w:r>
          </w:hyperlink>
        </w:p>
        <w:p w:rsidR="0018432C" w:rsidRDefault="0018432C" w:rsidP="0018432C">
          <w:r>
            <w:fldChar w:fldCharType="end"/>
          </w:r>
        </w:p>
      </w:sdtContent>
    </w:sdt>
    <w:p w:rsidR="0018432C" w:rsidRDefault="0018432C" w:rsidP="0018432C">
      <w:pPr>
        <w:spacing w:after="3" w:line="252" w:lineRule="auto"/>
        <w:ind w:left="442" w:hanging="10"/>
      </w:pPr>
      <w:r>
        <w:br w:type="page"/>
      </w:r>
    </w:p>
    <w:p w:rsidR="0018432C" w:rsidRDefault="0018432C" w:rsidP="0018432C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18432C" w:rsidRDefault="0018432C" w:rsidP="0018432C">
      <w:pPr>
        <w:pStyle w:val="Heading1"/>
        <w:spacing w:after="63"/>
        <w:ind w:left="705" w:hanging="720"/>
      </w:pPr>
      <w:bookmarkStart w:id="0" w:name="_Toc36483513"/>
      <w:r>
        <w:t>Uvod</w:t>
      </w:r>
      <w:bookmarkEnd w:id="0"/>
      <w:r>
        <w:t xml:space="preserve"> </w:t>
      </w:r>
    </w:p>
    <w:p w:rsidR="0018432C" w:rsidRDefault="0018432C" w:rsidP="0018432C">
      <w:pPr>
        <w:pStyle w:val="Heading2"/>
        <w:ind w:left="705" w:hanging="720"/>
      </w:pPr>
      <w:bookmarkStart w:id="1" w:name="_Toc36483514"/>
      <w:r>
        <w:t>Rezime</w:t>
      </w:r>
      <w:bookmarkEnd w:id="1"/>
      <w:r>
        <w:t xml:space="preserve"> </w:t>
      </w:r>
    </w:p>
    <w:p w:rsidR="0018432C" w:rsidRDefault="0018432C" w:rsidP="0018432C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Definisanje scenarija upotrebe pri pr</w:t>
      </w:r>
      <w:r w:rsidR="00ED5C25">
        <w:rPr>
          <w:rFonts w:ascii="Times New Roman" w:eastAsia="Times New Roman" w:hAnsi="Times New Roman" w:cs="Times New Roman"/>
          <w:sz w:val="20"/>
        </w:rPr>
        <w:t>iključivanju</w:t>
      </w:r>
      <w:r>
        <w:rPr>
          <w:rFonts w:ascii="Times New Roman" w:eastAsia="Times New Roman" w:hAnsi="Times New Roman" w:cs="Times New Roman"/>
          <w:sz w:val="20"/>
        </w:rPr>
        <w:t xml:space="preserve"> sob</w:t>
      </w:r>
      <w:r w:rsidR="00ED5C25">
        <w:rPr>
          <w:rFonts w:ascii="Times New Roman" w:eastAsia="Times New Roman" w:hAnsi="Times New Roman" w:cs="Times New Roman"/>
          <w:sz w:val="20"/>
        </w:rPr>
        <w:t>i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ED5C25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83"/>
        <w:ind w:left="705" w:hanging="720"/>
      </w:pPr>
      <w:bookmarkStart w:id="2" w:name="_Toc36483515"/>
      <w:r>
        <w:t>Namena dokumenta i ciljne grupe</w:t>
      </w:r>
      <w:bookmarkEnd w:id="2"/>
      <w:r>
        <w:t xml:space="preserve"> </w:t>
      </w:r>
    </w:p>
    <w:p w:rsidR="0018432C" w:rsidRDefault="0018432C" w:rsidP="0018432C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18432C" w:rsidRDefault="0018432C" w:rsidP="0018432C">
      <w:pPr>
        <w:pStyle w:val="Heading2"/>
        <w:ind w:left="705" w:hanging="720"/>
      </w:pPr>
      <w:bookmarkStart w:id="3" w:name="_Toc36483516"/>
      <w:r>
        <w:t>Reference</w:t>
      </w:r>
      <w:bookmarkEnd w:id="3"/>
      <w:r>
        <w:t xml:space="preserve">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18432C" w:rsidRDefault="0018432C" w:rsidP="0018432C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18432C" w:rsidRDefault="0018432C" w:rsidP="0018432C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18432C" w:rsidRDefault="0018432C" w:rsidP="0018432C">
      <w:pPr>
        <w:pStyle w:val="Heading2"/>
        <w:spacing w:after="0"/>
        <w:ind w:left="705" w:hanging="720"/>
      </w:pPr>
      <w:bookmarkStart w:id="4" w:name="_Toc3648351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18432C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18432C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Pr="00AE6B7E" w:rsidRDefault="00AE6B7E" w:rsidP="00DD386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E6B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Pr="00AE6B7E" w:rsidRDefault="00AE6B7E" w:rsidP="00DD3864">
            <w:pPr>
              <w:spacing w:after="0"/>
              <w:ind w:right="5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E6B7E">
              <w:rPr>
                <w:rFonts w:ascii="Times New Roman" w:hAnsi="Times New Roman" w:cs="Times New Roman"/>
                <w:sz w:val="20"/>
                <w:szCs w:val="20"/>
              </w:rPr>
              <w:t>Koji je tačan  broj za maksimum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igrača u sobi?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8432C" w:rsidTr="00DD3864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432C" w:rsidRDefault="0018432C" w:rsidP="00DD386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18432C" w:rsidRDefault="0018432C" w:rsidP="0018432C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8432C" w:rsidRDefault="0018432C" w:rsidP="0018432C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1"/>
        <w:ind w:left="705" w:hanging="720"/>
      </w:pPr>
      <w:bookmarkStart w:id="5" w:name="_Toc36483518"/>
      <w:r>
        <w:t xml:space="preserve">Scenario </w:t>
      </w:r>
      <w:r>
        <w:rPr>
          <w:lang w:val="sr-Latn-RS"/>
        </w:rPr>
        <w:t>pr</w:t>
      </w:r>
      <w:r w:rsidR="00B106E1">
        <w:rPr>
          <w:lang w:val="sr-Latn-RS"/>
        </w:rPr>
        <w:t>iključivanja</w:t>
      </w:r>
      <w:r>
        <w:rPr>
          <w:lang w:val="sr-Latn-RS"/>
        </w:rPr>
        <w:t xml:space="preserve"> </w:t>
      </w:r>
      <w:r w:rsidR="00623D93">
        <w:rPr>
          <w:lang w:val="sr-Latn-RS"/>
        </w:rPr>
        <w:t>lobby-u</w:t>
      </w:r>
      <w:bookmarkEnd w:id="5"/>
    </w:p>
    <w:p w:rsidR="0018432C" w:rsidRDefault="0018432C" w:rsidP="0018432C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57"/>
        <w:ind w:left="705" w:hanging="720"/>
      </w:pPr>
      <w:bookmarkStart w:id="6" w:name="_Toc36483519"/>
      <w:r>
        <w:rPr>
          <w:u w:val="single" w:color="000000"/>
        </w:rPr>
        <w:t>Kratak opis</w:t>
      </w:r>
      <w:bookmarkEnd w:id="6"/>
      <w:r>
        <w:t xml:space="preserve"> </w:t>
      </w:r>
    </w:p>
    <w:p w:rsidR="0018432C" w:rsidRPr="00445F86" w:rsidRDefault="0018432C" w:rsidP="0018432C">
      <w:pPr>
        <w:rPr>
          <w:lang w:val="en-RS" w:bidi="ar-SA"/>
        </w:rPr>
      </w:pPr>
    </w:p>
    <w:p w:rsidR="0018432C" w:rsidRDefault="0018432C" w:rsidP="0018432C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 može iz</w:t>
      </w:r>
      <w:r w:rsidR="00B106E1">
        <w:rPr>
          <w:rFonts w:ascii="Times New Roman" w:hAnsi="Times New Roman" w:cs="Times New Roman"/>
          <w:sz w:val="20"/>
          <w:szCs w:val="20"/>
          <w:lang w:val="sr-Latn-RS"/>
        </w:rPr>
        <w:t xml:space="preserve"> prikaza Pregled </w:t>
      </w:r>
      <w:r w:rsidR="00496D58">
        <w:rPr>
          <w:rFonts w:ascii="Times New Roman" w:hAnsi="Times New Roman" w:cs="Times New Roman"/>
          <w:sz w:val="20"/>
          <w:szCs w:val="20"/>
          <w:lang w:val="sr-Latn-RS"/>
        </w:rPr>
        <w:t xml:space="preserve">svih </w:t>
      </w:r>
      <w:r w:rsidR="00111B15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>
        <w:rPr>
          <w:rFonts w:ascii="Times New Roman" w:hAnsi="Times New Roman" w:cs="Times New Roman"/>
          <w:sz w:val="20"/>
          <w:szCs w:val="20"/>
          <w:lang w:val="sr-Latn-RS"/>
        </w:rPr>
        <w:t xml:space="preserve"> da pređe</w:t>
      </w:r>
      <w:r w:rsidR="00B106E1">
        <w:rPr>
          <w:rFonts w:ascii="Times New Roman" w:hAnsi="Times New Roman" w:cs="Times New Roman"/>
          <w:sz w:val="20"/>
          <w:szCs w:val="20"/>
          <w:lang w:val="sr-Latn-RS"/>
        </w:rPr>
        <w:t xml:space="preserve"> da pogleda više informacija o odredjeno</w:t>
      </w:r>
      <w:r w:rsidR="00697B29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697B29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(status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>,koji igrači su u trenutno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>,mogućnost za detaljan prikaz špila) i ili da se pridruži to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m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EF2C56">
        <w:rPr>
          <w:rFonts w:ascii="Times New Roman" w:hAnsi="Times New Roman" w:cs="Times New Roman"/>
          <w:sz w:val="20"/>
          <w:szCs w:val="20"/>
          <w:lang w:val="sr-Latn-RS"/>
        </w:rPr>
        <w:t xml:space="preserve"> ili da se vrati na prikaz Pregled </w:t>
      </w:r>
      <w:r w:rsidR="00E7777B">
        <w:rPr>
          <w:rFonts w:ascii="Times New Roman" w:hAnsi="Times New Roman" w:cs="Times New Roman"/>
          <w:sz w:val="20"/>
          <w:szCs w:val="20"/>
          <w:lang w:val="sr-Latn-RS"/>
        </w:rPr>
        <w:t xml:space="preserve">svih </w:t>
      </w:r>
      <w:r w:rsidR="005306FF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:rsidR="0018432C" w:rsidRDefault="0018432C" w:rsidP="0018432C">
      <w:pPr>
        <w:spacing w:after="3" w:line="252" w:lineRule="auto"/>
        <w:ind w:left="-5" w:hanging="10"/>
      </w:pPr>
    </w:p>
    <w:p w:rsidR="0018432C" w:rsidRDefault="0018432C" w:rsidP="0018432C">
      <w:pPr>
        <w:pStyle w:val="Heading2"/>
        <w:spacing w:after="57"/>
        <w:ind w:left="705" w:hanging="720"/>
      </w:pPr>
      <w:bookmarkStart w:id="7" w:name="_Toc36483520"/>
      <w:r>
        <w:rPr>
          <w:u w:val="single" w:color="000000"/>
        </w:rPr>
        <w:t>Tok dogadjaja</w:t>
      </w:r>
      <w:bookmarkEnd w:id="7"/>
      <w:r>
        <w:t xml:space="preserve"> </w:t>
      </w:r>
    </w:p>
    <w:p w:rsidR="0018432C" w:rsidRPr="00C24066" w:rsidRDefault="0018432C" w:rsidP="0018432C">
      <w:pPr>
        <w:rPr>
          <w:lang w:val="en-RS" w:bidi="ar-SA"/>
        </w:rPr>
      </w:pPr>
    </w:p>
    <w:p w:rsidR="0018432C" w:rsidRDefault="0018432C" w:rsidP="0018432C">
      <w:pPr>
        <w:pStyle w:val="Heading3"/>
        <w:spacing w:after="56"/>
        <w:ind w:left="720" w:hanging="720"/>
      </w:pPr>
      <w:bookmarkStart w:id="8" w:name="_Toc36483521"/>
      <w:r>
        <w:rPr>
          <w:i/>
          <w:lang w:val="sr-Latn-RS"/>
        </w:rPr>
        <w:t>Igrač</w:t>
      </w:r>
      <w:r>
        <w:rPr>
          <w:i/>
        </w:rPr>
        <w:t xml:space="preserve"> </w:t>
      </w:r>
      <w:r w:rsidR="00EF2C56">
        <w:rPr>
          <w:i/>
          <w:lang w:val="sr-Latn-RS"/>
        </w:rPr>
        <w:t xml:space="preserve">pregleda detaljnije </w:t>
      </w:r>
      <w:r w:rsidR="003A1DF7">
        <w:rPr>
          <w:i/>
          <w:lang w:val="sr-Latn-RS"/>
        </w:rPr>
        <w:t>lobby</w:t>
      </w:r>
      <w:r w:rsidR="00EF2C56">
        <w:rPr>
          <w:i/>
          <w:lang w:val="sr-Latn-RS"/>
        </w:rPr>
        <w:t xml:space="preserve"> i priključuje se</w:t>
      </w:r>
      <w:bookmarkEnd w:id="8"/>
      <w:r>
        <w:rPr>
          <w:i/>
          <w:u w:val="none"/>
        </w:rPr>
        <w:t xml:space="preserve"> </w:t>
      </w: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Pr="00C348A9" w:rsidRDefault="0018432C" w:rsidP="0018432C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Igrač</w:t>
      </w:r>
      <w:r w:rsidR="00AE6B7E">
        <w:rPr>
          <w:rFonts w:ascii="Times New Roman" w:eastAsia="Times New Roman" w:hAnsi="Times New Roman" w:cs="Times New Roman"/>
          <w:sz w:val="20"/>
        </w:rPr>
        <w:t xml:space="preserve">,kada klikne na prikaz </w:t>
      </w:r>
      <w:r w:rsidR="00804EA9">
        <w:rPr>
          <w:rFonts w:ascii="Times New Roman" w:eastAsia="Times New Roman" w:hAnsi="Times New Roman" w:cs="Times New Roman"/>
          <w:sz w:val="20"/>
        </w:rPr>
        <w:t>lobby-a</w:t>
      </w:r>
      <w:r w:rsidR="00AE6B7E">
        <w:rPr>
          <w:rFonts w:ascii="Times New Roman" w:eastAsia="Times New Roman" w:hAnsi="Times New Roman" w:cs="Times New Roman"/>
          <w:sz w:val="20"/>
        </w:rPr>
        <w:t xml:space="preserve"> u prikazu Pregled </w:t>
      </w:r>
      <w:r w:rsidR="00EA7949">
        <w:rPr>
          <w:rFonts w:ascii="Times New Roman" w:eastAsia="Times New Roman" w:hAnsi="Times New Roman" w:cs="Times New Roman"/>
          <w:sz w:val="20"/>
        </w:rPr>
        <w:t xml:space="preserve">svih </w:t>
      </w:r>
      <w:r w:rsidR="00A96EC2">
        <w:rPr>
          <w:rFonts w:ascii="Times New Roman" w:eastAsia="Times New Roman" w:hAnsi="Times New Roman" w:cs="Times New Roman"/>
          <w:sz w:val="20"/>
        </w:rPr>
        <w:t>lobby-a</w:t>
      </w:r>
      <w:r w:rsidR="00AE6B7E">
        <w:rPr>
          <w:rFonts w:ascii="Times New Roman" w:eastAsia="Times New Roman" w:hAnsi="Times New Roman" w:cs="Times New Roman"/>
          <w:sz w:val="20"/>
        </w:rPr>
        <w:t>,</w:t>
      </w:r>
      <w:r w:rsidR="00AF01C5">
        <w:rPr>
          <w:rFonts w:ascii="Times New Roman" w:eastAsia="Times New Roman" w:hAnsi="Times New Roman" w:cs="Times New Roman"/>
          <w:sz w:val="20"/>
        </w:rPr>
        <w:t xml:space="preserve"> </w:t>
      </w:r>
      <w:r w:rsidR="00AE6B7E">
        <w:rPr>
          <w:rFonts w:ascii="Times New Roman" w:eastAsia="Times New Roman" w:hAnsi="Times New Roman" w:cs="Times New Roman"/>
          <w:sz w:val="20"/>
        </w:rPr>
        <w:t xml:space="preserve">prelazi na prikaz gde može da dobije detaljnije informacije o </w:t>
      </w:r>
      <w:r w:rsidR="00F25555">
        <w:rPr>
          <w:rFonts w:ascii="Times New Roman" w:eastAsia="Times New Roman" w:hAnsi="Times New Roman" w:cs="Times New Roman"/>
          <w:sz w:val="20"/>
        </w:rPr>
        <w:t>lobby-u</w:t>
      </w:r>
      <w:r w:rsidR="00845960">
        <w:rPr>
          <w:rFonts w:ascii="Times New Roman" w:eastAsia="Times New Roman" w:hAnsi="Times New Roman" w:cs="Times New Roman"/>
          <w:sz w:val="20"/>
        </w:rPr>
        <w:t xml:space="preserve"> - </w:t>
      </w:r>
      <w:r w:rsidR="00AE6B7E">
        <w:rPr>
          <w:rFonts w:ascii="Times New Roman" w:eastAsia="Times New Roman" w:hAnsi="Times New Roman" w:cs="Times New Roman"/>
          <w:sz w:val="20"/>
        </w:rPr>
        <w:t xml:space="preserve">status </w:t>
      </w:r>
      <w:r w:rsidR="0071670A">
        <w:rPr>
          <w:rFonts w:ascii="Times New Roman" w:eastAsia="Times New Roman" w:hAnsi="Times New Roman" w:cs="Times New Roman"/>
          <w:sz w:val="20"/>
        </w:rPr>
        <w:t>lobby-a</w:t>
      </w:r>
      <w:r w:rsidR="00845960">
        <w:rPr>
          <w:rFonts w:ascii="Times New Roman" w:eastAsia="Times New Roman" w:hAnsi="Times New Roman" w:cs="Times New Roman"/>
          <w:sz w:val="20"/>
        </w:rPr>
        <w:t>(Private ili Public)</w:t>
      </w:r>
      <w:r w:rsidR="00AE6B7E">
        <w:rPr>
          <w:rFonts w:ascii="Times New Roman" w:eastAsia="Times New Roman" w:hAnsi="Times New Roman" w:cs="Times New Roman"/>
          <w:sz w:val="20"/>
        </w:rPr>
        <w:t xml:space="preserve">, scrollable list igrača koji </w:t>
      </w:r>
      <w:r w:rsidR="00845960">
        <w:rPr>
          <w:rFonts w:ascii="Times New Roman" w:eastAsia="Times New Roman" w:hAnsi="Times New Roman" w:cs="Times New Roman"/>
          <w:sz w:val="20"/>
        </w:rPr>
        <w:t xml:space="preserve">su trenutno u </w:t>
      </w:r>
      <w:r w:rsidR="001F0A7B">
        <w:rPr>
          <w:rFonts w:ascii="Times New Roman" w:eastAsia="Times New Roman" w:hAnsi="Times New Roman" w:cs="Times New Roman"/>
          <w:sz w:val="20"/>
        </w:rPr>
        <w:t>lobby-u</w:t>
      </w:r>
      <w:r w:rsidR="00845960">
        <w:rPr>
          <w:rFonts w:ascii="Times New Roman" w:eastAsia="Times New Roman" w:hAnsi="Times New Roman" w:cs="Times New Roman"/>
          <w:sz w:val="20"/>
        </w:rPr>
        <w:t xml:space="preserve">, dugme “Look up” ispod naziva 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špila koje na klik prebacuje igrača na funkcionalnost Prikaz špila.</w:t>
      </w:r>
      <w:r w:rsidR="00AF01C5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 xml:space="preserve">Na dnu prikaza se nalaze dugme ”Join” za priključivanje </w:t>
      </w:r>
      <w:r w:rsidR="00B22D4B">
        <w:rPr>
          <w:rFonts w:ascii="Times New Roman" w:eastAsia="Times New Roman" w:hAnsi="Times New Roman" w:cs="Times New Roman"/>
          <w:sz w:val="20"/>
          <w:lang w:val="sr-Latn-RS"/>
        </w:rPr>
        <w:t>lobby-u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,kao i dugme ”</w:t>
      </w:r>
      <w:r w:rsidR="00F71F8C">
        <w:rPr>
          <w:rFonts w:ascii="Times New Roman" w:eastAsia="Times New Roman" w:hAnsi="Times New Roman" w:cs="Times New Roman"/>
          <w:sz w:val="20"/>
          <w:lang w:val="sr-Latn-RS"/>
        </w:rPr>
        <w:t>Exit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 xml:space="preserve">” koje igrača vraća na prikaz Pregled </w:t>
      </w:r>
      <w:r w:rsidR="004D48D8">
        <w:rPr>
          <w:rFonts w:ascii="Times New Roman" w:eastAsia="Times New Roman" w:hAnsi="Times New Roman" w:cs="Times New Roman"/>
          <w:sz w:val="20"/>
          <w:lang w:val="sr-Latn-RS"/>
        </w:rPr>
        <w:t>lobby-a</w:t>
      </w:r>
      <w:r w:rsidR="00845960">
        <w:rPr>
          <w:rFonts w:ascii="Times New Roman" w:eastAsia="Times New Roman" w:hAnsi="Times New Roman" w:cs="Times New Roman"/>
          <w:sz w:val="20"/>
          <w:lang w:val="sr-Latn-RS"/>
        </w:rPr>
        <w:t>.</w:t>
      </w:r>
    </w:p>
    <w:p w:rsidR="0018432C" w:rsidRPr="00D77E2C" w:rsidRDefault="0018432C" w:rsidP="0018432C">
      <w:pPr>
        <w:pStyle w:val="ListParagraph"/>
        <w:numPr>
          <w:ilvl w:val="0"/>
          <w:numId w:val="3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na </w:t>
      </w:r>
      <w:r w:rsidR="00D71DF7">
        <w:rPr>
          <w:rFonts w:ascii="Times New Roman" w:eastAsia="Times New Roman" w:hAnsi="Times New Roman" w:cs="Times New Roman"/>
          <w:sz w:val="20"/>
        </w:rPr>
        <w:t>dugme ”Join”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190EBF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 igrač </w:t>
      </w:r>
      <w:r w:rsidR="00D71DF7">
        <w:rPr>
          <w:rFonts w:ascii="Times New Roman" w:eastAsia="Times New Roman" w:hAnsi="Times New Roman" w:cs="Times New Roman"/>
          <w:sz w:val="20"/>
        </w:rPr>
        <w:t>se priključuje sobi,</w:t>
      </w:r>
      <w:r w:rsidR="00AF01C5">
        <w:rPr>
          <w:rFonts w:ascii="Times New Roman" w:eastAsia="Times New Roman" w:hAnsi="Times New Roman" w:cs="Times New Roman"/>
          <w:sz w:val="20"/>
        </w:rPr>
        <w:t xml:space="preserve"> </w:t>
      </w:r>
      <w:r w:rsidR="00D71DF7">
        <w:rPr>
          <w:rFonts w:ascii="Times New Roman" w:eastAsia="Times New Roman" w:hAnsi="Times New Roman" w:cs="Times New Roman"/>
          <w:sz w:val="20"/>
        </w:rPr>
        <w:t>dobija prikaz t</w:t>
      </w:r>
      <w:r w:rsidR="00190EBF">
        <w:rPr>
          <w:rFonts w:ascii="Times New Roman" w:eastAsia="Times New Roman" w:hAnsi="Times New Roman" w:cs="Times New Roman"/>
          <w:sz w:val="20"/>
        </w:rPr>
        <w:t>og</w:t>
      </w:r>
      <w:r w:rsidR="00D71DF7">
        <w:rPr>
          <w:rFonts w:ascii="Times New Roman" w:eastAsia="Times New Roman" w:hAnsi="Times New Roman" w:cs="Times New Roman"/>
          <w:sz w:val="20"/>
        </w:rPr>
        <w:t xml:space="preserve"> </w:t>
      </w:r>
      <w:r w:rsidR="00190EBF">
        <w:rPr>
          <w:rFonts w:ascii="Times New Roman" w:eastAsia="Times New Roman" w:hAnsi="Times New Roman" w:cs="Times New Roman"/>
          <w:sz w:val="20"/>
        </w:rPr>
        <w:t>lobby-a</w:t>
      </w:r>
      <w:r w:rsidR="00D71DF7">
        <w:rPr>
          <w:rFonts w:ascii="Times New Roman" w:eastAsia="Times New Roman" w:hAnsi="Times New Roman" w:cs="Times New Roman"/>
          <w:sz w:val="20"/>
        </w:rPr>
        <w:t>, i vrši shodnu funkcionalnost.</w:t>
      </w:r>
    </w:p>
    <w:p w:rsidR="0018432C" w:rsidRDefault="0018432C" w:rsidP="0018432C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:rsidR="0018432C" w:rsidRDefault="0018432C" w:rsidP="0018432C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90EBF" w:rsidP="0018432C">
      <w:pPr>
        <w:pStyle w:val="Heading3"/>
        <w:ind w:left="705" w:hanging="720"/>
        <w:rPr>
          <w:i/>
          <w:iCs/>
          <w:u w:val="none"/>
        </w:rPr>
      </w:pPr>
      <w:bookmarkStart w:id="9" w:name="_Toc36483522"/>
      <w:r>
        <w:rPr>
          <w:i/>
          <w:iCs/>
          <w:lang w:val="sr-Latn-RS"/>
        </w:rPr>
        <w:t>Lobby</w:t>
      </w:r>
      <w:r w:rsidR="009647D8">
        <w:rPr>
          <w:i/>
          <w:iCs/>
          <w:lang w:val="sr-Latn-RS"/>
        </w:rPr>
        <w:t xml:space="preserve"> je privatna</w:t>
      </w:r>
      <w:bookmarkEnd w:id="9"/>
      <w:r w:rsidR="0018432C" w:rsidRPr="00C24066">
        <w:rPr>
          <w:i/>
          <w:iCs/>
          <w:u w:val="none"/>
        </w:rPr>
        <w:t xml:space="preserve">  </w:t>
      </w:r>
    </w:p>
    <w:p w:rsidR="0018432C" w:rsidRDefault="0018432C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Ako </w:t>
      </w:r>
      <w:r w:rsidR="00190EBF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8A2E97">
        <w:rPr>
          <w:rFonts w:ascii="Times New Roman" w:hAnsi="Times New Roman" w:cs="Times New Roman"/>
          <w:sz w:val="20"/>
          <w:szCs w:val="20"/>
          <w:lang w:val="sr-Latn-RS" w:bidi="ar-SA"/>
        </w:rPr>
        <w:t>ima status ”Private”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, igrač će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na klik dugmeta ”Join” prebaciti na prikaz Lozinka,gde vrši shodnu funkcionalnost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AF01C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Ukoliko se ta funkcionalnost uspešno sprovede,</w:t>
      </w:r>
      <w:r w:rsidR="00AF01C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grač se onda vraća na korak 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2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scenarija 2.2.1</w:t>
      </w:r>
      <w:r w:rsidR="00115FD9">
        <w:rPr>
          <w:rFonts w:ascii="Times New Roman" w:hAnsi="Times New Roman" w:cs="Times New Roman"/>
          <w:sz w:val="20"/>
          <w:szCs w:val="20"/>
          <w:lang w:val="sr-Latn-RS" w:bidi="ar-SA"/>
        </w:rPr>
        <w:t>(bez klika dugmeta ”Join”)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Default="00190EBF" w:rsidP="00966A82">
      <w:pPr>
        <w:pStyle w:val="Heading3"/>
        <w:ind w:left="705" w:hanging="720"/>
        <w:rPr>
          <w:i/>
          <w:iCs/>
          <w:u w:val="none"/>
        </w:rPr>
      </w:pPr>
      <w:bookmarkStart w:id="10" w:name="_Toc36483523"/>
      <w:r>
        <w:rPr>
          <w:i/>
          <w:iCs/>
          <w:lang w:val="sr-Latn-RS"/>
        </w:rPr>
        <w:t>Lobby</w:t>
      </w:r>
      <w:r w:rsidR="00966A82">
        <w:rPr>
          <w:i/>
          <w:iCs/>
          <w:lang w:val="sr-Latn-RS"/>
        </w:rPr>
        <w:t xml:space="preserve"> ima maksimalan broj igrača</w:t>
      </w:r>
      <w:bookmarkEnd w:id="10"/>
      <w:r w:rsidR="00966A82" w:rsidRPr="00C24066">
        <w:rPr>
          <w:i/>
          <w:iCs/>
          <w:u w:val="none"/>
        </w:rPr>
        <w:t xml:space="preserve">  </w:t>
      </w:r>
    </w:p>
    <w:p w:rsidR="00966A82" w:rsidRDefault="00966A82" w:rsidP="00966A82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Ukoliko </w:t>
      </w:r>
      <w:r w:rsidR="00190EBF">
        <w:rPr>
          <w:rFonts w:ascii="Times New Roman" w:hAnsi="Times New Roman" w:cs="Times New Roman"/>
          <w:sz w:val="20"/>
          <w:szCs w:val="20"/>
          <w:lang w:val="sr-Latn-RS" w:bidi="ar-SA"/>
        </w:rPr>
        <w:t>lobby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ima (</w:t>
      </w:r>
      <w:r w:rsidR="005E33B8">
        <w:rPr>
          <w:rFonts w:ascii="Times New Roman" w:hAnsi="Times New Roman" w:cs="Times New Roman"/>
          <w:sz w:val="20"/>
          <w:szCs w:val="20"/>
          <w:lang w:val="sr-Latn-RS" w:bidi="ar-SA"/>
        </w:rPr>
        <w:t>određuje se pri pravljenju lobby-a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) maksimalan broj igrača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, igrač će na klik dugmeta ”Join”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dobiti poruku ”The room is full”.</w:t>
      </w:r>
      <w:r w:rsidR="00E92C95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Igrač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se onda vraća na korak 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1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scenarija 2.2.1</w:t>
      </w:r>
      <w:r w:rsidR="0070146B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966A82" w:rsidRPr="00F7669E" w:rsidRDefault="00966A82" w:rsidP="0018432C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:rsidR="0018432C" w:rsidRDefault="0018432C" w:rsidP="0018432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>
      <w:pPr>
        <w:pStyle w:val="Heading2"/>
        <w:spacing w:after="220"/>
        <w:ind w:left="705" w:hanging="720"/>
      </w:pPr>
      <w:bookmarkStart w:id="11" w:name="_Toc36483524"/>
      <w:r>
        <w:t>Posebni zahtevi</w:t>
      </w:r>
      <w:bookmarkEnd w:id="11"/>
      <w:r>
        <w:t xml:space="preserve"> </w:t>
      </w:r>
    </w:p>
    <w:p w:rsidR="0018432C" w:rsidRDefault="0018432C" w:rsidP="0018432C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:rsidR="0018432C" w:rsidRDefault="0018432C" w:rsidP="0018432C">
      <w:pPr>
        <w:pStyle w:val="Heading2"/>
        <w:spacing w:after="195"/>
        <w:ind w:left="705" w:hanging="720"/>
      </w:pPr>
      <w:bookmarkStart w:id="12" w:name="_Toc36483525"/>
      <w:r>
        <w:t>Preduslovi</w:t>
      </w:r>
      <w:bookmarkEnd w:id="12"/>
      <w:r>
        <w:t xml:space="preserve">  </w:t>
      </w:r>
    </w:p>
    <w:p w:rsidR="0018432C" w:rsidRDefault="008A2E97" w:rsidP="008A2E97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Potrebno je da postoji makar jed</w:t>
      </w:r>
      <w:r w:rsidR="009217C2">
        <w:rPr>
          <w:rFonts w:ascii="Arial Unicode MS" w:eastAsia="Arial Unicode MS" w:hAnsi="Arial Unicode MS" w:cs="Arial Unicode MS"/>
          <w:sz w:val="20"/>
        </w:rPr>
        <w:t>an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190EBF">
        <w:rPr>
          <w:rFonts w:ascii="Arial Unicode MS" w:eastAsia="Arial Unicode MS" w:hAnsi="Arial Unicode MS" w:cs="Arial Unicode MS"/>
          <w:sz w:val="20"/>
        </w:rPr>
        <w:t>lobby</w:t>
      </w:r>
      <w:r>
        <w:rPr>
          <w:rFonts w:ascii="Arial Unicode MS" w:eastAsia="Arial Unicode MS" w:hAnsi="Arial Unicode MS" w:cs="Arial Unicode MS"/>
          <w:sz w:val="20"/>
        </w:rPr>
        <w:t xml:space="preserve"> </w:t>
      </w:r>
      <w:r w:rsidR="00F976F7">
        <w:rPr>
          <w:rFonts w:ascii="Arial Unicode MS" w:eastAsia="Arial Unicode MS" w:hAnsi="Arial Unicode MS" w:cs="Arial Unicode MS"/>
          <w:sz w:val="20"/>
        </w:rPr>
        <w:t>koja nema maksimalan broj igrača i ili da ima status ”Public” ili da ima status ”Private”  a da igrač zna lozinku.</w:t>
      </w:r>
      <w:r w:rsidR="0018432C">
        <w:rPr>
          <w:rFonts w:ascii="Arial Unicode MS" w:eastAsia="Arial Unicode MS" w:hAnsi="Arial Unicode MS" w:cs="Arial Unicode MS" w:hint="eastAsia"/>
          <w:sz w:val="20"/>
        </w:rPr>
        <w:t xml:space="preserve"> </w:t>
      </w:r>
    </w:p>
    <w:p w:rsidR="0018432C" w:rsidRDefault="0018432C" w:rsidP="0018432C">
      <w:pPr>
        <w:pStyle w:val="Heading2"/>
        <w:spacing w:after="90"/>
        <w:ind w:left="705" w:hanging="720"/>
      </w:pPr>
      <w:bookmarkStart w:id="13" w:name="_Toc36483526"/>
      <w:r>
        <w:t>Posledice</w:t>
      </w:r>
      <w:bookmarkEnd w:id="13"/>
      <w:r>
        <w:t xml:space="preserve"> </w:t>
      </w:r>
    </w:p>
    <w:p w:rsidR="0018432C" w:rsidRPr="008E69B5" w:rsidRDefault="0018432C" w:rsidP="0018432C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Pr="008E69B5">
        <w:rPr>
          <w:rFonts w:ascii="Arial Unicode MS" w:eastAsia="Arial Unicode MS" w:hAnsi="Arial Unicode MS" w:cs="Arial Unicode MS"/>
          <w:sz w:val="20"/>
        </w:rPr>
        <w:t>Nema.</w:t>
      </w:r>
    </w:p>
    <w:p w:rsidR="0018432C" w:rsidRDefault="0018432C" w:rsidP="0018432C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8432C" w:rsidRDefault="0018432C" w:rsidP="0018432C"/>
    <w:p w:rsidR="0018432C" w:rsidRDefault="0018432C" w:rsidP="0018432C"/>
    <w:p w:rsidR="00F96004" w:rsidRDefault="00F96004"/>
    <w:sectPr w:rsidR="00F96004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04"/>
    <w:rsid w:val="00111B15"/>
    <w:rsid w:val="00115FD9"/>
    <w:rsid w:val="0018432C"/>
    <w:rsid w:val="00190EBF"/>
    <w:rsid w:val="001F0A7B"/>
    <w:rsid w:val="003A1DF7"/>
    <w:rsid w:val="00496D58"/>
    <w:rsid w:val="004B4A8A"/>
    <w:rsid w:val="004D48D8"/>
    <w:rsid w:val="005306FF"/>
    <w:rsid w:val="005929A1"/>
    <w:rsid w:val="005E33B8"/>
    <w:rsid w:val="00623D93"/>
    <w:rsid w:val="00697B29"/>
    <w:rsid w:val="0070146B"/>
    <w:rsid w:val="0071670A"/>
    <w:rsid w:val="00804EA9"/>
    <w:rsid w:val="00845960"/>
    <w:rsid w:val="008A2E97"/>
    <w:rsid w:val="009217C2"/>
    <w:rsid w:val="00961AF0"/>
    <w:rsid w:val="009647D8"/>
    <w:rsid w:val="00966A82"/>
    <w:rsid w:val="009E5A36"/>
    <w:rsid w:val="00A02E0A"/>
    <w:rsid w:val="00A7157D"/>
    <w:rsid w:val="00A96EC2"/>
    <w:rsid w:val="00AD3E7D"/>
    <w:rsid w:val="00AE6B7E"/>
    <w:rsid w:val="00AF01C5"/>
    <w:rsid w:val="00B106E1"/>
    <w:rsid w:val="00B22D4B"/>
    <w:rsid w:val="00C91B4B"/>
    <w:rsid w:val="00D71DF7"/>
    <w:rsid w:val="00E7777B"/>
    <w:rsid w:val="00E92C95"/>
    <w:rsid w:val="00EA7949"/>
    <w:rsid w:val="00ED5C25"/>
    <w:rsid w:val="00EF2C56"/>
    <w:rsid w:val="00F25555"/>
    <w:rsid w:val="00F71F8C"/>
    <w:rsid w:val="00F96004"/>
    <w:rsid w:val="00F9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D2F9A"/>
  <w15:chartTrackingRefBased/>
  <w15:docId w15:val="{D5D3DA69-3A4B-B34A-85BA-405052A7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2C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18432C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432C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8432C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2C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32C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432C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18432C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18432C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18432C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8432C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3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7</cp:revision>
  <dcterms:created xsi:type="dcterms:W3CDTF">2020-03-30T15:58:00Z</dcterms:created>
  <dcterms:modified xsi:type="dcterms:W3CDTF">2020-04-18T21:36:00Z</dcterms:modified>
</cp:coreProperties>
</file>