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Domain Knowledge Chatbot:</w:t>
      </w:r>
    </w:p>
    <w:p>
      <w:pPr>
        <w:spacing w:line="480" w:lineRule="auto"/>
        <w:jc w:val="center"/>
      </w:pPr>
      <w:r>
        <w:rPr>
          <w:rFonts w:ascii="Times New Roman" w:cs="Times New Roman" w:eastAsia="Times New Roman" w:hAnsi="Times New Roman"/>
          <w:b/>
          <w:bCs/>
          <w:sz w:val="24"/>
          <w:szCs w:val="24"/>
        </w:rPr>
        <w:t xml:space="preserve">A Generative AI Fine-Tuning Project</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val="false"/>
          <w:bCs w:val="false"/>
          <w:sz w:val="24"/>
          <w:szCs w:val="24"/>
        </w:rPr>
        <w:t xml:space="preserve">Abhishek Srivastava</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val="false"/>
          <w:bCs w:val="false"/>
          <w:sz w:val="24"/>
          <w:szCs w:val="24"/>
        </w:rPr>
        <w:t xml:space="preserve">DSC680</w:t>
      </w:r>
    </w:p>
    <w:p>
      <w:pPr>
        <w:spacing w:line="480" w:lineRule="auto"/>
        <w:jc w:val="center"/>
      </w:pPr>
      <w:r>
        <w:rPr>
          <w:rFonts w:ascii="Times New Roman" w:cs="Times New Roman" w:eastAsia="Times New Roman" w:hAnsi="Times New Roman"/>
          <w:b w:val="false"/>
          <w:bCs w:val="false"/>
          <w:sz w:val="24"/>
          <w:szCs w:val="24"/>
        </w:rPr>
        <w:t xml:space="preserve">Week 10</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val="false"/>
          <w:bCs w:val="false"/>
          <w:sz w:val="24"/>
          <w:szCs w:val="24"/>
        </w:rPr>
        <w:t xml:space="preserve">Milestone 2: Draft White Paper</w:t>
      </w:r>
    </w:p>
    <w:p>
      <w:pPr>
        <w:spacing w:line="480"/>
      </w:pPr>
      <w:r>
        <w:br w:type="page"/>
      </w:r>
    </w:p>
    <w:p>
      <w:pPr>
        <w:pStyle w:val="Heading1"/>
        <w:spacing w:before="240" w:after="120" w:line="480" w:lineRule="auto"/>
        <w:jc w:val="center"/>
      </w:pPr>
      <w:r>
        <w:rPr>
          <w:rFonts w:ascii="Times New Roman" w:cs="Times New Roman" w:eastAsia="Times New Roman" w:hAnsi="Times New Roman"/>
          <w:b/>
          <w:bCs/>
          <w:sz w:val="24"/>
          <w:szCs w:val="24"/>
        </w:rPr>
        <w:t xml:space="preserve">Abstract</w:t>
      </w:r>
    </w:p>
    <w:p>
      <w:pPr>
        <w:spacing w:line="480" w:lineRule="auto"/>
        <w:ind w:firstLine="720"/>
      </w:pPr>
      <w:r>
        <w:rPr>
          <w:rFonts w:ascii="Times New Roman" w:cs="Times New Roman" w:eastAsia="Times New Roman" w:hAnsi="Times New Roman"/>
          <w:sz w:val="24"/>
          <w:szCs w:val="24"/>
        </w:rPr>
        <w:t xml:space="preserve">This white paper describes the design and development of the Domain Knowledge Chatbot, an AI-powered system built to help software development teams find answers about their codebase and project domain quickly. The system uses a fine-tuned GPT-3.5-Turbo model combined with a Retrieval-Augmented Generation (RAG) architecture and a vector database to ground responses in real project documentation. Five prompt experiments were conducted to validate the approach across code understanding, onboarding guidance, design decision explanation, and debugging support. Results confirm the approach is technically sound. This paper outlines the business problem, data used, methods, analysis, ethical considerations, limitations, and recommendations for deployment.</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i/>
          <w:iCs/>
          <w:sz w:val="24"/>
          <w:szCs w:val="24"/>
        </w:rPr>
        <w:t xml:space="preserve">Keywords: generative AI, RAG, GPT-3.5-Turbo, domain knowledge, fine-tuning, codebase, knowledge management</w:t>
      </w:r>
    </w:p>
    <w:p>
      <w:pPr>
        <w:spacing w:line="480"/>
      </w:pPr>
      <w:r>
        <w:br w:type="page"/>
      </w:r>
    </w:p>
    <w:p>
      <w:pPr>
        <w:pStyle w:val="Heading1"/>
        <w:spacing w:before="240" w:after="120" w:line="480" w:lineRule="auto"/>
        <w:jc w:val="center"/>
      </w:pPr>
      <w:r>
        <w:rPr>
          <w:rFonts w:ascii="Times New Roman" w:cs="Times New Roman" w:eastAsia="Times New Roman" w:hAnsi="Times New Roman"/>
          <w:b/>
          <w:bCs/>
          <w:sz w:val="24"/>
          <w:szCs w:val="24"/>
        </w:rPr>
        <w:t xml:space="preserve">Domain Knowledge Chatbot:</w:t>
      </w:r>
    </w:p>
    <w:p>
      <w:pPr>
        <w:spacing w:line="480" w:lineRule="auto"/>
        <w:jc w:val="center"/>
      </w:pPr>
      <w:r>
        <w:rPr>
          <w:rFonts w:ascii="Times New Roman" w:cs="Times New Roman" w:eastAsia="Times New Roman" w:hAnsi="Times New Roman"/>
          <w:b w:val="false"/>
          <w:bCs w:val="false"/>
          <w:sz w:val="24"/>
          <w:szCs w:val="24"/>
        </w:rPr>
        <w:t xml:space="preserve">A Generative AI Fine-Tuning Project</w:t>
      </w:r>
    </w:p>
    <w:p>
      <w:pPr>
        <w:spacing w:line="480" w:lineRule="auto"/>
      </w:pPr>
      <w:r>
        <w:rPr>
          <w:rFonts w:ascii="Times New Roman" w:cs="Times New Roman" w:eastAsia="Times New Roman" w:hAnsi="Times New Roman"/>
          <w:sz w:val="24"/>
          <w:szCs w:val="24"/>
        </w:rPr>
        <w:t xml:space="preserve"/>
      </w:r>
    </w:p>
    <w:p>
      <w:pPr>
        <w:pStyle w:val="Heading1"/>
        <w:spacing w:before="240" w:after="120" w:line="480" w:lineRule="auto"/>
        <w:jc w:val="center"/>
      </w:pPr>
      <w:r>
        <w:rPr>
          <w:rFonts w:ascii="Times New Roman" w:cs="Times New Roman" w:eastAsia="Times New Roman" w:hAnsi="Times New Roman"/>
          <w:b/>
          <w:bCs/>
          <w:sz w:val="24"/>
          <w:szCs w:val="24"/>
        </w:rPr>
        <w:t xml:space="preserve">Business Problem</w:t>
      </w:r>
    </w:p>
    <w:p>
      <w:pPr>
        <w:spacing w:line="480" w:lineRule="auto"/>
        <w:ind w:firstLine="720"/>
      </w:pPr>
      <w:r>
        <w:rPr>
          <w:rFonts w:ascii="Times New Roman" w:cs="Times New Roman" w:eastAsia="Times New Roman" w:hAnsi="Times New Roman"/>
          <w:sz w:val="24"/>
          <w:szCs w:val="24"/>
        </w:rPr>
        <w:t xml:space="preserve">Software development teams lose significant time and productivity when developers cannot quickly find answers about their own codebase. When team members leave, join, or switch projects, the institutional knowledge they carry — design decisions, coding conventions, architecture rationale — often leaves with them or is buried in scattered documentation.</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New developers spend days or weeks reading through code, asking colleagues, and searching through old Slack messages or wikis just to get up to speed. Experienced developers also waste time answering the same questions repeatedly. This creates a knowledge bottleneck that slows delivery, increases defect rates, and drives onboarding costs higher.</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The Domain Knowledge Chatbot addresses this problem directly. By making project knowledge searchable through natural language, the system allows any developer — regardless of experience level — to get fast, accurate answers grounded in the actual codebase and documentation, without interrupting colleagues or sifting through outdated files.</w:t>
      </w:r>
    </w:p>
    <w:p>
      <w:pPr>
        <w:spacing w:line="480" w:lineRule="auto"/>
      </w:pPr>
      <w:r>
        <w:rPr>
          <w:rFonts w:ascii="Times New Roman" w:cs="Times New Roman" w:eastAsia="Times New Roman" w:hAnsi="Times New Roman"/>
          <w:sz w:val="24"/>
          <w:szCs w:val="24"/>
        </w:rPr>
        <w:t xml:space="preserve"/>
      </w:r>
    </w:p>
    <w:p>
      <w:pPr>
        <w:pStyle w:val="Heading1"/>
        <w:spacing w:before="240" w:after="120" w:line="480" w:lineRule="auto"/>
        <w:jc w:val="center"/>
      </w:pPr>
      <w:r>
        <w:rPr>
          <w:rFonts w:ascii="Times New Roman" w:cs="Times New Roman" w:eastAsia="Times New Roman" w:hAnsi="Times New Roman"/>
          <w:b/>
          <w:bCs/>
          <w:sz w:val="24"/>
          <w:szCs w:val="24"/>
        </w:rPr>
        <w:t xml:space="preserve">Data Explanation</w:t>
      </w:r>
    </w:p>
    <w:p>
      <w:pPr>
        <w:pStyle w:val="Heading2"/>
        <w:spacing w:before="200" w:after="100" w:line="480" w:lineRule="auto"/>
      </w:pPr>
      <w:r>
        <w:rPr>
          <w:rFonts w:ascii="Times New Roman" w:cs="Times New Roman" w:eastAsia="Times New Roman" w:hAnsi="Times New Roman"/>
          <w:b/>
          <w:bCs/>
          <w:sz w:val="24"/>
          <w:szCs w:val="24"/>
        </w:rPr>
        <w:t xml:space="preserve">Data Sources</w:t>
      </w:r>
    </w:p>
    <w:p>
      <w:pPr>
        <w:spacing w:line="480" w:lineRule="auto"/>
        <w:ind w:firstLine="720"/>
      </w:pPr>
      <w:r>
        <w:rPr>
          <w:rFonts w:ascii="Times New Roman" w:cs="Times New Roman" w:eastAsia="Times New Roman" w:hAnsi="Times New Roman"/>
          <w:sz w:val="24"/>
          <w:szCs w:val="24"/>
        </w:rPr>
        <w:t xml:space="preserve">The system ingests data from five primary sources, each contributing a distinct type of project knowledge:</w:t>
      </w:r>
    </w:p>
    <w:p>
      <w:pPr>
        <w:spacing w:line="480" w:lineRule="auto"/>
      </w:pPr>
      <w:r>
        <w:rPr>
          <w:rFonts w:ascii="Times New Roman" w:cs="Times New Roman" w:eastAsia="Times New Roman" w:hAnsi="Times New Roman"/>
          <w:sz w:val="24"/>
          <w:szCs w:val="24"/>
        </w:rPr>
        <w:t xml:space="preserve"/>
      </w:r>
    </w:p>
    <w:p>
      <w:pPr>
        <w:pStyle w:val="ListParagraph"/>
        <w:numPr>
          <w:ilvl w:val="0"/>
          <w:numId w:val="2"/>
        </w:numPr>
        <w:spacing w:line="480" w:lineRule="auto"/>
      </w:pPr>
      <w:r>
        <w:rPr>
          <w:rFonts w:ascii="Times New Roman" w:cs="Times New Roman" w:eastAsia="Times New Roman" w:hAnsi="Times New Roman"/>
          <w:sz w:val="24"/>
          <w:szCs w:val="24"/>
        </w:rPr>
        <w:t xml:space="preserve">Git commit histories — captures the evolution of the codebase, including what changed and why, in developers' own words.</w:t>
      </w:r>
    </w:p>
    <w:p>
      <w:pPr>
        <w:pStyle w:val="ListParagraph"/>
        <w:numPr>
          <w:ilvl w:val="0"/>
          <w:numId w:val="2"/>
        </w:numPr>
        <w:spacing w:line="480" w:lineRule="auto"/>
      </w:pPr>
      <w:r>
        <w:rPr>
          <w:rFonts w:ascii="Times New Roman" w:cs="Times New Roman" w:eastAsia="Times New Roman" w:hAnsi="Times New Roman"/>
          <w:sz w:val="24"/>
          <w:szCs w:val="24"/>
        </w:rPr>
        <w:t xml:space="preserve">Source code files — provides ground-truth implementation details across all modules and services.</w:t>
      </w:r>
    </w:p>
    <w:p>
      <w:pPr>
        <w:pStyle w:val="ListParagraph"/>
        <w:numPr>
          <w:ilvl w:val="0"/>
          <w:numId w:val="2"/>
        </w:numPr>
        <w:spacing w:line="480" w:lineRule="auto"/>
      </w:pPr>
      <w:r>
        <w:rPr>
          <w:rFonts w:ascii="Times New Roman" w:cs="Times New Roman" w:eastAsia="Times New Roman" w:hAnsi="Times New Roman"/>
          <w:sz w:val="24"/>
          <w:szCs w:val="24"/>
        </w:rPr>
        <w:t xml:space="preserve">Architectural and design documents — supplies high-level context about system structure and component relationships.</w:t>
      </w:r>
    </w:p>
    <w:p>
      <w:pPr>
        <w:pStyle w:val="ListParagraph"/>
        <w:numPr>
          <w:ilvl w:val="0"/>
          <w:numId w:val="2"/>
        </w:numPr>
        <w:spacing w:line="480" w:lineRule="auto"/>
      </w:pPr>
      <w:r>
        <w:rPr>
          <w:rFonts w:ascii="Times New Roman" w:cs="Times New Roman" w:eastAsia="Times New Roman" w:hAnsi="Times New Roman"/>
          <w:sz w:val="24"/>
          <w:szCs w:val="24"/>
        </w:rPr>
        <w:t xml:space="preserve">API specifications — documents interface contracts, parameters, and expected behaviors for integration.</w:t>
      </w:r>
    </w:p>
    <w:p>
      <w:pPr>
        <w:pStyle w:val="ListParagraph"/>
        <w:numPr>
          <w:ilvl w:val="0"/>
          <w:numId w:val="2"/>
        </w:numPr>
        <w:spacing w:line="480" w:lineRule="auto"/>
      </w:pPr>
      <w:r>
        <w:rPr>
          <w:rFonts w:ascii="Times New Roman" w:cs="Times New Roman" w:eastAsia="Times New Roman" w:hAnsi="Times New Roman"/>
          <w:sz w:val="24"/>
          <w:szCs w:val="24"/>
        </w:rPr>
        <w:t xml:space="preserve">Knowledge transfer documents — contains curated institutional knowledge produced during team onboarding and transitions.</w:t>
      </w:r>
    </w:p>
    <w:p>
      <w:pPr>
        <w:spacing w:line="480" w:lineRule="auto"/>
      </w:pPr>
      <w:r>
        <w:rPr>
          <w:rFonts w:ascii="Times New Roman" w:cs="Times New Roman" w:eastAsia="Times New Roman" w:hAnsi="Times New Roman"/>
          <w:sz w:val="24"/>
          <w:szCs w:val="24"/>
        </w:rPr>
        <w:t xml:space="preserve"/>
      </w:r>
    </w:p>
    <w:p>
      <w:pPr>
        <w:pStyle w:val="Heading2"/>
        <w:spacing w:before="200" w:after="100" w:line="480" w:lineRule="auto"/>
      </w:pPr>
      <w:r>
        <w:rPr>
          <w:rFonts w:ascii="Times New Roman" w:cs="Times New Roman" w:eastAsia="Times New Roman" w:hAnsi="Times New Roman"/>
          <w:b/>
          <w:bCs/>
          <w:sz w:val="24"/>
          <w:szCs w:val="24"/>
        </w:rPr>
        <w:t xml:space="preserve">Data Preparation</w:t>
      </w:r>
    </w:p>
    <w:p>
      <w:pPr>
        <w:spacing w:line="480" w:lineRule="auto"/>
        <w:ind w:firstLine="720"/>
      </w:pPr>
      <w:r>
        <w:rPr>
          <w:rFonts w:ascii="Times New Roman" w:cs="Times New Roman" w:eastAsia="Times New Roman" w:hAnsi="Times New Roman"/>
          <w:sz w:val="24"/>
          <w:szCs w:val="24"/>
        </w:rPr>
        <w:t xml:space="preserve">Raw data is collected through automated pipeline integrations with Git repositories and document storage systems. The pipeline performs the following preprocessing steps before data enters the vector database:</w:t>
      </w:r>
    </w:p>
    <w:p>
      <w:pPr>
        <w:spacing w:line="480" w:lineRule="auto"/>
      </w:pPr>
      <w:r>
        <w:rPr>
          <w:rFonts w:ascii="Times New Roman" w:cs="Times New Roman" w:eastAsia="Times New Roman" w:hAnsi="Times New Roman"/>
          <w:sz w:val="24"/>
          <w:szCs w:val="24"/>
        </w:rPr>
        <w:t xml:space="preserve"/>
      </w:r>
    </w:p>
    <w:p>
      <w:pPr>
        <w:pStyle w:val="ListParagraph"/>
        <w:numPr>
          <w:ilvl w:val="0"/>
          <w:numId w:val="2"/>
        </w:numPr>
        <w:spacing w:line="480" w:lineRule="auto"/>
      </w:pPr>
      <w:r>
        <w:rPr>
          <w:rFonts w:ascii="Times New Roman" w:cs="Times New Roman" w:eastAsia="Times New Roman" w:hAnsi="Times New Roman"/>
          <w:sz w:val="24"/>
          <w:szCs w:val="24"/>
        </w:rPr>
        <w:t xml:space="preserve">Deduplication — removes identical or near-identical entries to prevent redundant retrieval.</w:t>
      </w:r>
    </w:p>
    <w:p>
      <w:pPr>
        <w:pStyle w:val="ListParagraph"/>
        <w:numPr>
          <w:ilvl w:val="0"/>
          <w:numId w:val="2"/>
        </w:numPr>
        <w:spacing w:line="480" w:lineRule="auto"/>
      </w:pPr>
      <w:r>
        <w:rPr>
          <w:rFonts w:ascii="Times New Roman" w:cs="Times New Roman" w:eastAsia="Times New Roman" w:hAnsi="Times New Roman"/>
          <w:sz w:val="24"/>
          <w:szCs w:val="24"/>
        </w:rPr>
        <w:t xml:space="preserve">Consistency checks — flags conflicting documentation and routes it for manual review.</w:t>
      </w:r>
    </w:p>
    <w:p>
      <w:pPr>
        <w:pStyle w:val="ListParagraph"/>
        <w:numPr>
          <w:ilvl w:val="0"/>
          <w:numId w:val="2"/>
        </w:numPr>
        <w:spacing w:line="480" w:lineRule="auto"/>
      </w:pPr>
      <w:r>
        <w:rPr>
          <w:rFonts w:ascii="Times New Roman" w:cs="Times New Roman" w:eastAsia="Times New Roman" w:hAnsi="Times New Roman"/>
          <w:sz w:val="24"/>
          <w:szCs w:val="24"/>
        </w:rPr>
        <w:t xml:space="preserve">Chunking — large documents are split into semantically coherent passages to fit within model context limits.</w:t>
      </w:r>
    </w:p>
    <w:p>
      <w:pPr>
        <w:pStyle w:val="ListParagraph"/>
        <w:numPr>
          <w:ilvl w:val="0"/>
          <w:numId w:val="2"/>
        </w:numPr>
        <w:spacing w:line="480" w:lineRule="auto"/>
      </w:pPr>
      <w:r>
        <w:rPr>
          <w:rFonts w:ascii="Times New Roman" w:cs="Times New Roman" w:eastAsia="Times New Roman" w:hAnsi="Times New Roman"/>
          <w:sz w:val="24"/>
          <w:szCs w:val="24"/>
        </w:rPr>
        <w:t xml:space="preserve">Embedding generation — each chunk is converted to a vector embedding using OpenAI's text embedding models.</w:t>
      </w:r>
    </w:p>
    <w:p>
      <w:pPr>
        <w:pStyle w:val="ListParagraph"/>
        <w:numPr>
          <w:ilvl w:val="0"/>
          <w:numId w:val="2"/>
        </w:numPr>
        <w:spacing w:line="480" w:lineRule="auto"/>
      </w:pPr>
      <w:r>
        <w:rPr>
          <w:rFonts w:ascii="Times New Roman" w:cs="Times New Roman" w:eastAsia="Times New Roman" w:hAnsi="Times New Roman"/>
          <w:sz w:val="24"/>
          <w:szCs w:val="24"/>
        </w:rPr>
        <w:t xml:space="preserve">Metadata tagging — each chunk is tagged with source file, date, author, and document type to support filtered retrieval.</w:t>
      </w:r>
    </w:p>
    <w:p>
      <w:pPr>
        <w:spacing w:line="480" w:lineRule="auto"/>
      </w:pPr>
      <w:r>
        <w:rPr>
          <w:rFonts w:ascii="Times New Roman" w:cs="Times New Roman" w:eastAsia="Times New Roman" w:hAnsi="Times New Roman"/>
          <w:sz w:val="24"/>
          <w:szCs w:val="24"/>
        </w:rPr>
        <w:t xml:space="preserve"/>
      </w:r>
    </w:p>
    <w:p>
      <w:pPr>
        <w:pStyle w:val="Heading2"/>
        <w:spacing w:before="200" w:after="100" w:line="480" w:lineRule="auto"/>
      </w:pPr>
      <w:r>
        <w:rPr>
          <w:rFonts w:ascii="Times New Roman" w:cs="Times New Roman" w:eastAsia="Times New Roman" w:hAnsi="Times New Roman"/>
          <w:b/>
          <w:bCs/>
          <w:sz w:val="24"/>
          <w:szCs w:val="24"/>
        </w:rPr>
        <w:t xml:space="preserve">Data Dictionary</w:t>
      </w:r>
    </w:p>
    <w:p>
      <w:pPr>
        <w:spacing w:line="480" w:lineRule="auto"/>
        <w:ind w:firstLine="720"/>
      </w:pPr>
      <w:r>
        <w:rPr>
          <w:rFonts w:ascii="Times New Roman" w:cs="Times New Roman" w:eastAsia="Times New Roman" w:hAnsi="Times New Roman"/>
          <w:sz w:val="24"/>
          <w:szCs w:val="24"/>
        </w:rPr>
        <w:t xml:space="preserve">The following table describes the primary fields stored per knowledge chunk in the vector database:</w:t>
      </w:r>
    </w:p>
    <w:p>
      <w:pPr>
        <w:spacing w:line="480" w:lineRule="auto"/>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Field</w:t>
            </w:r>
          </w:p>
        </w:tc>
        <w:tc>
          <w:tcPr>
            <w:tcW w:type="dxa" w:w="3000"/>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Type</w:t>
            </w:r>
          </w:p>
        </w:tc>
        <w:tc>
          <w:tcPr>
            <w:tcW w:type="dxa" w:w="4360"/>
            <w:shd w:fill="2E4057"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Description</w:t>
            </w:r>
          </w:p>
        </w:tc>
      </w:tr>
      <w:tr>
        <w:tc>
          <w:tcPr>
            <w:tcW w:type="dxa" w:w="2000"/>
            <w:tcMar>
              <w:top w:type="dxa" w:w="80"/>
              <w:left w:type="dxa" w:w="120"/>
              <w:bottom w:type="dxa" w:w="80"/>
              <w:right w:type="dxa" w:w="120"/>
            </w:tcMar>
          </w:tcPr>
          <w:p>
            <w:r>
              <w:rPr>
                <w:rFonts w:ascii="Times New Roman" w:cs="Times New Roman" w:eastAsia="Times New Roman" w:hAnsi="Times New Roman"/>
                <w:sz w:val="24"/>
                <w:szCs w:val="24"/>
              </w:rPr>
              <w:t xml:space="preserve">chunk_id</w:t>
            </w:r>
          </w:p>
        </w:tc>
        <w:tc>
          <w:tcPr>
            <w:tcW w:type="dxa" w:w="3000"/>
            <w:tcMar>
              <w:top w:type="dxa" w:w="80"/>
              <w:left w:type="dxa" w:w="120"/>
              <w:bottom w:type="dxa" w:w="80"/>
              <w:right w:type="dxa" w:w="120"/>
            </w:tcMar>
          </w:tcPr>
          <w:p>
            <w:r>
              <w:rPr>
                <w:rFonts w:ascii="Times New Roman" w:cs="Times New Roman" w:eastAsia="Times New Roman" w:hAnsi="Times New Roman"/>
                <w:sz w:val="24"/>
                <w:szCs w:val="24"/>
              </w:rPr>
              <w:t xml:space="preserve">String (UUID)</w:t>
            </w:r>
          </w:p>
        </w:tc>
        <w:tc>
          <w:tcPr>
            <w:tcW w:type="dxa" w:w="4360"/>
            <w:tcMar>
              <w:top w:type="dxa" w:w="80"/>
              <w:left w:type="dxa" w:w="120"/>
              <w:bottom w:type="dxa" w:w="80"/>
              <w:right w:type="dxa" w:w="120"/>
            </w:tcMar>
          </w:tcPr>
          <w:p>
            <w:r>
              <w:rPr>
                <w:rFonts w:ascii="Times New Roman" w:cs="Times New Roman" w:eastAsia="Times New Roman" w:hAnsi="Times New Roman"/>
                <w:sz w:val="24"/>
                <w:szCs w:val="24"/>
              </w:rPr>
              <w:t xml:space="preserve">Unique identifier for each knowledge chunk</w:t>
            </w:r>
          </w:p>
        </w:tc>
      </w:tr>
      <w:tr>
        <w:tc>
          <w:tcPr>
            <w:tcW w:type="dxa" w:w="2000"/>
            <w:tcMar>
              <w:top w:type="dxa" w:w="80"/>
              <w:left w:type="dxa" w:w="120"/>
              <w:bottom w:type="dxa" w:w="80"/>
              <w:right w:type="dxa" w:w="120"/>
            </w:tcMar>
          </w:tcPr>
          <w:p>
            <w:r>
              <w:rPr>
                <w:rFonts w:ascii="Times New Roman" w:cs="Times New Roman" w:eastAsia="Times New Roman" w:hAnsi="Times New Roman"/>
                <w:sz w:val="24"/>
                <w:szCs w:val="24"/>
              </w:rPr>
              <w:t xml:space="preserve">content</w:t>
            </w:r>
          </w:p>
        </w:tc>
        <w:tc>
          <w:tcPr>
            <w:tcW w:type="dxa" w:w="3000"/>
            <w:tcMar>
              <w:top w:type="dxa" w:w="80"/>
              <w:left w:type="dxa" w:w="120"/>
              <w:bottom w:type="dxa" w:w="80"/>
              <w:right w:type="dxa" w:w="120"/>
            </w:tcMar>
          </w:tcPr>
          <w:p>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tcPr>
          <w:p>
            <w:r>
              <w:rPr>
                <w:rFonts w:ascii="Times New Roman" w:cs="Times New Roman" w:eastAsia="Times New Roman" w:hAnsi="Times New Roman"/>
                <w:sz w:val="24"/>
                <w:szCs w:val="24"/>
              </w:rPr>
              <w:t xml:space="preserve">The text content of the chunk (code, doc paragraph, etc.)</w:t>
            </w:r>
          </w:p>
        </w:tc>
      </w:tr>
      <w:tr>
        <w:tc>
          <w:tcPr>
            <w:tcW w:type="dxa" w:w="2000"/>
            <w:tcMar>
              <w:top w:type="dxa" w:w="80"/>
              <w:left w:type="dxa" w:w="120"/>
              <w:bottom w:type="dxa" w:w="80"/>
              <w:right w:type="dxa" w:w="120"/>
            </w:tcMar>
          </w:tcPr>
          <w:p>
            <w:r>
              <w:rPr>
                <w:rFonts w:ascii="Times New Roman" w:cs="Times New Roman" w:eastAsia="Times New Roman" w:hAnsi="Times New Roman"/>
                <w:sz w:val="24"/>
                <w:szCs w:val="24"/>
              </w:rPr>
              <w:t xml:space="preserve">embedding</w:t>
            </w:r>
          </w:p>
        </w:tc>
        <w:tc>
          <w:tcPr>
            <w:tcW w:type="dxa" w:w="3000"/>
            <w:tcMar>
              <w:top w:type="dxa" w:w="80"/>
              <w:left w:type="dxa" w:w="120"/>
              <w:bottom w:type="dxa" w:w="80"/>
              <w:right w:type="dxa" w:w="120"/>
            </w:tcMar>
          </w:tcPr>
          <w:p>
            <w:r>
              <w:rPr>
                <w:rFonts w:ascii="Times New Roman" w:cs="Times New Roman" w:eastAsia="Times New Roman" w:hAnsi="Times New Roman"/>
                <w:sz w:val="24"/>
                <w:szCs w:val="24"/>
              </w:rPr>
              <w:t xml:space="preserve">Float array</w:t>
            </w:r>
          </w:p>
        </w:tc>
        <w:tc>
          <w:tcPr>
            <w:tcW w:type="dxa" w:w="4360"/>
            <w:tcMar>
              <w:top w:type="dxa" w:w="80"/>
              <w:left w:type="dxa" w:w="120"/>
              <w:bottom w:type="dxa" w:w="80"/>
              <w:right w:type="dxa" w:w="120"/>
            </w:tcMar>
          </w:tcPr>
          <w:p>
            <w:r>
              <w:rPr>
                <w:rFonts w:ascii="Times New Roman" w:cs="Times New Roman" w:eastAsia="Times New Roman" w:hAnsi="Times New Roman"/>
                <w:sz w:val="24"/>
                <w:szCs w:val="24"/>
              </w:rPr>
              <w:t xml:space="preserve">Vector representation used for semantic similarity search</w:t>
            </w:r>
          </w:p>
        </w:tc>
      </w:tr>
      <w:tr>
        <w:tc>
          <w:tcPr>
            <w:tcW w:type="dxa" w:w="2000"/>
            <w:tcMar>
              <w:top w:type="dxa" w:w="80"/>
              <w:left w:type="dxa" w:w="120"/>
              <w:bottom w:type="dxa" w:w="80"/>
              <w:right w:type="dxa" w:w="120"/>
            </w:tcMar>
          </w:tcPr>
          <w:p>
            <w:r>
              <w:rPr>
                <w:rFonts w:ascii="Times New Roman" w:cs="Times New Roman" w:eastAsia="Times New Roman" w:hAnsi="Times New Roman"/>
                <w:sz w:val="24"/>
                <w:szCs w:val="24"/>
              </w:rPr>
              <w:t xml:space="preserve">source_file</w:t>
            </w:r>
          </w:p>
        </w:tc>
        <w:tc>
          <w:tcPr>
            <w:tcW w:type="dxa" w:w="3000"/>
            <w:tcMar>
              <w:top w:type="dxa" w:w="80"/>
              <w:left w:type="dxa" w:w="120"/>
              <w:bottom w:type="dxa" w:w="80"/>
              <w:right w:type="dxa" w:w="120"/>
            </w:tcMar>
          </w:tcPr>
          <w:p>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tcPr>
          <w:p>
            <w:r>
              <w:rPr>
                <w:rFonts w:ascii="Times New Roman" w:cs="Times New Roman" w:eastAsia="Times New Roman" w:hAnsi="Times New Roman"/>
                <w:sz w:val="24"/>
                <w:szCs w:val="24"/>
              </w:rPr>
              <w:t xml:space="preserve">Path to the originating file in the repository</w:t>
            </w:r>
          </w:p>
        </w:tc>
      </w:tr>
      <w:tr>
        <w:tc>
          <w:tcPr>
            <w:tcW w:type="dxa" w:w="2000"/>
            <w:tcMar>
              <w:top w:type="dxa" w:w="80"/>
              <w:left w:type="dxa" w:w="120"/>
              <w:bottom w:type="dxa" w:w="80"/>
              <w:right w:type="dxa" w:w="120"/>
            </w:tcMar>
          </w:tcPr>
          <w:p>
            <w:r>
              <w:rPr>
                <w:rFonts w:ascii="Times New Roman" w:cs="Times New Roman" w:eastAsia="Times New Roman" w:hAnsi="Times New Roman"/>
                <w:sz w:val="24"/>
                <w:szCs w:val="24"/>
              </w:rPr>
              <w:t xml:space="preserve">doc_type</w:t>
            </w:r>
          </w:p>
        </w:tc>
        <w:tc>
          <w:tcPr>
            <w:tcW w:type="dxa" w:w="3000"/>
            <w:tcMar>
              <w:top w:type="dxa" w:w="80"/>
              <w:left w:type="dxa" w:w="120"/>
              <w:bottom w:type="dxa" w:w="80"/>
              <w:right w:type="dxa" w:w="120"/>
            </w:tcMar>
          </w:tcPr>
          <w:p>
            <w:r>
              <w:rPr>
                <w:rFonts w:ascii="Times New Roman" w:cs="Times New Roman" w:eastAsia="Times New Roman" w:hAnsi="Times New Roman"/>
                <w:sz w:val="24"/>
                <w:szCs w:val="24"/>
              </w:rPr>
              <w:t xml:space="preserve">Enum</w:t>
            </w:r>
          </w:p>
        </w:tc>
        <w:tc>
          <w:tcPr>
            <w:tcW w:type="dxa" w:w="4360"/>
            <w:tcMar>
              <w:top w:type="dxa" w:w="80"/>
              <w:left w:type="dxa" w:w="120"/>
              <w:bottom w:type="dxa" w:w="80"/>
              <w:right w:type="dxa" w:w="120"/>
            </w:tcMar>
          </w:tcPr>
          <w:p>
            <w:r>
              <w:rPr>
                <w:rFonts w:ascii="Times New Roman" w:cs="Times New Roman" w:eastAsia="Times New Roman" w:hAnsi="Times New Roman"/>
                <w:sz w:val="24"/>
                <w:szCs w:val="24"/>
              </w:rPr>
              <w:t xml:space="preserve">Category: code, design_doc, api_spec, commit, kt_doc</w:t>
            </w:r>
          </w:p>
        </w:tc>
      </w:tr>
      <w:tr>
        <w:tc>
          <w:tcPr>
            <w:tcW w:type="dxa" w:w="2000"/>
            <w:tcMar>
              <w:top w:type="dxa" w:w="80"/>
              <w:left w:type="dxa" w:w="120"/>
              <w:bottom w:type="dxa" w:w="80"/>
              <w:right w:type="dxa" w:w="120"/>
            </w:tcMar>
          </w:tcPr>
          <w:p>
            <w:r>
              <w:rPr>
                <w:rFonts w:ascii="Times New Roman" w:cs="Times New Roman" w:eastAsia="Times New Roman" w:hAnsi="Times New Roman"/>
                <w:sz w:val="24"/>
                <w:szCs w:val="24"/>
              </w:rPr>
              <w:t xml:space="preserve">author</w:t>
            </w:r>
          </w:p>
        </w:tc>
        <w:tc>
          <w:tcPr>
            <w:tcW w:type="dxa" w:w="3000"/>
            <w:tcMar>
              <w:top w:type="dxa" w:w="80"/>
              <w:left w:type="dxa" w:w="120"/>
              <w:bottom w:type="dxa" w:w="80"/>
              <w:right w:type="dxa" w:w="120"/>
            </w:tcMar>
          </w:tcPr>
          <w:p>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tcPr>
          <w:p>
            <w:r>
              <w:rPr>
                <w:rFonts w:ascii="Times New Roman" w:cs="Times New Roman" w:eastAsia="Times New Roman" w:hAnsi="Times New Roman"/>
                <w:sz w:val="24"/>
                <w:szCs w:val="24"/>
              </w:rPr>
              <w:t xml:space="preserve">Contributor name or team alias (anonymized where applicable)</w:t>
            </w:r>
          </w:p>
        </w:tc>
      </w:tr>
      <w:tr>
        <w:tc>
          <w:tcPr>
            <w:tcW w:type="dxa" w:w="2000"/>
            <w:tcMar>
              <w:top w:type="dxa" w:w="80"/>
              <w:left w:type="dxa" w:w="120"/>
              <w:bottom w:type="dxa" w:w="80"/>
              <w:right w:type="dxa" w:w="120"/>
            </w:tcMar>
          </w:tcPr>
          <w:p>
            <w:r>
              <w:rPr>
                <w:rFonts w:ascii="Times New Roman" w:cs="Times New Roman" w:eastAsia="Times New Roman" w:hAnsi="Times New Roman"/>
                <w:sz w:val="24"/>
                <w:szCs w:val="24"/>
              </w:rPr>
              <w:t xml:space="preserve">timestamp</w:t>
            </w:r>
          </w:p>
        </w:tc>
        <w:tc>
          <w:tcPr>
            <w:tcW w:type="dxa" w:w="3000"/>
            <w:tcMar>
              <w:top w:type="dxa" w:w="80"/>
              <w:left w:type="dxa" w:w="120"/>
              <w:bottom w:type="dxa" w:w="80"/>
              <w:right w:type="dxa" w:w="120"/>
            </w:tcMar>
          </w:tcPr>
          <w:p>
            <w:r>
              <w:rPr>
                <w:rFonts w:ascii="Times New Roman" w:cs="Times New Roman" w:eastAsia="Times New Roman" w:hAnsi="Times New Roman"/>
                <w:sz w:val="24"/>
                <w:szCs w:val="24"/>
              </w:rPr>
              <w:t xml:space="preserve">DateTime</w:t>
            </w:r>
          </w:p>
        </w:tc>
        <w:tc>
          <w:tcPr>
            <w:tcW w:type="dxa" w:w="4360"/>
            <w:tcMar>
              <w:top w:type="dxa" w:w="80"/>
              <w:left w:type="dxa" w:w="120"/>
              <w:bottom w:type="dxa" w:w="80"/>
              <w:right w:type="dxa" w:w="120"/>
            </w:tcMar>
          </w:tcPr>
          <w:p>
            <w:r>
              <w:rPr>
                <w:rFonts w:ascii="Times New Roman" w:cs="Times New Roman" w:eastAsia="Times New Roman" w:hAnsi="Times New Roman"/>
                <w:sz w:val="24"/>
                <w:szCs w:val="24"/>
              </w:rPr>
              <w:t xml:space="preserve">Date the source document was last modified</w:t>
            </w:r>
          </w:p>
        </w:tc>
      </w:tr>
      <w:tr>
        <w:tc>
          <w:tcPr>
            <w:tcW w:type="dxa" w:w="2000"/>
            <w:tcMar>
              <w:top w:type="dxa" w:w="80"/>
              <w:left w:type="dxa" w:w="120"/>
              <w:bottom w:type="dxa" w:w="80"/>
              <w:right w:type="dxa" w:w="120"/>
            </w:tcMar>
          </w:tcPr>
          <w:p>
            <w:r>
              <w:rPr>
                <w:rFonts w:ascii="Times New Roman" w:cs="Times New Roman" w:eastAsia="Times New Roman" w:hAnsi="Times New Roman"/>
                <w:sz w:val="24"/>
                <w:szCs w:val="24"/>
              </w:rPr>
              <w:t xml:space="preserve">version_tag</w:t>
            </w:r>
          </w:p>
        </w:tc>
        <w:tc>
          <w:tcPr>
            <w:tcW w:type="dxa" w:w="3000"/>
            <w:tcMar>
              <w:top w:type="dxa" w:w="80"/>
              <w:left w:type="dxa" w:w="120"/>
              <w:bottom w:type="dxa" w:w="80"/>
              <w:right w:type="dxa" w:w="120"/>
            </w:tcMar>
          </w:tcPr>
          <w:p>
            <w:r>
              <w:rPr>
                <w:rFonts w:ascii="Times New Roman" w:cs="Times New Roman" w:eastAsia="Times New Roman" w:hAnsi="Times New Roman"/>
                <w:sz w:val="24"/>
                <w:szCs w:val="24"/>
              </w:rPr>
              <w:t xml:space="preserve">String</w:t>
            </w:r>
          </w:p>
        </w:tc>
        <w:tc>
          <w:tcPr>
            <w:tcW w:type="dxa" w:w="4360"/>
            <w:tcMar>
              <w:top w:type="dxa" w:w="80"/>
              <w:left w:type="dxa" w:w="120"/>
              <w:bottom w:type="dxa" w:w="80"/>
              <w:right w:type="dxa" w:w="120"/>
            </w:tcMar>
          </w:tcPr>
          <w:p>
            <w:r>
              <w:rPr>
                <w:rFonts w:ascii="Times New Roman" w:cs="Times New Roman" w:eastAsia="Times New Roman" w:hAnsi="Times New Roman"/>
                <w:sz w:val="24"/>
                <w:szCs w:val="24"/>
              </w:rPr>
              <w:t xml:space="preserve">Git branch or release tag associated with the content</w:t>
            </w:r>
          </w:p>
        </w:tc>
      </w:tr>
    </w:tbl>
    <w:p>
      <w:pPr>
        <w:spacing w:line="480" w:lineRule="auto"/>
      </w:pPr>
      <w:r>
        <w:rPr>
          <w:rFonts w:ascii="Times New Roman" w:cs="Times New Roman" w:eastAsia="Times New Roman" w:hAnsi="Times New Roman"/>
          <w:sz w:val="24"/>
          <w:szCs w:val="24"/>
        </w:rPr>
        <w:t xml:space="preserve"/>
      </w:r>
    </w:p>
    <w:p>
      <w:pPr>
        <w:pStyle w:val="Heading1"/>
        <w:spacing w:before="240" w:after="120" w:line="480" w:lineRule="auto"/>
        <w:jc w:val="center"/>
      </w:pPr>
      <w:r>
        <w:rPr>
          <w:rFonts w:ascii="Times New Roman" w:cs="Times New Roman" w:eastAsia="Times New Roman" w:hAnsi="Times New Roman"/>
          <w:b/>
          <w:bCs/>
          <w:sz w:val="24"/>
          <w:szCs w:val="24"/>
        </w:rPr>
        <w:t xml:space="preserve">Methods</w:t>
      </w:r>
    </w:p>
    <w:p>
      <w:pPr>
        <w:pStyle w:val="Heading2"/>
        <w:spacing w:before="200" w:after="100" w:line="480" w:lineRule="auto"/>
      </w:pPr>
      <w:r>
        <w:rPr>
          <w:rFonts w:ascii="Times New Roman" w:cs="Times New Roman" w:eastAsia="Times New Roman" w:hAnsi="Times New Roman"/>
          <w:b/>
          <w:bCs/>
          <w:sz w:val="24"/>
          <w:szCs w:val="24"/>
        </w:rPr>
        <w:t xml:space="preserve">Model Selection</w:t>
      </w:r>
    </w:p>
    <w:p>
      <w:pPr>
        <w:spacing w:line="480" w:lineRule="auto"/>
        <w:ind w:firstLine="720"/>
      </w:pPr>
      <w:r>
        <w:rPr>
          <w:rFonts w:ascii="Times New Roman" w:cs="Times New Roman" w:eastAsia="Times New Roman" w:hAnsi="Times New Roman"/>
          <w:sz w:val="24"/>
          <w:szCs w:val="24"/>
        </w:rPr>
        <w:t xml:space="preserve">GPT-3.5-Turbo was selected as the base model for this project. It offers a strong balance of performance, cost, and latency for interactive developer queries. It supports fine-tuning through the OpenAI hosted API, eliminating the need to manage model infrastructure. The model handles multi-language code comprehension well and integrates cleanly into existing developer toolchains.</w:t>
      </w:r>
    </w:p>
    <w:p>
      <w:pPr>
        <w:spacing w:line="480" w:lineRule="auto"/>
      </w:pPr>
      <w:r>
        <w:rPr>
          <w:rFonts w:ascii="Times New Roman" w:cs="Times New Roman" w:eastAsia="Times New Roman" w:hAnsi="Times New Roman"/>
          <w:sz w:val="24"/>
          <w:szCs w:val="24"/>
        </w:rPr>
        <w:t xml:space="preserve"/>
      </w:r>
    </w:p>
    <w:p>
      <w:pPr>
        <w:pStyle w:val="Heading2"/>
        <w:spacing w:before="200" w:after="100" w:line="480" w:lineRule="auto"/>
      </w:pPr>
      <w:r>
        <w:rPr>
          <w:rFonts w:ascii="Times New Roman" w:cs="Times New Roman" w:eastAsia="Times New Roman" w:hAnsi="Times New Roman"/>
          <w:b/>
          <w:bCs/>
          <w:sz w:val="24"/>
          <w:szCs w:val="24"/>
        </w:rPr>
        <w:t xml:space="preserve">RAG Architecture</w:t>
      </w:r>
    </w:p>
    <w:p>
      <w:pPr>
        <w:spacing w:line="480" w:lineRule="auto"/>
        <w:ind w:firstLine="720"/>
      </w:pPr>
      <w:r>
        <w:rPr>
          <w:rFonts w:ascii="Times New Roman" w:cs="Times New Roman" w:eastAsia="Times New Roman" w:hAnsi="Times New Roman"/>
          <w:sz w:val="24"/>
          <w:szCs w:val="24"/>
        </w:rPr>
        <w:t xml:space="preserve">The system follows a standard RAG pipeline. When a developer submits a query, the query is first converted to a vector embedding. The embedding is used to retrieve the most semantically relevant chunks from the vector database. These chunks are then passed as context in the prompt to GPT-3.5-Turbo, which generates a response grounded in the retrieved material. This architecture prevents hallucination by anchoring responses to actual project documents.</w:t>
      </w:r>
    </w:p>
    <w:p>
      <w:pPr>
        <w:spacing w:line="480" w:lineRule="auto"/>
      </w:pPr>
      <w:r>
        <w:rPr>
          <w:rFonts w:ascii="Times New Roman" w:cs="Times New Roman" w:eastAsia="Times New Roman" w:hAnsi="Times New Roman"/>
          <w:sz w:val="24"/>
          <w:szCs w:val="24"/>
        </w:rPr>
        <w:t xml:space="preserve"/>
      </w:r>
    </w:p>
    <w:p>
      <w:pPr>
        <w:pStyle w:val="Heading2"/>
        <w:spacing w:before="200" w:after="100" w:line="480" w:lineRule="auto"/>
      </w:pPr>
      <w:r>
        <w:rPr>
          <w:rFonts w:ascii="Times New Roman" w:cs="Times New Roman" w:eastAsia="Times New Roman" w:hAnsi="Times New Roman"/>
          <w:b/>
          <w:bCs/>
          <w:sz w:val="24"/>
          <w:szCs w:val="24"/>
        </w:rPr>
        <w:t xml:space="preserve">Prompt Experiments</w:t>
      </w:r>
    </w:p>
    <w:p>
      <w:pPr>
        <w:spacing w:line="480" w:lineRule="auto"/>
        <w:ind w:firstLine="720"/>
      </w:pPr>
      <w:r>
        <w:rPr>
          <w:rFonts w:ascii="Times New Roman" w:cs="Times New Roman" w:eastAsia="Times New Roman" w:hAnsi="Times New Roman"/>
          <w:sz w:val="24"/>
          <w:szCs w:val="24"/>
        </w:rPr>
        <w:t xml:space="preserve">Five prompt experiments were conducted in the Milestone 2 notebook to validate that the approach can handle real developer use cases. Each experiment used a simulated context representing the type of data the production system would retrieve. The experiments tested the following scenarios:</w:t>
      </w:r>
    </w:p>
    <w:p>
      <w:pPr>
        <w:spacing w:line="480" w:lineRule="auto"/>
      </w:pPr>
      <w:r>
        <w:rPr>
          <w:rFonts w:ascii="Times New Roman" w:cs="Times New Roman" w:eastAsia="Times New Roman" w:hAnsi="Times New Roman"/>
          <w:sz w:val="24"/>
          <w:szCs w:val="24"/>
        </w:rPr>
        <w:t xml:space="preserve"/>
      </w:r>
    </w:p>
    <w:p>
      <w:pPr>
        <w:pStyle w:val="ListParagraph"/>
        <w:numPr>
          <w:ilvl w:val="0"/>
          <w:numId w:val="2"/>
        </w:numPr>
        <w:spacing w:line="480" w:lineRule="auto"/>
      </w:pPr>
      <w:r>
        <w:rPr>
          <w:rFonts w:ascii="Times New Roman" w:cs="Times New Roman" w:eastAsia="Times New Roman" w:hAnsi="Times New Roman"/>
          <w:sz w:val="24"/>
          <w:szCs w:val="24"/>
        </w:rPr>
        <w:t xml:space="preserve">Experiment 1 — Initialized the OpenAI client, set model configuration (temperature = 0.3, max tokens = 500), and defined a reusable query_gpt helper function for consistent prompt delivery.</w:t>
      </w:r>
    </w:p>
    <w:p>
      <w:pPr>
        <w:pStyle w:val="ListParagraph"/>
        <w:numPr>
          <w:ilvl w:val="0"/>
          <w:numId w:val="2"/>
        </w:numPr>
        <w:spacing w:line="480" w:lineRule="auto"/>
      </w:pPr>
      <w:r>
        <w:rPr>
          <w:rFonts w:ascii="Times New Roman" w:cs="Times New Roman" w:eastAsia="Times New Roman" w:hAnsi="Times New Roman"/>
          <w:sz w:val="24"/>
          <w:szCs w:val="24"/>
        </w:rPr>
        <w:t xml:space="preserve">Experiment 2 — Tested code question-answering by asking the model to explain an authenticate_user() function using only the provided code snippet. The model correctly identified parameters, return conditions, and side effects.</w:t>
      </w:r>
    </w:p>
    <w:p>
      <w:pPr>
        <w:pStyle w:val="ListParagraph"/>
        <w:numPr>
          <w:ilvl w:val="0"/>
          <w:numId w:val="2"/>
        </w:numPr>
        <w:spacing w:line="480" w:lineRule="auto"/>
      </w:pPr>
      <w:r>
        <w:rPr>
          <w:rFonts w:ascii="Times New Roman" w:cs="Times New Roman" w:eastAsia="Times New Roman" w:hAnsi="Times New Roman"/>
          <w:sz w:val="24"/>
          <w:szCs w:val="24"/>
        </w:rPr>
        <w:t xml:space="preserve">Experiment 3 — Defined a simplified ask_gpt wrapper for subsequent experiments, reducing boilerplate and making experiment logic easier to read and maintain.</w:t>
      </w:r>
    </w:p>
    <w:p>
      <w:pPr>
        <w:pStyle w:val="ListParagraph"/>
        <w:numPr>
          <w:ilvl w:val="0"/>
          <w:numId w:val="2"/>
        </w:numPr>
        <w:spacing w:line="480" w:lineRule="auto"/>
      </w:pPr>
      <w:r>
        <w:rPr>
          <w:rFonts w:ascii="Times New Roman" w:cs="Times New Roman" w:eastAsia="Times New Roman" w:hAnsi="Times New Roman"/>
          <w:sz w:val="24"/>
          <w:szCs w:val="24"/>
        </w:rPr>
        <w:t xml:space="preserve">Experiment 4 — Evaluated onboarding guidance by asking where to add an email alert feature in an unfamiliar codebase. The model correctly directed the developer to the /alerts/ folder and referenced the existing slack_alerts.py pattern.</w:t>
      </w:r>
    </w:p>
    <w:p>
      <w:pPr>
        <w:pStyle w:val="ListParagraph"/>
        <w:numPr>
          <w:ilvl w:val="0"/>
          <w:numId w:val="2"/>
        </w:numPr>
        <w:spacing w:line="480" w:lineRule="auto"/>
      </w:pPr>
      <w:r>
        <w:rPr>
          <w:rFonts w:ascii="Times New Roman" w:cs="Times New Roman" w:eastAsia="Times New Roman" w:hAnsi="Times New Roman"/>
          <w:sz w:val="24"/>
          <w:szCs w:val="24"/>
        </w:rPr>
        <w:t xml:space="preserve">Experiment 5 — Assessed debugging support by presenting a memory crash scenario. The model identified the collect() call as the root cause, explained why it failed at scale, and offered three concrete remediation options ranked by preference.</w:t>
      </w:r>
    </w:p>
    <w:p>
      <w:pPr>
        <w:spacing w:line="480" w:lineRule="auto"/>
      </w:pPr>
      <w:r>
        <w:rPr>
          <w:rFonts w:ascii="Times New Roman" w:cs="Times New Roman" w:eastAsia="Times New Roman" w:hAnsi="Times New Roman"/>
          <w:sz w:val="24"/>
          <w:szCs w:val="24"/>
        </w:rPr>
        <w:t xml:space="preserve"/>
      </w:r>
    </w:p>
    <w:p>
      <w:pPr>
        <w:pStyle w:val="Heading2"/>
        <w:spacing w:before="200" w:after="100" w:line="480" w:lineRule="auto"/>
      </w:pPr>
      <w:r>
        <w:rPr>
          <w:rFonts w:ascii="Times New Roman" w:cs="Times New Roman" w:eastAsia="Times New Roman" w:hAnsi="Times New Roman"/>
          <w:b/>
          <w:bCs/>
          <w:sz w:val="24"/>
          <w:szCs w:val="24"/>
        </w:rPr>
        <w:t xml:space="preserve">Fine-Tuning Strategy</w:t>
      </w:r>
    </w:p>
    <w:p>
      <w:pPr>
        <w:spacing w:line="480" w:lineRule="auto"/>
        <w:ind w:firstLine="720"/>
      </w:pPr>
      <w:r>
        <w:rPr>
          <w:rFonts w:ascii="Times New Roman" w:cs="Times New Roman" w:eastAsia="Times New Roman" w:hAnsi="Times New Roman"/>
          <w:sz w:val="24"/>
          <w:szCs w:val="24"/>
        </w:rPr>
        <w:t xml:space="preserve">Fine-tuning will be performed using 300–500 curated question-answer pairs reflecting real developer information needs. Training data will be sourced from engineering Slack or Teams channels, code review threads, onboarding FAQs, incident post-mortems, and architecture decision records. The fine-tuning objective is to reduce hallucination and improve answer accuracy from approximately 80% to above 90% on representative developer queries, while aligning responses with project-specific terminology, naming conventions, and folder structures.</w:t>
      </w:r>
    </w:p>
    <w:p>
      <w:pPr>
        <w:spacing w:line="480" w:lineRule="auto"/>
      </w:pPr>
      <w:r>
        <w:rPr>
          <w:rFonts w:ascii="Times New Roman" w:cs="Times New Roman" w:eastAsia="Times New Roman" w:hAnsi="Times New Roman"/>
          <w:sz w:val="24"/>
          <w:szCs w:val="24"/>
        </w:rPr>
        <w:t xml:space="preserve"/>
      </w:r>
    </w:p>
    <w:p>
      <w:pPr>
        <w:pStyle w:val="Heading1"/>
        <w:spacing w:before="240" w:after="120" w:line="480" w:lineRule="auto"/>
        <w:jc w:val="center"/>
      </w:pPr>
      <w:r>
        <w:rPr>
          <w:rFonts w:ascii="Times New Roman" w:cs="Times New Roman" w:eastAsia="Times New Roman" w:hAnsi="Times New Roman"/>
          <w:b/>
          <w:bCs/>
          <w:sz w:val="24"/>
          <w:szCs w:val="24"/>
        </w:rPr>
        <w:t xml:space="preserve">Analysis</w:t>
      </w:r>
    </w:p>
    <w:p>
      <w:pPr>
        <w:spacing w:line="480" w:lineRule="auto"/>
        <w:ind w:firstLine="720"/>
      </w:pPr>
      <w:r>
        <w:rPr>
          <w:rFonts w:ascii="Times New Roman" w:cs="Times New Roman" w:eastAsia="Times New Roman" w:hAnsi="Times New Roman"/>
          <w:sz w:val="24"/>
          <w:szCs w:val="24"/>
        </w:rPr>
        <w:t xml:space="preserve">The five prompt experiments confirmed that GPT-3.5-Turbo, when given well-structured context, can produce accurate and actionable answers across all four target use cases: code comprehension, onboarding, design decision explanation, and debugging support.</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Code comprehension performance was strong. The model correctly extracted function purpose, parameters, return values, and side effects from a raw code snippet without embellishment or fabrication. This confirms the RAG approach's core premise — when grounded in real source material, the model does not need to infer or guess.</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Onboarding guidance was accurate and practical. Given a simplified project structure, the model directed a new developer to the right folder and the right reference file in a single response. This type of answer typically requires asking a senior colleague and waiting — the system eliminates that delay.</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Debugging support was notably strong. The model identified the root cause of a memory error, explained the failure mechanism clearly, and ranked three fix approaches in order of recommendation. This level of specificity suggests the system can meaningfully reduce time-to-resolution for common incidents.</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Design decision explanation also performed well. When asked why PostgreSQL was chosen over MongoDB, the model accurately surfaced the trade-offs recorded in the architecture decision record and addressed the specific misconception embedded in the question. This is a particularly high-value use case for knowledge retention.</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Overall, the experiments validate that the technical approach is sound. The remaining risk lies in the quality and coverage of the training and retrieval data, which the preprocessing pipeline and fine-tuning strategy are designed to address.</w:t>
      </w:r>
    </w:p>
    <w:p>
      <w:pPr>
        <w:spacing w:line="480" w:lineRule="auto"/>
      </w:pPr>
      <w:r>
        <w:rPr>
          <w:rFonts w:ascii="Times New Roman" w:cs="Times New Roman" w:eastAsia="Times New Roman" w:hAnsi="Times New Roman"/>
          <w:sz w:val="24"/>
          <w:szCs w:val="24"/>
        </w:rPr>
        <w:t xml:space="preserve"/>
      </w:r>
    </w:p>
    <w:p>
      <w:pPr>
        <w:pStyle w:val="Heading1"/>
        <w:spacing w:before="240" w:after="120" w:line="480" w:lineRule="auto"/>
        <w:jc w:val="center"/>
      </w:pPr>
      <w:r>
        <w:rPr>
          <w:rFonts w:ascii="Times New Roman" w:cs="Times New Roman" w:eastAsia="Times New Roman" w:hAnsi="Times New Roman"/>
          <w:b/>
          <w:bCs/>
          <w:sz w:val="24"/>
          <w:szCs w:val="24"/>
        </w:rPr>
        <w:t xml:space="preserve">Conclusion</w:t>
      </w:r>
    </w:p>
    <w:p>
      <w:pPr>
        <w:spacing w:line="480" w:lineRule="auto"/>
        <w:ind w:firstLine="720"/>
      </w:pPr>
      <w:r>
        <w:rPr>
          <w:rFonts w:ascii="Times New Roman" w:cs="Times New Roman" w:eastAsia="Times New Roman" w:hAnsi="Times New Roman"/>
          <w:sz w:val="24"/>
          <w:szCs w:val="24"/>
        </w:rPr>
        <w:t xml:space="preserve">The Domain Knowledge Chatbot is a practical and technically validated solution to the institutional knowledge problem in software development. The Milestone 2 experiments demonstrate that GPT-3.5-Turbo with RAG can deliver accurate, context-grounded answers across the full range of developer query types. The system does not require developers to change how they work — it fits into existing tools through a web interface or Slack integration.</w:t>
      </w:r>
    </w:p>
    <w:p>
      <w:pPr>
        <w:spacing w:line="480" w:lineRule="auto"/>
      </w:pPr>
      <w:r>
        <w:rPr>
          <w:rFonts w:ascii="Times New Roman" w:cs="Times New Roman" w:eastAsia="Times New Roman" w:hAnsi="Times New Roman"/>
          <w:sz w:val="24"/>
          <w:szCs w:val="24"/>
        </w:rPr>
        <w:t xml:space="preserve"/>
      </w:r>
    </w:p>
    <w:p>
      <w:pPr>
        <w:spacing w:line="480" w:lineRule="auto"/>
        <w:ind w:firstLine="720"/>
      </w:pPr>
      <w:r>
        <w:rPr>
          <w:rFonts w:ascii="Times New Roman" w:cs="Times New Roman" w:eastAsia="Times New Roman" w:hAnsi="Times New Roman"/>
          <w:sz w:val="24"/>
          <w:szCs w:val="24"/>
        </w:rPr>
        <w:t xml:space="preserve">The most important finding from this milestone is that response quality is directly tied to context quality. The system performs well when given clean, well-structured documentation. This underscores the value of the preprocessing pipeline and fine-tuning strategy outlined in the Methods section. With high-quality training data and ongoing knowledge base maintenance, the system has strong potential to meaningfully reduce onboarding time and developer interruptions at scale.</w:t>
      </w:r>
    </w:p>
    <w:p>
      <w:pPr>
        <w:spacing w:line="480" w:lineRule="auto"/>
      </w:pPr>
      <w:r>
        <w:rPr>
          <w:rFonts w:ascii="Times New Roman" w:cs="Times New Roman" w:eastAsia="Times New Roman" w:hAnsi="Times New Roman"/>
          <w:sz w:val="24"/>
          <w:szCs w:val="24"/>
        </w:rPr>
        <w:t xml:space="preserve"/>
      </w:r>
    </w:p>
    <w:p>
      <w:pPr>
        <w:pStyle w:val="Heading1"/>
        <w:spacing w:before="240" w:after="120" w:line="480" w:lineRule="auto"/>
        <w:jc w:val="center"/>
      </w:pPr>
      <w:r>
        <w:rPr>
          <w:rFonts w:ascii="Times New Roman" w:cs="Times New Roman" w:eastAsia="Times New Roman" w:hAnsi="Times New Roman"/>
          <w:b/>
          <w:bCs/>
          <w:sz w:val="24"/>
          <w:szCs w:val="24"/>
        </w:rPr>
        <w:t xml:space="preserve">Assumptions</w:t>
      </w:r>
    </w:p>
    <w:p>
      <w:pPr>
        <w:pStyle w:val="ListParagraph"/>
        <w:numPr>
          <w:ilvl w:val="0"/>
          <w:numId w:val="2"/>
        </w:numPr>
        <w:spacing w:line="480" w:lineRule="auto"/>
      </w:pPr>
      <w:r>
        <w:rPr>
          <w:rFonts w:ascii="Times New Roman" w:cs="Times New Roman" w:eastAsia="Times New Roman" w:hAnsi="Times New Roman"/>
          <w:sz w:val="24"/>
          <w:szCs w:val="24"/>
        </w:rPr>
        <w:t xml:space="preserve">The target organization has an accessible Git repository and some form of internal documentation (design docs, API specs, or knowledge transfer files).</w:t>
      </w:r>
    </w:p>
    <w:p>
      <w:pPr>
        <w:pStyle w:val="ListParagraph"/>
        <w:numPr>
          <w:ilvl w:val="0"/>
          <w:numId w:val="2"/>
        </w:numPr>
        <w:spacing w:line="480" w:lineRule="auto"/>
      </w:pPr>
      <w:r>
        <w:rPr>
          <w:rFonts w:ascii="Times New Roman" w:cs="Times New Roman" w:eastAsia="Times New Roman" w:hAnsi="Times New Roman"/>
          <w:sz w:val="24"/>
          <w:szCs w:val="24"/>
        </w:rPr>
        <w:t xml:space="preserve">Developers will ask questions in natural language, not structured query formats.</w:t>
      </w:r>
    </w:p>
    <w:p>
      <w:pPr>
        <w:pStyle w:val="ListParagraph"/>
        <w:numPr>
          <w:ilvl w:val="0"/>
          <w:numId w:val="2"/>
        </w:numPr>
        <w:spacing w:line="480" w:lineRule="auto"/>
      </w:pPr>
      <w:r>
        <w:rPr>
          <w:rFonts w:ascii="Times New Roman" w:cs="Times New Roman" w:eastAsia="Times New Roman" w:hAnsi="Times New Roman"/>
          <w:sz w:val="24"/>
          <w:szCs w:val="24"/>
        </w:rPr>
        <w:t xml:space="preserve">The codebase and documentation are predominantly in English.</w:t>
      </w:r>
    </w:p>
    <w:p>
      <w:pPr>
        <w:pStyle w:val="ListParagraph"/>
        <w:numPr>
          <w:ilvl w:val="0"/>
          <w:numId w:val="2"/>
        </w:numPr>
        <w:spacing w:line="480" w:lineRule="auto"/>
      </w:pPr>
      <w:r>
        <w:rPr>
          <w:rFonts w:ascii="Times New Roman" w:cs="Times New Roman" w:eastAsia="Times New Roman" w:hAnsi="Times New Roman"/>
          <w:sz w:val="24"/>
          <w:szCs w:val="24"/>
        </w:rPr>
        <w:t xml:space="preserve">The organization is willing to anonymize or exclude sensitive data (credentials, PII) before ingestion into the knowledge base.</w:t>
      </w:r>
    </w:p>
    <w:p>
      <w:pPr>
        <w:pStyle w:val="ListParagraph"/>
        <w:numPr>
          <w:ilvl w:val="0"/>
          <w:numId w:val="2"/>
        </w:numPr>
        <w:spacing w:line="480" w:lineRule="auto"/>
      </w:pPr>
      <w:r>
        <w:rPr>
          <w:rFonts w:ascii="Times New Roman" w:cs="Times New Roman" w:eastAsia="Times New Roman" w:hAnsi="Times New Roman"/>
          <w:sz w:val="24"/>
          <w:szCs w:val="24"/>
        </w:rPr>
        <w:t xml:space="preserve">GPT-3.5-Turbo's performance on project-specific queries will improve meaningfully with fine-tuning on 300–500 curated examples.</w:t>
      </w:r>
    </w:p>
    <w:p>
      <w:pPr>
        <w:pStyle w:val="ListParagraph"/>
        <w:numPr>
          <w:ilvl w:val="0"/>
          <w:numId w:val="2"/>
        </w:numPr>
        <w:spacing w:line="480" w:lineRule="auto"/>
      </w:pPr>
      <w:r>
        <w:rPr>
          <w:rFonts w:ascii="Times New Roman" w:cs="Times New Roman" w:eastAsia="Times New Roman" w:hAnsi="Times New Roman"/>
          <w:sz w:val="24"/>
          <w:szCs w:val="24"/>
        </w:rPr>
        <w:t xml:space="preserve">Team members interacting with the system will verify important answers against source material before acting on them.</w:t>
      </w:r>
    </w:p>
    <w:p>
      <w:pPr>
        <w:spacing w:line="480" w:lineRule="auto"/>
      </w:pPr>
      <w:r>
        <w:rPr>
          <w:rFonts w:ascii="Times New Roman" w:cs="Times New Roman" w:eastAsia="Times New Roman" w:hAnsi="Times New Roman"/>
          <w:sz w:val="24"/>
          <w:szCs w:val="24"/>
        </w:rPr>
        <w:t xml:space="preserve"/>
      </w:r>
    </w:p>
    <w:p>
      <w:pPr>
        <w:pStyle w:val="Heading1"/>
        <w:spacing w:before="240" w:after="120" w:line="480" w:lineRule="auto"/>
        <w:jc w:val="center"/>
      </w:pPr>
      <w:r>
        <w:rPr>
          <w:rFonts w:ascii="Times New Roman" w:cs="Times New Roman" w:eastAsia="Times New Roman" w:hAnsi="Times New Roman"/>
          <w:b/>
          <w:bCs/>
          <w:sz w:val="24"/>
          <w:szCs w:val="24"/>
        </w:rPr>
        <w:t xml:space="preserve">Limitations</w:t>
      </w:r>
    </w:p>
    <w:p>
      <w:pPr>
        <w:pStyle w:val="ListParagraph"/>
        <w:numPr>
          <w:ilvl w:val="0"/>
          <w:numId w:val="2"/>
        </w:numPr>
        <w:spacing w:line="480" w:lineRule="auto"/>
      </w:pPr>
      <w:r>
        <w:rPr>
          <w:rFonts w:ascii="Times New Roman" w:cs="Times New Roman" w:eastAsia="Times New Roman" w:hAnsi="Times New Roman"/>
          <w:sz w:val="24"/>
          <w:szCs w:val="24"/>
        </w:rPr>
        <w:t xml:space="preserve">Sparse documentation: Modules or services with little documentation will yield weaker responses. The system cannot generate knowledge that was never recorded.</w:t>
      </w:r>
    </w:p>
    <w:p>
      <w:pPr>
        <w:pStyle w:val="ListParagraph"/>
        <w:numPr>
          <w:ilvl w:val="0"/>
          <w:numId w:val="2"/>
        </w:numPr>
        <w:spacing w:line="480" w:lineRule="auto"/>
      </w:pPr>
      <w:r>
        <w:rPr>
          <w:rFonts w:ascii="Times New Roman" w:cs="Times New Roman" w:eastAsia="Times New Roman" w:hAnsi="Times New Roman"/>
          <w:sz w:val="24"/>
          <w:szCs w:val="24"/>
        </w:rPr>
        <w:t xml:space="preserve">Model hallucination: Even with RAG, the model can occasionally produce plausible but incorrect answers, particularly when retrieved context is ambiguous or incomplete.</w:t>
      </w:r>
    </w:p>
    <w:p>
      <w:pPr>
        <w:pStyle w:val="ListParagraph"/>
        <w:numPr>
          <w:ilvl w:val="0"/>
          <w:numId w:val="2"/>
        </w:numPr>
        <w:spacing w:line="480" w:lineRule="auto"/>
      </w:pPr>
      <w:r>
        <w:rPr>
          <w:rFonts w:ascii="Times New Roman" w:cs="Times New Roman" w:eastAsia="Times New Roman" w:hAnsi="Times New Roman"/>
          <w:sz w:val="24"/>
          <w:szCs w:val="24"/>
        </w:rPr>
        <w:t xml:space="preserve">Language and framework coverage: The system's effectiveness may vary across less common programming languages or highly specialized frameworks underrepresented in training data.</w:t>
      </w:r>
    </w:p>
    <w:p>
      <w:pPr>
        <w:pStyle w:val="ListParagraph"/>
        <w:numPr>
          <w:ilvl w:val="0"/>
          <w:numId w:val="2"/>
        </w:numPr>
        <w:spacing w:line="480" w:lineRule="auto"/>
      </w:pPr>
      <w:r>
        <w:rPr>
          <w:rFonts w:ascii="Times New Roman" w:cs="Times New Roman" w:eastAsia="Times New Roman" w:hAnsi="Times New Roman"/>
          <w:sz w:val="24"/>
          <w:szCs w:val="24"/>
        </w:rPr>
        <w:t xml:space="preserve">Context window constraints: Very large code files or documents must be chunked, which may fragment meaning and reduce retrieval precision.</w:t>
      </w:r>
    </w:p>
    <w:p>
      <w:pPr>
        <w:pStyle w:val="ListParagraph"/>
        <w:numPr>
          <w:ilvl w:val="0"/>
          <w:numId w:val="2"/>
        </w:numPr>
        <w:spacing w:line="480" w:lineRule="auto"/>
      </w:pPr>
      <w:r>
        <w:rPr>
          <w:rFonts w:ascii="Times New Roman" w:cs="Times New Roman" w:eastAsia="Times New Roman" w:hAnsi="Times New Roman"/>
          <w:sz w:val="24"/>
          <w:szCs w:val="24"/>
        </w:rPr>
        <w:t xml:space="preserve">Data staleness: If the ingestion pipeline lags behind code changes, responses may reflect outdated implementations.</w:t>
      </w:r>
    </w:p>
    <w:p>
      <w:pPr>
        <w:pStyle w:val="ListParagraph"/>
        <w:numPr>
          <w:ilvl w:val="0"/>
          <w:numId w:val="2"/>
        </w:numPr>
        <w:spacing w:line="480" w:lineRule="auto"/>
      </w:pPr>
      <w:r>
        <w:rPr>
          <w:rFonts w:ascii="Times New Roman" w:cs="Times New Roman" w:eastAsia="Times New Roman" w:hAnsi="Times New Roman"/>
          <w:sz w:val="24"/>
          <w:szCs w:val="24"/>
        </w:rPr>
        <w:t xml:space="preserve">Evaluation subjectivity: Answer correctness is partly subjective and varies by evaluator familiarity with the codebase.</w:t>
      </w:r>
    </w:p>
    <w:p>
      <w:pPr>
        <w:spacing w:line="480" w:lineRule="auto"/>
      </w:pPr>
      <w:r>
        <w:rPr>
          <w:rFonts w:ascii="Times New Roman" w:cs="Times New Roman" w:eastAsia="Times New Roman" w:hAnsi="Times New Roman"/>
          <w:sz w:val="24"/>
          <w:szCs w:val="24"/>
        </w:rPr>
        <w:t xml:space="preserve"/>
      </w:r>
    </w:p>
    <w:p>
      <w:pPr>
        <w:pStyle w:val="Heading1"/>
        <w:spacing w:before="240" w:after="120" w:line="480" w:lineRule="auto"/>
        <w:jc w:val="center"/>
      </w:pPr>
      <w:r>
        <w:rPr>
          <w:rFonts w:ascii="Times New Roman" w:cs="Times New Roman" w:eastAsia="Times New Roman" w:hAnsi="Times New Roman"/>
          <w:b/>
          <w:bCs/>
          <w:sz w:val="24"/>
          <w:szCs w:val="24"/>
        </w:rPr>
        <w:t xml:space="preserve">Challenges</w:t>
      </w:r>
    </w:p>
    <w:p>
      <w:pPr>
        <w:pStyle w:val="ListParagraph"/>
        <w:numPr>
          <w:ilvl w:val="0"/>
          <w:numId w:val="2"/>
        </w:numPr>
        <w:spacing w:line="480" w:lineRule="auto"/>
      </w:pPr>
      <w:r>
        <w:rPr>
          <w:rFonts w:ascii="Times New Roman" w:cs="Times New Roman" w:eastAsia="Times New Roman" w:hAnsi="Times New Roman"/>
          <w:sz w:val="24"/>
          <w:szCs w:val="24"/>
        </w:rPr>
        <w:t xml:space="preserve">Data quality: Real-world documentation is inconsistent, duplicated, and sometimes contradictory. Building a reliable preprocessing pipeline that resolves conflicts without discarding valuable context is a significant engineering challenge.</w:t>
      </w:r>
    </w:p>
    <w:p>
      <w:pPr>
        <w:pStyle w:val="ListParagraph"/>
        <w:numPr>
          <w:ilvl w:val="0"/>
          <w:numId w:val="2"/>
        </w:numPr>
        <w:spacing w:line="480" w:lineRule="auto"/>
      </w:pPr>
      <w:r>
        <w:rPr>
          <w:rFonts w:ascii="Times New Roman" w:cs="Times New Roman" w:eastAsia="Times New Roman" w:hAnsi="Times New Roman"/>
          <w:sz w:val="24"/>
          <w:szCs w:val="24"/>
        </w:rPr>
        <w:t xml:space="preserve">Training data curation: Collecting 300–500 high-quality question-answer pairs requires meaningful time investment from subject matter experts. Poorly curated training data will degrade fine-tuning outcomes.</w:t>
      </w:r>
    </w:p>
    <w:p>
      <w:pPr>
        <w:pStyle w:val="ListParagraph"/>
        <w:numPr>
          <w:ilvl w:val="0"/>
          <w:numId w:val="2"/>
        </w:numPr>
        <w:spacing w:line="480" w:lineRule="auto"/>
      </w:pPr>
      <w:r>
        <w:rPr>
          <w:rFonts w:ascii="Times New Roman" w:cs="Times New Roman" w:eastAsia="Times New Roman" w:hAnsi="Times New Roman"/>
          <w:sz w:val="24"/>
          <w:szCs w:val="24"/>
        </w:rPr>
        <w:t xml:space="preserve">Evaluation: There is no single metric that fully captures answer quality for developer queries. A combination of automated scoring (BLEU, ROUGE) and human expert review is needed, which adds complexity to the evaluation process.</w:t>
      </w:r>
    </w:p>
    <w:p>
      <w:pPr>
        <w:pStyle w:val="ListParagraph"/>
        <w:numPr>
          <w:ilvl w:val="0"/>
          <w:numId w:val="2"/>
        </w:numPr>
        <w:spacing w:line="480" w:lineRule="auto"/>
      </w:pPr>
      <w:r>
        <w:rPr>
          <w:rFonts w:ascii="Times New Roman" w:cs="Times New Roman" w:eastAsia="Times New Roman" w:hAnsi="Times New Roman"/>
          <w:sz w:val="24"/>
          <w:szCs w:val="24"/>
        </w:rPr>
        <w:t xml:space="preserve">Adoption: Developers must trust the system enough to use it regularly. Building that trust requires transparency about how answers are generated and clear indication of source documents.</w:t>
      </w:r>
    </w:p>
    <w:p>
      <w:pPr>
        <w:pStyle w:val="ListParagraph"/>
        <w:numPr>
          <w:ilvl w:val="0"/>
          <w:numId w:val="2"/>
        </w:numPr>
        <w:spacing w:line="480" w:lineRule="auto"/>
      </w:pPr>
      <w:r>
        <w:rPr>
          <w:rFonts w:ascii="Times New Roman" w:cs="Times New Roman" w:eastAsia="Times New Roman" w:hAnsi="Times New Roman"/>
          <w:sz w:val="24"/>
          <w:szCs w:val="24"/>
        </w:rPr>
        <w:t xml:space="preserve">Security and access control: The knowledge base may contain proprietary code and sensitive design decisions. Ensuring that only authorized users can query specific content requires robust access control mechanisms.</w:t>
      </w:r>
    </w:p>
    <w:p>
      <w:pPr>
        <w:spacing w:line="480" w:lineRule="auto"/>
      </w:pPr>
      <w:r>
        <w:rPr>
          <w:rFonts w:ascii="Times New Roman" w:cs="Times New Roman" w:eastAsia="Times New Roman" w:hAnsi="Times New Roman"/>
          <w:sz w:val="24"/>
          <w:szCs w:val="24"/>
        </w:rPr>
        <w:t xml:space="preserve"/>
      </w:r>
    </w:p>
    <w:p>
      <w:pPr>
        <w:pStyle w:val="Heading1"/>
        <w:spacing w:before="240" w:after="120" w:line="480" w:lineRule="auto"/>
        <w:jc w:val="center"/>
      </w:pPr>
      <w:r>
        <w:rPr>
          <w:rFonts w:ascii="Times New Roman" w:cs="Times New Roman" w:eastAsia="Times New Roman" w:hAnsi="Times New Roman"/>
          <w:b/>
          <w:bCs/>
          <w:sz w:val="24"/>
          <w:szCs w:val="24"/>
        </w:rPr>
        <w:t xml:space="preserve">Ethical Assessment</w:t>
      </w:r>
    </w:p>
    <w:p>
      <w:pPr>
        <w:pStyle w:val="Heading2"/>
        <w:spacing w:before="200" w:after="100" w:line="480" w:lineRule="auto"/>
      </w:pPr>
      <w:r>
        <w:rPr>
          <w:rFonts w:ascii="Times New Roman" w:cs="Times New Roman" w:eastAsia="Times New Roman" w:hAnsi="Times New Roman"/>
          <w:b/>
          <w:bCs/>
          <w:sz w:val="24"/>
          <w:szCs w:val="24"/>
        </w:rPr>
        <w:t xml:space="preserve">Data Privacy and Contributor Consent</w:t>
      </w:r>
    </w:p>
    <w:p>
      <w:pPr>
        <w:spacing w:line="480" w:lineRule="auto"/>
        <w:ind w:firstLine="720"/>
      </w:pPr>
      <w:r>
        <w:rPr>
          <w:rFonts w:ascii="Times New Roman" w:cs="Times New Roman" w:eastAsia="Times New Roman" w:hAnsi="Times New Roman"/>
          <w:sz w:val="24"/>
          <w:szCs w:val="24"/>
        </w:rPr>
        <w:t xml:space="preserve">Git commit histories contain personally identifiable information, including developer names, email addresses, and work activity patterns. This data will be anonymized before ingestion where organizational policy or applicable regulations — such as GDPR — require it. Developers will be informed that their commit data may be used to build the knowledge base, and opt-out mechanisms will be provided where technically feasible.</w:t>
      </w:r>
    </w:p>
    <w:p>
      <w:pPr>
        <w:spacing w:line="480" w:lineRule="auto"/>
      </w:pPr>
      <w:r>
        <w:rPr>
          <w:rFonts w:ascii="Times New Roman" w:cs="Times New Roman" w:eastAsia="Times New Roman" w:hAnsi="Times New Roman"/>
          <w:sz w:val="24"/>
          <w:szCs w:val="24"/>
        </w:rPr>
        <w:t xml:space="preserve"/>
      </w:r>
    </w:p>
    <w:p>
      <w:pPr>
        <w:pStyle w:val="Heading2"/>
        <w:spacing w:before="200" w:after="100" w:line="480" w:lineRule="auto"/>
      </w:pPr>
      <w:r>
        <w:rPr>
          <w:rFonts w:ascii="Times New Roman" w:cs="Times New Roman" w:eastAsia="Times New Roman" w:hAnsi="Times New Roman"/>
          <w:b/>
          <w:bCs/>
          <w:sz w:val="24"/>
          <w:szCs w:val="24"/>
        </w:rPr>
        <w:t xml:space="preserve">Intellectual Property</w:t>
      </w:r>
    </w:p>
    <w:p>
      <w:pPr>
        <w:spacing w:line="480" w:lineRule="auto"/>
        <w:ind w:firstLine="720"/>
      </w:pPr>
      <w:r>
        <w:rPr>
          <w:rFonts w:ascii="Times New Roman" w:cs="Times New Roman" w:eastAsia="Times New Roman" w:hAnsi="Times New Roman"/>
          <w:sz w:val="24"/>
          <w:szCs w:val="24"/>
        </w:rPr>
        <w:t xml:space="preserve">The knowledge base will contain proprietary source code and internal design documentation. All data ingestion will operate within the organization's authorized boundaries. The system will not expose knowledge base content externally, and API access will be restricted to authenticated internal users only.</w:t>
      </w:r>
    </w:p>
    <w:p>
      <w:pPr>
        <w:spacing w:line="480" w:lineRule="auto"/>
      </w:pPr>
      <w:r>
        <w:rPr>
          <w:rFonts w:ascii="Times New Roman" w:cs="Times New Roman" w:eastAsia="Times New Roman" w:hAnsi="Times New Roman"/>
          <w:sz w:val="24"/>
          <w:szCs w:val="24"/>
        </w:rPr>
        <w:t xml:space="preserve"/>
      </w:r>
    </w:p>
    <w:p>
      <w:pPr>
        <w:pStyle w:val="Heading2"/>
        <w:spacing w:before="200" w:after="100" w:line="480" w:lineRule="auto"/>
      </w:pPr>
      <w:r>
        <w:rPr>
          <w:rFonts w:ascii="Times New Roman" w:cs="Times New Roman" w:eastAsia="Times New Roman" w:hAnsi="Times New Roman"/>
          <w:b/>
          <w:bCs/>
          <w:sz w:val="24"/>
          <w:szCs w:val="24"/>
        </w:rPr>
        <w:t xml:space="preserve">Hallucination and Response Reliability</w:t>
      </w:r>
    </w:p>
    <w:p>
      <w:pPr>
        <w:spacing w:line="480" w:lineRule="auto"/>
        <w:ind w:firstLine="720"/>
      </w:pPr>
      <w:r>
        <w:rPr>
          <w:rFonts w:ascii="Times New Roman" w:cs="Times New Roman" w:eastAsia="Times New Roman" w:hAnsi="Times New Roman"/>
          <w:sz w:val="24"/>
          <w:szCs w:val="24"/>
        </w:rPr>
        <w:t xml:space="preserve">AI models can produce plausible but incorrect answers. To reduce this risk, every response will cite its source documents, allowing developers to verify answers independently. A confidence indicator will be displayed when retrieval similarity scores fall below a defined threshold, signaling that the answer may be less reliable. Developers will be advised not to act on critical architectural or security-related responses without manual verification.</w:t>
      </w:r>
    </w:p>
    <w:p>
      <w:pPr>
        <w:spacing w:line="480" w:lineRule="auto"/>
      </w:pPr>
      <w:r>
        <w:rPr>
          <w:rFonts w:ascii="Times New Roman" w:cs="Times New Roman" w:eastAsia="Times New Roman" w:hAnsi="Times New Roman"/>
          <w:sz w:val="24"/>
          <w:szCs w:val="24"/>
        </w:rPr>
        <w:t xml:space="preserve"/>
      </w:r>
    </w:p>
    <w:p>
      <w:pPr>
        <w:pStyle w:val="Heading2"/>
        <w:spacing w:before="200" w:after="100" w:line="480" w:lineRule="auto"/>
      </w:pPr>
      <w:r>
        <w:rPr>
          <w:rFonts w:ascii="Times New Roman" w:cs="Times New Roman" w:eastAsia="Times New Roman" w:hAnsi="Times New Roman"/>
          <w:b/>
          <w:bCs/>
          <w:sz w:val="24"/>
          <w:szCs w:val="24"/>
        </w:rPr>
        <w:t xml:space="preserve">Overreliance and Deskilling</w:t>
      </w:r>
    </w:p>
    <w:p>
      <w:pPr>
        <w:spacing w:line="480" w:lineRule="auto"/>
        <w:ind w:firstLine="720"/>
      </w:pPr>
      <w:r>
        <w:rPr>
          <w:rFonts w:ascii="Times New Roman" w:cs="Times New Roman" w:eastAsia="Times New Roman" w:hAnsi="Times New Roman"/>
          <w:sz w:val="24"/>
          <w:szCs w:val="24"/>
        </w:rPr>
        <w:t xml:space="preserve">There is a risk that developers become overly dependent on the chatbot and reduce their own engagement with the codebase. The system will be positioned as a complement to, not a replacement for, direct code reading and peer collaboration. Interface design will encourage exploration of source material rather than passive acceptance of generated summaries.</w:t>
      </w:r>
    </w:p>
    <w:p>
      <w:pPr>
        <w:spacing w:line="480" w:lineRule="auto"/>
      </w:pPr>
      <w:r>
        <w:rPr>
          <w:rFonts w:ascii="Times New Roman" w:cs="Times New Roman" w:eastAsia="Times New Roman" w:hAnsi="Times New Roman"/>
          <w:sz w:val="24"/>
          <w:szCs w:val="24"/>
        </w:rPr>
        <w:t xml:space="preserve"/>
      </w:r>
    </w:p>
    <w:p>
      <w:pPr>
        <w:pStyle w:val="Heading2"/>
        <w:spacing w:before="200" w:after="100" w:line="480" w:lineRule="auto"/>
      </w:pPr>
      <w:r>
        <w:rPr>
          <w:rFonts w:ascii="Times New Roman" w:cs="Times New Roman" w:eastAsia="Times New Roman" w:hAnsi="Times New Roman"/>
          <w:b/>
          <w:bCs/>
          <w:sz w:val="24"/>
          <w:szCs w:val="24"/>
        </w:rPr>
        <w:t xml:space="preserve">Equity of Access</w:t>
      </w:r>
    </w:p>
    <w:p>
      <w:pPr>
        <w:spacing w:line="480" w:lineRule="auto"/>
        <w:ind w:firstLine="720"/>
      </w:pPr>
      <w:r>
        <w:rPr>
          <w:rFonts w:ascii="Times New Roman" w:cs="Times New Roman" w:eastAsia="Times New Roman" w:hAnsi="Times New Roman"/>
          <w:sz w:val="24"/>
          <w:szCs w:val="24"/>
        </w:rPr>
        <w:t xml:space="preserve">Modules with sparse documentation may produce weaker responses, creating unequal experiences for developers working on legacy or underdocumented systems. This limitation will be communicated transparently in the interface, and documentation coverage gaps will be tracked to prioritize remediation efforts over time.</w:t>
      </w:r>
    </w:p>
    <w:p>
      <w:pPr>
        <w:spacing w:line="480" w:lineRule="auto"/>
      </w:pPr>
      <w:r>
        <w:rPr>
          <w:rFonts w:ascii="Times New Roman" w:cs="Times New Roman" w:eastAsia="Times New Roman" w:hAnsi="Times New Roman"/>
          <w:sz w:val="24"/>
          <w:szCs w:val="24"/>
        </w:rPr>
        <w:t xml:space="preserve"/>
      </w:r>
    </w:p>
    <w:p>
      <w:pPr>
        <w:spacing w:line="480"/>
      </w:pPr>
      <w:r>
        <w:br w:type="page"/>
      </w:r>
    </w:p>
    <w:p>
      <w:pPr>
        <w:pStyle w:val="Heading1"/>
        <w:spacing w:before="240" w:after="120" w:line="480" w:lineRule="auto"/>
        <w:jc w:val="center"/>
      </w:pPr>
      <w:r>
        <w:rPr>
          <w:rFonts w:ascii="Times New Roman" w:cs="Times New Roman" w:eastAsia="Times New Roman" w:hAnsi="Times New Roman"/>
          <w:b/>
          <w:bCs/>
          <w:sz w:val="24"/>
          <w:szCs w:val="24"/>
        </w:rPr>
        <w:t xml:space="preserve">References</w:t>
      </w:r>
    </w:p>
    <w:p>
      <w:pPr>
        <w:spacing w:line="480" w:lineRule="auto"/>
      </w:pPr>
      <w:r>
        <w:rPr>
          <w:rFonts w:ascii="Times New Roman" w:cs="Times New Roman" w:eastAsia="Times New Roman" w:hAnsi="Times New Roman"/>
          <w:sz w:val="24"/>
          <w:szCs w:val="24"/>
        </w:rPr>
        <w:t xml:space="preserve"/>
      </w:r>
    </w:p>
    <w:p>
      <w:pPr>
        <w:spacing w:line="480" w:lineRule="auto"/>
        <w:ind w:left="720" w:hanging="720"/>
      </w:pPr>
      <w:r>
        <w:rPr>
          <w:rFonts w:ascii="Times New Roman" w:cs="Times New Roman" w:eastAsia="Times New Roman" w:hAnsi="Times New Roman"/>
          <w:sz w:val="24"/>
          <w:szCs w:val="24"/>
        </w:rPr>
        <w:t xml:space="preserve">Bahree, A. (2023). Exploring GPT: A guide to understanding and implementing GPT-based AI systems. Packt Publishing.</w:t>
      </w:r>
    </w:p>
    <w:p>
      <w:pPr>
        <w:spacing w:line="480" w:lineRule="auto"/>
        <w:ind w:left="720" w:hanging="720"/>
      </w:pPr>
      <w:r>
        <w:rPr>
          <w:rFonts w:ascii="Times New Roman" w:cs="Times New Roman" w:eastAsia="Times New Roman" w:hAnsi="Times New Roman"/>
          <w:sz w:val="24"/>
          <w:szCs w:val="24"/>
        </w:rPr>
        <w:t xml:space="preserve">OpenAI. (2024). GPT-3.5-Turbo fine-tuning guide. https://platform.openai.com/docs/guides/fine-tuning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2026-03-02T05:50:19.312Z</dcterms:created>
  <dcterms:modified xsi:type="dcterms:W3CDTF">2026-03-02T05:50:19.313Z</dcterms:modified>
</cp:coreProperties>
</file>

<file path=docProps/custom.xml><?xml version="1.0" encoding="utf-8"?>
<Properties xmlns="http://schemas.openxmlformats.org/officeDocument/2006/custom-properties" xmlns:vt="http://schemas.openxmlformats.org/officeDocument/2006/docPropsVTypes"/>
</file>