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48" w:type="dxa"/>
        <w:tblCellSpacing w:w="0" w:type="dxa"/>
        <w:tblInd w:w="284" w:type="dxa"/>
        <w:shd w:val="clear" w:color="auto" w:fill="FFFFFF"/>
        <w:tblLayout w:type="fixed"/>
        <w:tblCellMar>
          <w:left w:w="0" w:type="dxa"/>
          <w:right w:w="0" w:type="dxa"/>
        </w:tblCellMar>
        <w:tblLook w:val="04A0" w:firstRow="1" w:lastRow="0" w:firstColumn="1" w:lastColumn="0" w:noHBand="0" w:noVBand="1"/>
      </w:tblPr>
      <w:tblGrid>
        <w:gridCol w:w="10348"/>
      </w:tblGrid>
      <w:tr w:rsidR="002C1455" w:rsidRPr="002C1455" w:rsidTr="00AD6635">
        <w:trPr>
          <w:tblCellSpacing w:w="0" w:type="dxa"/>
        </w:trPr>
        <w:tc>
          <w:tcPr>
            <w:tcW w:w="10348" w:type="dxa"/>
            <w:shd w:val="clear" w:color="auto" w:fill="FFFFFF"/>
            <w:hideMark/>
          </w:tcPr>
          <w:p w:rsidR="00CB1BF4" w:rsidRPr="00B74EE9" w:rsidRDefault="00CB1BF4" w:rsidP="00AD6635">
            <w:pPr>
              <w:spacing w:after="0" w:line="240" w:lineRule="auto"/>
              <w:ind w:right="119"/>
              <w:jc w:val="center"/>
              <w:rPr>
                <w:rFonts w:ascii="Arial" w:eastAsia="Times New Roman" w:hAnsi="Arial" w:cs="Arial"/>
                <w:lang w:eastAsia="es-AR"/>
              </w:rPr>
            </w:pPr>
            <w:bookmarkStart w:id="0" w:name="_GoBack"/>
            <w:bookmarkEnd w:id="0"/>
            <w:r w:rsidRPr="00B74EE9">
              <w:rPr>
                <w:rFonts w:ascii="Arial" w:eastAsia="Times New Roman" w:hAnsi="Arial" w:cs="Arial"/>
                <w:b/>
                <w:bCs/>
                <w:lang w:eastAsia="es-AR"/>
              </w:rPr>
              <w:t>Programa de Medicina Familiar - Facultad de Medicina - Universidad de Buenos Aires</w:t>
            </w:r>
          </w:p>
        </w:tc>
      </w:tr>
      <w:tr w:rsidR="00CB1BF4" w:rsidRPr="00CB1BF4" w:rsidTr="00AD6635">
        <w:trPr>
          <w:tblCellSpacing w:w="0" w:type="dxa"/>
        </w:trPr>
        <w:tc>
          <w:tcPr>
            <w:tcW w:w="10348" w:type="dxa"/>
            <w:shd w:val="clear" w:color="auto" w:fill="FFFFFF"/>
            <w:hideMark/>
          </w:tcPr>
          <w:p w:rsidR="00CB1BF4" w:rsidRPr="00B74EE9" w:rsidRDefault="00CB1BF4" w:rsidP="00AD6635">
            <w:pPr>
              <w:spacing w:after="0" w:line="240" w:lineRule="auto"/>
              <w:ind w:right="119"/>
              <w:rPr>
                <w:rFonts w:ascii="Arial" w:eastAsia="Times New Roman" w:hAnsi="Arial" w:cs="Arial"/>
                <w:lang w:eastAsia="es-AR"/>
              </w:rPr>
            </w:pPr>
            <w:r w:rsidRPr="00B74EE9">
              <w:rPr>
                <w:rFonts w:ascii="Arial" w:eastAsia="Times New Roman" w:hAnsi="Arial" w:cs="Arial"/>
                <w:lang w:eastAsia="es-AR"/>
              </w:rPr>
              <w:t> </w:t>
            </w:r>
          </w:p>
        </w:tc>
      </w:tr>
      <w:tr w:rsidR="00EF131E" w:rsidRPr="00EF131E" w:rsidTr="00AD6635">
        <w:trPr>
          <w:tblCellSpacing w:w="0" w:type="dxa"/>
        </w:trPr>
        <w:tc>
          <w:tcPr>
            <w:tcW w:w="10348" w:type="dxa"/>
            <w:shd w:val="clear" w:color="auto" w:fill="FFFFFF"/>
            <w:hideMark/>
          </w:tcPr>
          <w:p w:rsidR="00B74EE9" w:rsidRPr="00EF131E" w:rsidRDefault="00E05C64" w:rsidP="00AD6635">
            <w:pPr>
              <w:spacing w:before="100" w:beforeAutospacing="1" w:after="100" w:afterAutospacing="1" w:line="240" w:lineRule="auto"/>
              <w:ind w:right="119"/>
              <w:rPr>
                <w:rFonts w:ascii="Arial" w:eastAsia="Times New Roman" w:hAnsi="Arial" w:cs="Arial"/>
                <w:b/>
                <w:bCs/>
                <w:lang w:eastAsia="es-AR"/>
              </w:rPr>
            </w:pPr>
            <w:r w:rsidRPr="00EF131E">
              <w:rPr>
                <w:rFonts w:ascii="Arial" w:eastAsia="Times New Roman" w:hAnsi="Arial" w:cs="Arial"/>
                <w:b/>
                <w:bCs/>
                <w:lang w:eastAsia="es-AR"/>
              </w:rPr>
              <w:t>1</w:t>
            </w:r>
            <w:r w:rsidR="00AF20C8">
              <w:rPr>
                <w:rFonts w:ascii="Arial" w:eastAsia="Times New Roman" w:hAnsi="Arial" w:cs="Arial"/>
                <w:b/>
                <w:bCs/>
                <w:lang w:eastAsia="es-AR"/>
              </w:rPr>
              <w:t>.</w:t>
            </w:r>
            <w:r w:rsidRPr="00EF131E">
              <w:rPr>
                <w:rFonts w:ascii="Arial" w:eastAsia="Times New Roman" w:hAnsi="Arial" w:cs="Arial"/>
                <w:b/>
                <w:bCs/>
                <w:lang w:eastAsia="es-AR"/>
              </w:rPr>
              <w:t xml:space="preserve"> Presentación general</w:t>
            </w:r>
            <w:r w:rsidR="00B74EE9" w:rsidRPr="00EF131E">
              <w:rPr>
                <w:rFonts w:ascii="Arial" w:eastAsia="Times New Roman" w:hAnsi="Arial" w:cs="Arial"/>
                <w:b/>
                <w:bCs/>
                <w:lang w:eastAsia="es-AR"/>
              </w:rPr>
              <w:t xml:space="preserve">:  </w:t>
            </w:r>
          </w:p>
          <w:p w:rsidR="00B74EE9" w:rsidRPr="00EF131E" w:rsidRDefault="00E05C64" w:rsidP="00AD6635">
            <w:pPr>
              <w:spacing w:before="100" w:beforeAutospacing="1" w:after="100" w:afterAutospacing="1" w:line="240" w:lineRule="auto"/>
              <w:ind w:right="119"/>
              <w:jc w:val="both"/>
              <w:rPr>
                <w:rFonts w:ascii="Arial" w:eastAsia="Times New Roman" w:hAnsi="Arial" w:cs="Arial"/>
                <w:bCs/>
                <w:lang w:eastAsia="es-AR"/>
              </w:rPr>
            </w:pPr>
            <w:r w:rsidRPr="00EF131E">
              <w:rPr>
                <w:rFonts w:ascii="Arial" w:eastAsia="Times New Roman" w:hAnsi="Arial" w:cs="Arial"/>
                <w:bCs/>
                <w:lang w:eastAsia="es-AR"/>
              </w:rPr>
              <w:t xml:space="preserve">               </w:t>
            </w:r>
            <w:r w:rsidR="00B74EE9" w:rsidRPr="00EF131E">
              <w:rPr>
                <w:rFonts w:ascii="Arial" w:eastAsia="Times New Roman" w:hAnsi="Arial" w:cs="Arial"/>
                <w:bCs/>
                <w:lang w:eastAsia="es-AR"/>
              </w:rPr>
              <w:t>En el año 1.994 por la resolución (CD) 850/94 fue creado en la Facultad de Ciencias Médicas de la Universidad de Buenos Aires (UBA) el Departamento de Medicina Familiar y las asignaturas de las Materias Medicina Familiar I y II,  reemplazando los Módulos de Atención Primaria,  con el propósito de jerarquizar la atención Médica Primaria enfatizando los contenidos generalistas  en el currículum de grado; se designó la Comisión encargada de su diseño y organización, que funcionaba en el ámbito de la Secretaría de Asuntos Académicos de dicha Facultad.</w:t>
            </w:r>
          </w:p>
          <w:p w:rsidR="00B74EE9" w:rsidRPr="00EF131E" w:rsidRDefault="00E05C64" w:rsidP="00AD6635">
            <w:pPr>
              <w:spacing w:before="100" w:beforeAutospacing="1" w:after="100" w:afterAutospacing="1" w:line="240" w:lineRule="auto"/>
              <w:ind w:right="119"/>
              <w:jc w:val="both"/>
              <w:rPr>
                <w:rFonts w:ascii="Arial" w:eastAsia="Times New Roman" w:hAnsi="Arial" w:cs="Arial"/>
                <w:bCs/>
                <w:lang w:eastAsia="es-AR"/>
              </w:rPr>
            </w:pPr>
            <w:r w:rsidRPr="00EF131E">
              <w:rPr>
                <w:rFonts w:ascii="Arial" w:eastAsia="Times New Roman" w:hAnsi="Arial" w:cs="Arial"/>
                <w:bCs/>
                <w:lang w:eastAsia="es-AR"/>
              </w:rPr>
              <w:t xml:space="preserve">               </w:t>
            </w:r>
            <w:r w:rsidR="00B74EE9" w:rsidRPr="00EF131E">
              <w:rPr>
                <w:rFonts w:ascii="Arial" w:eastAsia="Times New Roman" w:hAnsi="Arial" w:cs="Arial"/>
                <w:bCs/>
                <w:lang w:eastAsia="es-AR"/>
              </w:rPr>
              <w:t xml:space="preserve">Posteriormente por resolución (CD) Nº 246/96 se constituyó el claustro Departamental del mismo, bajo la Dirección Interina del Profesor Doctor Julio Ceitlin y se resolvió que por la característica de su Cuerpo de conocimientos y la índole de sus incumbencias específicas resultaban propicias sus estrechas relaciones con la Escuela de Salud Pública, destinándose como sede del Departamento de Medicina Familiar los sectores del tercer piso de la Escuela de Salud Pública, lugar en el que se encuentra actualmente (Expediente Nº 505.749/96. Facultad de Medicina.). </w:t>
            </w:r>
          </w:p>
          <w:p w:rsidR="00B74EE9" w:rsidRPr="00EF131E" w:rsidRDefault="00E05C64" w:rsidP="00AD6635">
            <w:pPr>
              <w:spacing w:before="100" w:beforeAutospacing="1" w:after="100" w:afterAutospacing="1" w:line="240" w:lineRule="auto"/>
              <w:ind w:right="119"/>
              <w:jc w:val="both"/>
              <w:rPr>
                <w:rFonts w:ascii="Arial" w:eastAsia="Times New Roman" w:hAnsi="Arial" w:cs="Arial"/>
                <w:bCs/>
                <w:lang w:eastAsia="es-AR"/>
              </w:rPr>
            </w:pPr>
            <w:r w:rsidRPr="00EF131E">
              <w:rPr>
                <w:rFonts w:ascii="Arial" w:eastAsia="Times New Roman" w:hAnsi="Arial" w:cs="Arial"/>
                <w:bCs/>
                <w:lang w:eastAsia="es-AR"/>
              </w:rPr>
              <w:t xml:space="preserve">               </w:t>
            </w:r>
            <w:r w:rsidR="00B74EE9" w:rsidRPr="00EF131E">
              <w:rPr>
                <w:rFonts w:ascii="Arial" w:eastAsia="Times New Roman" w:hAnsi="Arial" w:cs="Arial"/>
                <w:bCs/>
                <w:lang w:eastAsia="es-AR"/>
              </w:rPr>
              <w:t>Del Departamento de Medicina Familiar dependen las diferentes unidades que lo componen, algunas de las cuales son originarias de Servicios de Medi</w:t>
            </w:r>
            <w:r w:rsidR="00AC75DC" w:rsidRPr="00EF131E">
              <w:rPr>
                <w:rFonts w:ascii="Arial" w:eastAsia="Times New Roman" w:hAnsi="Arial" w:cs="Arial"/>
                <w:bCs/>
                <w:lang w:eastAsia="es-AR"/>
              </w:rPr>
              <w:t>ci</w:t>
            </w:r>
            <w:r w:rsidR="00B74EE9" w:rsidRPr="00EF131E">
              <w:rPr>
                <w:rFonts w:ascii="Arial" w:eastAsia="Times New Roman" w:hAnsi="Arial" w:cs="Arial"/>
                <w:bCs/>
                <w:lang w:eastAsia="es-AR"/>
              </w:rPr>
              <w:t>na Familiar que cuentan además con residencias médicas, y otras que dependen directamente de residencias médicas de medicina familiar o general funcionando en Hospitales asociados a la UBA .</w:t>
            </w:r>
          </w:p>
          <w:p w:rsidR="00B74EE9" w:rsidRPr="00EF131E" w:rsidRDefault="00E05C64" w:rsidP="00AD6635">
            <w:pPr>
              <w:spacing w:before="100" w:beforeAutospacing="1" w:after="100" w:afterAutospacing="1" w:line="240" w:lineRule="auto"/>
              <w:ind w:right="119"/>
              <w:jc w:val="both"/>
              <w:rPr>
                <w:rFonts w:ascii="Arial" w:eastAsia="Times New Roman" w:hAnsi="Arial" w:cs="Arial"/>
                <w:bCs/>
                <w:lang w:eastAsia="es-AR"/>
              </w:rPr>
            </w:pPr>
            <w:r w:rsidRPr="00EF131E">
              <w:rPr>
                <w:rFonts w:ascii="Arial" w:eastAsia="Times New Roman" w:hAnsi="Arial" w:cs="Arial"/>
                <w:bCs/>
                <w:lang w:eastAsia="es-AR"/>
              </w:rPr>
              <w:t xml:space="preserve">                </w:t>
            </w:r>
            <w:r w:rsidR="00B74EE9" w:rsidRPr="00EF131E">
              <w:rPr>
                <w:rFonts w:ascii="Arial" w:eastAsia="Times New Roman" w:hAnsi="Arial" w:cs="Arial"/>
                <w:bCs/>
                <w:lang w:eastAsia="es-AR"/>
              </w:rPr>
              <w:t xml:space="preserve">Es de hacer notar </w:t>
            </w:r>
            <w:r w:rsidR="00F21191" w:rsidRPr="00EF131E">
              <w:rPr>
                <w:rFonts w:ascii="Arial" w:eastAsia="Times New Roman" w:hAnsi="Arial" w:cs="Arial"/>
                <w:bCs/>
                <w:lang w:eastAsia="es-AR"/>
              </w:rPr>
              <w:t xml:space="preserve">que hay </w:t>
            </w:r>
            <w:r w:rsidR="00AD6635" w:rsidRPr="00EF131E">
              <w:rPr>
                <w:rFonts w:ascii="Arial" w:eastAsia="Times New Roman" w:hAnsi="Arial" w:cs="Arial"/>
                <w:bCs/>
                <w:lang w:eastAsia="es-AR"/>
              </w:rPr>
              <w:t>variabilidad en</w:t>
            </w:r>
            <w:r w:rsidR="00B74EE9" w:rsidRPr="00EF131E">
              <w:rPr>
                <w:rFonts w:ascii="Arial" w:eastAsia="Times New Roman" w:hAnsi="Arial" w:cs="Arial"/>
                <w:bCs/>
                <w:lang w:eastAsia="es-AR"/>
              </w:rPr>
              <w:t xml:space="preserve"> el universo que conforma las diferentes cátedras, y que reproduce las características del Sistema de Salud Argentino, fraccionado, y con sub-sectores muy diferentes entre sí. Así es que encon</w:t>
            </w:r>
            <w:r w:rsidR="00AC75DC" w:rsidRPr="00EF131E">
              <w:rPr>
                <w:rFonts w:ascii="Arial" w:eastAsia="Times New Roman" w:hAnsi="Arial" w:cs="Arial"/>
                <w:bCs/>
                <w:lang w:eastAsia="es-AR"/>
              </w:rPr>
              <w:t xml:space="preserve">tramos unidades que dependen </w:t>
            </w:r>
            <w:r w:rsidR="00B74EE9" w:rsidRPr="00EF131E">
              <w:rPr>
                <w:rFonts w:ascii="Arial" w:eastAsia="Times New Roman" w:hAnsi="Arial" w:cs="Arial"/>
                <w:bCs/>
                <w:lang w:eastAsia="es-AR"/>
              </w:rPr>
              <w:t>del subsector público las dependientes de Hospitales Municipales de la Ciudad Autónoma de Buenos Aires (CABA) –Ar</w:t>
            </w:r>
            <w:r w:rsidR="00AC75DC" w:rsidRPr="00EF131E">
              <w:rPr>
                <w:rFonts w:ascii="Arial" w:eastAsia="Times New Roman" w:hAnsi="Arial" w:cs="Arial"/>
                <w:bCs/>
                <w:lang w:eastAsia="es-AR"/>
              </w:rPr>
              <w:t xml:space="preserve">gerich, Piñero, Pirovano, Pena, Ramos Mejía, </w:t>
            </w:r>
            <w:r w:rsidR="00AB7E0B" w:rsidRPr="00EF131E">
              <w:rPr>
                <w:rFonts w:ascii="Arial" w:eastAsia="Times New Roman" w:hAnsi="Arial" w:cs="Arial"/>
                <w:bCs/>
                <w:lang w:eastAsia="es-AR"/>
              </w:rPr>
              <w:t>Vélez</w:t>
            </w:r>
            <w:r w:rsidR="00AC75DC" w:rsidRPr="00EF131E">
              <w:rPr>
                <w:rFonts w:ascii="Arial" w:eastAsia="Times New Roman" w:hAnsi="Arial" w:cs="Arial"/>
                <w:bCs/>
                <w:lang w:eastAsia="es-AR"/>
              </w:rPr>
              <w:t xml:space="preserve"> </w:t>
            </w:r>
            <w:r w:rsidR="00AB7E0B" w:rsidRPr="00EF131E">
              <w:rPr>
                <w:rFonts w:ascii="Arial" w:eastAsia="Times New Roman" w:hAnsi="Arial" w:cs="Arial"/>
                <w:bCs/>
                <w:lang w:eastAsia="es-AR"/>
              </w:rPr>
              <w:t>Sarsfield</w:t>
            </w:r>
            <w:r w:rsidR="00AC75DC" w:rsidRPr="00EF131E">
              <w:rPr>
                <w:rFonts w:ascii="Arial" w:eastAsia="Times New Roman" w:hAnsi="Arial" w:cs="Arial"/>
                <w:bCs/>
                <w:lang w:eastAsia="es-AR"/>
              </w:rPr>
              <w:t xml:space="preserve"> </w:t>
            </w:r>
            <w:r w:rsidR="00B74EE9" w:rsidRPr="00EF131E">
              <w:rPr>
                <w:rFonts w:ascii="Arial" w:eastAsia="Times New Roman" w:hAnsi="Arial" w:cs="Arial"/>
                <w:bCs/>
                <w:lang w:eastAsia="es-AR"/>
              </w:rPr>
              <w:t>y prov</w:t>
            </w:r>
            <w:r w:rsidR="00AC75DC" w:rsidRPr="00EF131E">
              <w:rPr>
                <w:rFonts w:ascii="Arial" w:eastAsia="Times New Roman" w:hAnsi="Arial" w:cs="Arial"/>
                <w:bCs/>
                <w:lang w:eastAsia="es-AR"/>
              </w:rPr>
              <w:t>inciales –Vicente López y Tigre, San Martín, Htal</w:t>
            </w:r>
            <w:r w:rsidR="00AB7E0B">
              <w:rPr>
                <w:rFonts w:ascii="Arial" w:eastAsia="Times New Roman" w:hAnsi="Arial" w:cs="Arial"/>
                <w:bCs/>
                <w:lang w:eastAsia="es-AR"/>
              </w:rPr>
              <w:t>.</w:t>
            </w:r>
            <w:r w:rsidR="00AC75DC" w:rsidRPr="00EF131E">
              <w:rPr>
                <w:rFonts w:ascii="Arial" w:eastAsia="Times New Roman" w:hAnsi="Arial" w:cs="Arial"/>
                <w:bCs/>
                <w:lang w:eastAsia="es-AR"/>
              </w:rPr>
              <w:t xml:space="preserve"> Gandulfo, San Fernando, y de hospitales Privados -tal es el caso de los Hospitales Cemic, e Italiano, de una Obra Social (OS) – Construir Salud-, OS de la Construcción, y de una Cooperativa.</w:t>
            </w:r>
          </w:p>
          <w:p w:rsidR="00B74EE9" w:rsidRPr="00EF131E" w:rsidRDefault="00B74EE9" w:rsidP="00AD6635">
            <w:pPr>
              <w:spacing w:before="100" w:beforeAutospacing="1" w:after="100" w:afterAutospacing="1" w:line="240" w:lineRule="auto"/>
              <w:ind w:right="119"/>
              <w:jc w:val="both"/>
              <w:rPr>
                <w:rFonts w:ascii="Arial" w:eastAsia="Times New Roman" w:hAnsi="Arial" w:cs="Arial"/>
                <w:bCs/>
                <w:lang w:eastAsia="es-AR"/>
              </w:rPr>
            </w:pPr>
          </w:p>
          <w:p w:rsidR="00E05C64" w:rsidRPr="00EF131E" w:rsidRDefault="00E05C64" w:rsidP="00AD6635">
            <w:pPr>
              <w:spacing w:before="100" w:beforeAutospacing="1" w:after="100" w:afterAutospacing="1" w:line="240" w:lineRule="auto"/>
              <w:ind w:right="119"/>
              <w:jc w:val="both"/>
              <w:rPr>
                <w:rFonts w:ascii="Arial" w:eastAsia="Times New Roman" w:hAnsi="Arial" w:cs="Arial"/>
                <w:bCs/>
                <w:lang w:eastAsia="es-AR"/>
              </w:rPr>
            </w:pPr>
            <w:r w:rsidRPr="00EF131E">
              <w:rPr>
                <w:rFonts w:ascii="Arial" w:eastAsia="Times New Roman" w:hAnsi="Arial" w:cs="Arial"/>
                <w:b/>
                <w:bCs/>
                <w:lang w:eastAsia="es-AR"/>
              </w:rPr>
              <w:t xml:space="preserve">                Fundamentación.</w:t>
            </w:r>
          </w:p>
          <w:p w:rsidR="00B74EE9" w:rsidRPr="00EF131E" w:rsidRDefault="00E05C64" w:rsidP="00AD6635">
            <w:pPr>
              <w:spacing w:before="100" w:beforeAutospacing="1" w:after="100" w:afterAutospacing="1" w:line="240" w:lineRule="auto"/>
              <w:ind w:right="119"/>
              <w:jc w:val="both"/>
              <w:rPr>
                <w:rFonts w:ascii="Arial" w:eastAsia="Times New Roman" w:hAnsi="Arial" w:cs="Arial"/>
                <w:bCs/>
                <w:lang w:eastAsia="es-AR"/>
              </w:rPr>
            </w:pPr>
            <w:r w:rsidRPr="00EF131E">
              <w:rPr>
                <w:rFonts w:ascii="Arial" w:eastAsia="Times New Roman" w:hAnsi="Arial" w:cs="Arial"/>
                <w:bCs/>
                <w:lang w:eastAsia="es-AR"/>
              </w:rPr>
              <w:t xml:space="preserve">                </w:t>
            </w:r>
            <w:r w:rsidR="00B74EE9" w:rsidRPr="00EF131E">
              <w:rPr>
                <w:rFonts w:ascii="Arial" w:eastAsia="Times New Roman" w:hAnsi="Arial" w:cs="Arial"/>
                <w:bCs/>
                <w:lang w:eastAsia="es-AR"/>
              </w:rPr>
              <w:t xml:space="preserve">Teniendo en cuenta  el plan de transformación curricular de la carrera de medicina de la Universidad de Buenos, cuyo objeto es el de orientar sus contenidos hacia un enfoque </w:t>
            </w:r>
            <w:r w:rsidR="00AC75DC" w:rsidRPr="00EF131E">
              <w:rPr>
                <w:rFonts w:ascii="Arial" w:eastAsia="Times New Roman" w:hAnsi="Arial" w:cs="Arial"/>
                <w:bCs/>
                <w:lang w:eastAsia="es-AR"/>
              </w:rPr>
              <w:t>más</w:t>
            </w:r>
            <w:r w:rsidR="00B74EE9" w:rsidRPr="00EF131E">
              <w:rPr>
                <w:rFonts w:ascii="Arial" w:eastAsia="Times New Roman" w:hAnsi="Arial" w:cs="Arial"/>
                <w:bCs/>
                <w:lang w:eastAsia="es-AR"/>
              </w:rPr>
              <w:t xml:space="preserve"> generalista  y considerando  que la Medicina Familiar es una especialidad clínica</w:t>
            </w:r>
            <w:r w:rsidR="00AC75DC" w:rsidRPr="00EF131E">
              <w:rPr>
                <w:rFonts w:ascii="Arial" w:hAnsi="Arial" w:cs="Arial"/>
              </w:rPr>
              <w:t xml:space="preserve"> </w:t>
            </w:r>
            <w:r w:rsidR="00AC75DC" w:rsidRPr="00EF131E">
              <w:rPr>
                <w:rFonts w:ascii="Arial" w:eastAsia="Times New Roman" w:hAnsi="Arial" w:cs="Arial"/>
                <w:bCs/>
                <w:lang w:eastAsia="es-AR"/>
              </w:rPr>
              <w:t>que inciden tanto en  los procesos en la salud como en la enfermedad del individuo, su familia y la comunidad</w:t>
            </w:r>
            <w:r w:rsidR="00B74EE9" w:rsidRPr="00EF131E">
              <w:rPr>
                <w:rFonts w:ascii="Arial" w:eastAsia="Times New Roman" w:hAnsi="Arial" w:cs="Arial"/>
                <w:bCs/>
                <w:lang w:eastAsia="es-AR"/>
              </w:rPr>
              <w:t>, independientemente del órgano o sistema afectado, la edad, o el género del individuo, privilegiando el enfoque de riesgo y la prevención e integrando la atención m</w:t>
            </w:r>
            <w:r w:rsidR="00AC75DC" w:rsidRPr="00EF131E">
              <w:rPr>
                <w:rFonts w:ascii="Arial" w:eastAsia="Times New Roman" w:hAnsi="Arial" w:cs="Arial"/>
                <w:bCs/>
                <w:lang w:eastAsia="es-AR"/>
              </w:rPr>
              <w:t xml:space="preserve">édica con un abordaje biopsicosocial, </w:t>
            </w:r>
            <w:r w:rsidR="00B74EE9" w:rsidRPr="00EF131E">
              <w:rPr>
                <w:rFonts w:ascii="Arial" w:eastAsia="Times New Roman" w:hAnsi="Arial" w:cs="Arial"/>
                <w:bCs/>
                <w:lang w:eastAsia="es-AR"/>
              </w:rPr>
              <w:t xml:space="preserve">el Codep de Medicina Familiar sugiere la incorporación de la asignatura de Medicina Familiar como parte del ciclo Biomédico. Para tal fin, el nuevo programa incorpora contenidos clínicos para ser abordados desde un enfoque biopsicosocial, logrando así una primera exposición a la </w:t>
            </w:r>
            <w:r w:rsidR="00AC75DC" w:rsidRPr="00EF131E">
              <w:rPr>
                <w:rFonts w:ascii="Arial" w:eastAsia="Times New Roman" w:hAnsi="Arial" w:cs="Arial"/>
                <w:bCs/>
                <w:lang w:eastAsia="es-AR"/>
              </w:rPr>
              <w:t>prá</w:t>
            </w:r>
            <w:r w:rsidR="00B74EE9" w:rsidRPr="00EF131E">
              <w:rPr>
                <w:rFonts w:ascii="Arial" w:eastAsia="Times New Roman" w:hAnsi="Arial" w:cs="Arial"/>
                <w:bCs/>
                <w:lang w:eastAsia="es-AR"/>
              </w:rPr>
              <w:t>ctica clínica que ayudara a afianzar no solo los aspectos conceptuales sino los aspectos clínicos de la enseñanza de la Medicina Familiar.</w:t>
            </w:r>
          </w:p>
          <w:p w:rsidR="00B74EE9" w:rsidRPr="00EF131E" w:rsidRDefault="00B74EE9" w:rsidP="00AD6635">
            <w:p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b/>
                <w:bCs/>
                <w:lang w:eastAsia="es-AR"/>
              </w:rPr>
              <w:t>2. Objetivos Generales de la Asignatura:</w:t>
            </w:r>
          </w:p>
          <w:p w:rsidR="00B74EE9" w:rsidRPr="00EF131E" w:rsidRDefault="00B74EE9" w:rsidP="00AD6635">
            <w:p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t>Objetivos de Aprendizaje: al final del curso, el alumno será capaz de:</w:t>
            </w:r>
          </w:p>
          <w:p w:rsidR="00B74EE9" w:rsidRPr="00EF131E" w:rsidRDefault="00B74EE9" w:rsidP="00AD6635">
            <w:pPr>
              <w:numPr>
                <w:ilvl w:val="0"/>
                <w:numId w:val="25"/>
              </w:num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t>Comprender las características organizacionales de un sistema </w:t>
            </w:r>
            <w:r w:rsidRPr="00EF131E">
              <w:rPr>
                <w:rFonts w:ascii="Arial" w:eastAsia="Times New Roman" w:hAnsi="Arial" w:cs="Arial"/>
                <w:bCs/>
                <w:lang w:eastAsia="es-AR"/>
              </w:rPr>
              <w:t>de salud</w:t>
            </w:r>
            <w:r w:rsidRPr="00EF131E">
              <w:rPr>
                <w:rFonts w:ascii="Arial" w:eastAsia="Times New Roman" w:hAnsi="Arial" w:cs="Arial"/>
                <w:lang w:eastAsia="es-AR"/>
              </w:rPr>
              <w:t> y el rol fundamental de la Atención Primaria en la calidad de los sistemas.</w:t>
            </w:r>
          </w:p>
          <w:p w:rsidR="00B74EE9" w:rsidRPr="00EF131E" w:rsidRDefault="00B74EE9" w:rsidP="00AD6635">
            <w:pPr>
              <w:numPr>
                <w:ilvl w:val="0"/>
                <w:numId w:val="25"/>
              </w:num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t>Reconocer los principios de la Medicina de Familia.</w:t>
            </w:r>
          </w:p>
          <w:p w:rsidR="00B74EE9" w:rsidRPr="00EF131E" w:rsidRDefault="00B74EE9" w:rsidP="00AD6635">
            <w:pPr>
              <w:numPr>
                <w:ilvl w:val="0"/>
                <w:numId w:val="25"/>
              </w:num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t>Aplicar los instrumentos de la Medicina Familiar: la </w:t>
            </w:r>
            <w:r w:rsidRPr="00EF131E">
              <w:rPr>
                <w:rFonts w:ascii="Arial" w:eastAsia="Times New Roman" w:hAnsi="Arial" w:cs="Arial"/>
                <w:bCs/>
                <w:lang w:eastAsia="es-AR"/>
              </w:rPr>
              <w:t>Historia Clínica</w:t>
            </w:r>
            <w:r w:rsidRPr="00EF131E">
              <w:rPr>
                <w:rFonts w:ascii="Arial" w:eastAsia="Times New Roman" w:hAnsi="Arial" w:cs="Arial"/>
                <w:lang w:eastAsia="es-AR"/>
              </w:rPr>
              <w:t xml:space="preserve"> Orientada </w:t>
            </w:r>
            <w:r w:rsidR="00F57942" w:rsidRPr="00EF131E">
              <w:rPr>
                <w:rFonts w:ascii="Arial" w:eastAsia="Times New Roman" w:hAnsi="Arial" w:cs="Arial"/>
                <w:lang w:eastAsia="es-AR"/>
              </w:rPr>
              <w:t>al Problema, modelo biopsico</w:t>
            </w:r>
            <w:r w:rsidRPr="00EF131E">
              <w:rPr>
                <w:rFonts w:ascii="Arial" w:eastAsia="Times New Roman" w:hAnsi="Arial" w:cs="Arial"/>
                <w:lang w:eastAsia="es-AR"/>
              </w:rPr>
              <w:t>social en el manejo de los problemas de los pacientes y sus familias, relación médico- paciente- familia y entrevista clínica, medicina basada en la evidencia, epidemiología clínica y </w:t>
            </w:r>
            <w:r w:rsidRPr="00EF131E">
              <w:rPr>
                <w:rFonts w:ascii="Arial" w:eastAsia="Times New Roman" w:hAnsi="Arial" w:cs="Arial"/>
                <w:bCs/>
                <w:lang w:eastAsia="es-AR"/>
              </w:rPr>
              <w:t>toma de decisiones</w:t>
            </w:r>
            <w:r w:rsidR="00F21191" w:rsidRPr="00EF131E">
              <w:rPr>
                <w:rFonts w:ascii="Arial" w:eastAsia="Times New Roman" w:hAnsi="Arial" w:cs="Arial"/>
                <w:lang w:eastAsia="es-AR"/>
              </w:rPr>
              <w:t>, </w:t>
            </w:r>
            <w:r w:rsidRPr="00EF131E">
              <w:rPr>
                <w:rFonts w:ascii="Arial" w:eastAsia="Times New Roman" w:hAnsi="Arial" w:cs="Arial"/>
                <w:lang w:eastAsia="es-AR"/>
              </w:rPr>
              <w:t>medicina preventiva, manejo de enfermedades prevalentes.</w:t>
            </w:r>
          </w:p>
          <w:p w:rsidR="00B74EE9" w:rsidRPr="00EF131E" w:rsidRDefault="00B74EE9" w:rsidP="00AD6635">
            <w:pPr>
              <w:numPr>
                <w:ilvl w:val="0"/>
                <w:numId w:val="25"/>
              </w:num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lastRenderedPageBreak/>
              <w:t>Aplicar el modelo al manejo de enfermedades agudas y crónicas prevalentes en la comunidad.</w:t>
            </w:r>
          </w:p>
          <w:p w:rsidR="00B74EE9" w:rsidRPr="00EF131E" w:rsidRDefault="00B74EE9" w:rsidP="00AD6635">
            <w:pPr>
              <w:numPr>
                <w:ilvl w:val="0"/>
                <w:numId w:val="25"/>
              </w:num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t>Comprender los principios de la Atención Primaria Orientada a la Comunidad.</w:t>
            </w:r>
          </w:p>
          <w:p w:rsidR="00E05C64" w:rsidRPr="00EF131E" w:rsidRDefault="00E05C64" w:rsidP="00AD6635">
            <w:pPr>
              <w:spacing w:before="100" w:beforeAutospacing="1" w:after="100" w:afterAutospacing="1" w:line="240" w:lineRule="auto"/>
              <w:ind w:right="119"/>
              <w:rPr>
                <w:rFonts w:ascii="Arial" w:eastAsia="Times New Roman" w:hAnsi="Arial" w:cs="Arial"/>
                <w:b/>
                <w:bCs/>
                <w:lang w:eastAsia="es-AR"/>
              </w:rPr>
            </w:pPr>
            <w:r w:rsidRPr="00EF131E">
              <w:rPr>
                <w:rFonts w:ascii="Arial" w:eastAsia="Times New Roman" w:hAnsi="Arial" w:cs="Arial"/>
                <w:b/>
                <w:bCs/>
                <w:lang w:eastAsia="es-AR"/>
              </w:rPr>
              <w:t>3. Contenidos Teóricos y Objetivos Específicos de la asignatura Medicina Familiar. UBA:</w:t>
            </w:r>
            <w:r w:rsidR="00AD6635">
              <w:rPr>
                <w:rFonts w:ascii="Arial" w:eastAsia="Times New Roman" w:hAnsi="Arial" w:cs="Arial"/>
                <w:b/>
                <w:bCs/>
                <w:lang w:eastAsia="es-AR"/>
              </w:rPr>
              <w:t> </w:t>
            </w:r>
          </w:p>
          <w:p w:rsidR="00E05C64" w:rsidRPr="00EF131E" w:rsidRDefault="00E05C64" w:rsidP="00AD6635">
            <w:pPr>
              <w:spacing w:before="100" w:beforeAutospacing="1" w:after="100" w:afterAutospacing="1" w:line="240" w:lineRule="auto"/>
              <w:ind w:right="119"/>
              <w:rPr>
                <w:rFonts w:ascii="Arial" w:eastAsia="Times New Roman" w:hAnsi="Arial" w:cs="Arial"/>
                <w:b/>
                <w:bCs/>
                <w:lang w:eastAsia="es-AR"/>
              </w:rPr>
            </w:pPr>
            <w:r w:rsidRPr="00EF131E">
              <w:rPr>
                <w:rFonts w:ascii="Arial" w:eastAsia="Times New Roman" w:hAnsi="Arial" w:cs="Arial"/>
                <w:b/>
                <w:bCs/>
                <w:lang w:eastAsia="es-AR"/>
              </w:rPr>
              <w:t>Sesión 1: Introducción a la Medicina Familiar</w:t>
            </w:r>
          </w:p>
          <w:tbl>
            <w:tblPr>
              <w:tblW w:w="1013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407"/>
              <w:gridCol w:w="5725"/>
            </w:tblGrid>
            <w:tr w:rsidR="00EF131E" w:rsidRPr="00EF131E" w:rsidTr="00AD6635">
              <w:trPr>
                <w:trHeight w:val="259"/>
                <w:tblCellSpacing w:w="0" w:type="dxa"/>
              </w:trPr>
              <w:tc>
                <w:tcPr>
                  <w:tcW w:w="4407"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25"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rHeight w:val="259"/>
                <w:tblCellSpacing w:w="0" w:type="dxa"/>
              </w:trPr>
              <w:tc>
                <w:tcPr>
                  <w:tcW w:w="4407"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Definición y concepto de Medicina.</w:t>
                  </w:r>
                </w:p>
              </w:tc>
              <w:tc>
                <w:tcPr>
                  <w:tcW w:w="5725"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p>
              </w:tc>
            </w:tr>
            <w:tr w:rsidR="00EF131E" w:rsidRPr="00EF131E" w:rsidTr="00AD6635">
              <w:trPr>
                <w:trHeight w:val="1543"/>
                <w:tblCellSpacing w:w="0" w:type="dxa"/>
              </w:trPr>
              <w:tc>
                <w:tcPr>
                  <w:tcW w:w="4407"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Evolución del pensamiento científico</w:t>
                  </w:r>
                  <w:r w:rsidRPr="00EF131E">
                    <w:rPr>
                      <w:rFonts w:ascii="Arial" w:eastAsia="Times New Roman" w:hAnsi="Arial" w:cs="Arial"/>
                      <w:lang w:eastAsia="es-AR"/>
                    </w:rPr>
                    <w:br/>
                    <w:t>Paradigmas. Paradigma biomédico</w:t>
                  </w:r>
                  <w:r w:rsidRPr="00EF131E">
                    <w:rPr>
                      <w:rFonts w:ascii="Arial" w:eastAsia="Times New Roman" w:hAnsi="Arial" w:cs="Arial"/>
                      <w:lang w:eastAsia="es-AR"/>
                    </w:rPr>
                    <w:br/>
                    <w:t>                     Paradigma biopsicosocial.</w:t>
                  </w:r>
                  <w:r w:rsidRPr="00EF131E">
                    <w:rPr>
                      <w:rFonts w:ascii="Arial" w:eastAsia="Times New Roman" w:hAnsi="Arial" w:cs="Arial"/>
                      <w:lang w:eastAsia="es-AR"/>
                    </w:rPr>
                    <w:br/>
                    <w:t>Teoría de los sistemas generales.</w:t>
                  </w:r>
                </w:p>
              </w:tc>
              <w:tc>
                <w:tcPr>
                  <w:tcW w:w="5725"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Comparar los modelos de pensamiento científico a lo largo de la historia.</w:t>
                  </w:r>
                  <w:r w:rsidRPr="00EF131E">
                    <w:rPr>
                      <w:rFonts w:ascii="Arial" w:eastAsia="Times New Roman" w:hAnsi="Arial" w:cs="Arial"/>
                      <w:lang w:eastAsia="es-AR"/>
                    </w:rPr>
                    <w:br/>
                    <w:t>- Definir paradigma.</w:t>
                  </w:r>
                  <w:r w:rsidRPr="00EF131E">
                    <w:rPr>
                      <w:rFonts w:ascii="Arial" w:eastAsia="Times New Roman" w:hAnsi="Arial" w:cs="Arial"/>
                      <w:lang w:eastAsia="es-AR"/>
                    </w:rPr>
                    <w:br/>
                    <w:t>- Confrontar el paradigma biomédico con el biopsicosocial </w:t>
                  </w:r>
                  <w:r w:rsidRPr="00EF131E">
                    <w:rPr>
                      <w:rFonts w:ascii="Arial" w:eastAsia="Times New Roman" w:hAnsi="Arial" w:cs="Arial"/>
                      <w:lang w:eastAsia="es-AR"/>
                    </w:rPr>
                    <w:br/>
                    <w:t>- Confrontar el paradigma flexneriano con el holístico.</w:t>
                  </w:r>
                  <w:r w:rsidRPr="00EF131E">
                    <w:rPr>
                      <w:rFonts w:ascii="Arial" w:eastAsia="Times New Roman" w:hAnsi="Arial" w:cs="Arial"/>
                      <w:lang w:eastAsia="es-AR"/>
                    </w:rPr>
                    <w:br/>
                    <w:t>- Comprender el concepto de sistemas</w:t>
                  </w:r>
                </w:p>
              </w:tc>
            </w:tr>
            <w:tr w:rsidR="00EF131E" w:rsidRPr="00EF131E" w:rsidTr="00AD6635">
              <w:trPr>
                <w:trHeight w:val="1031"/>
                <w:tblCellSpacing w:w="0" w:type="dxa"/>
              </w:trPr>
              <w:tc>
                <w:tcPr>
                  <w:tcW w:w="4407"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Definición y concepto de Medicina Familiar. El proceso de especialización.</w:t>
                  </w:r>
                  <w:r w:rsidRPr="00EF131E">
                    <w:rPr>
                      <w:rFonts w:ascii="Arial" w:eastAsia="Times New Roman" w:hAnsi="Arial" w:cs="Arial"/>
                      <w:lang w:eastAsia="es-AR"/>
                    </w:rPr>
                    <w:br/>
                    <w:t>Principios, habilidades y características de la Medicina Familiar</w:t>
                  </w:r>
                </w:p>
              </w:tc>
              <w:tc>
                <w:tcPr>
                  <w:tcW w:w="5725"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Explicar el desarrollo de las especialidades.</w:t>
                  </w:r>
                  <w:r w:rsidRPr="00EF131E">
                    <w:rPr>
                      <w:rFonts w:ascii="Arial" w:eastAsia="Times New Roman" w:hAnsi="Arial" w:cs="Arial"/>
                      <w:lang w:eastAsia="es-AR"/>
                    </w:rPr>
                    <w:br/>
                    <w:t>- Describir y definir el rol del médico de familia.</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SESIÓN 2: Salud y Enfermedad</w:t>
            </w:r>
          </w:p>
          <w:tbl>
            <w:tblPr>
              <w:tblW w:w="1005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559"/>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559"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Evolución del concepto de salud.</w:t>
                  </w:r>
                  <w:r w:rsidRPr="00EF131E">
                    <w:rPr>
                      <w:rFonts w:ascii="Arial" w:eastAsia="Times New Roman" w:hAnsi="Arial" w:cs="Arial"/>
                      <w:lang w:eastAsia="es-AR"/>
                    </w:rPr>
                    <w:br/>
                    <w:t>Historia natural de la enfermedad.</w:t>
                  </w:r>
                  <w:r w:rsidRPr="00EF131E">
                    <w:rPr>
                      <w:rFonts w:ascii="Arial" w:eastAsia="Times New Roman" w:hAnsi="Arial" w:cs="Arial"/>
                      <w:lang w:eastAsia="es-AR"/>
                    </w:rPr>
                    <w:br/>
                    <w:t xml:space="preserve">Concepción salud, enfermedad, atención, cuidado. Conceptos de promoción y prevención específica en salud. </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Autocuidado. Concepto de riesgo y de vulnerabilidad en los distintos  niveles de integración social (persona, grupo, organización, comunidad).</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Determinantes del proceso de salud y enfermedad.</w:t>
                  </w:r>
                  <w:r w:rsidRPr="00EF131E">
                    <w:rPr>
                      <w:rFonts w:ascii="Arial" w:eastAsia="Times New Roman" w:hAnsi="Arial" w:cs="Arial"/>
                      <w:lang w:eastAsia="es-AR"/>
                    </w:rPr>
                    <w:br/>
                    <w:t>Niveles de prevención.</w:t>
                  </w:r>
                  <w:r w:rsidRPr="00EF131E">
                    <w:rPr>
                      <w:rFonts w:ascii="Arial" w:eastAsia="Times New Roman" w:hAnsi="Arial" w:cs="Arial"/>
                      <w:lang w:eastAsia="es-AR"/>
                    </w:rPr>
                    <w:br/>
                    <w:t>Niveles de atención.</w:t>
                  </w:r>
                </w:p>
              </w:tc>
              <w:tc>
                <w:tcPr>
                  <w:tcW w:w="5559" w:type="dxa"/>
                  <w:hideMark/>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Identificar el proceso salud- enfermedad-atención-cuidado y sus niveles de prevención.</w:t>
                  </w:r>
                  <w:r w:rsidRPr="00EF131E">
                    <w:rPr>
                      <w:rFonts w:ascii="Arial" w:eastAsia="Times New Roman" w:hAnsi="Arial" w:cs="Arial"/>
                      <w:lang w:eastAsia="es-AR"/>
                    </w:rPr>
                    <w:br/>
                    <w:t>Interpretar el sistema sanitario argentino y sus niveles de atención.</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Reconocer los determinantes de salud.</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Identificar los niveles de atención.</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Comprender los niveles de prevención.</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Salud Pública.</w:t>
                  </w:r>
                  <w:r w:rsidRPr="00EF131E">
                    <w:rPr>
                      <w:rFonts w:ascii="Arial" w:eastAsia="Times New Roman" w:hAnsi="Arial" w:cs="Arial"/>
                      <w:lang w:eastAsia="es-AR"/>
                    </w:rPr>
                    <w:br/>
                    <w:t>Sistemas de Salud.</w:t>
                  </w:r>
                </w:p>
              </w:tc>
              <w:tc>
                <w:tcPr>
                  <w:tcW w:w="5559"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las funciones esenciales de la salud pública y su contexto.</w:t>
                  </w:r>
                  <w:r w:rsidRPr="00EF131E">
                    <w:rPr>
                      <w:rFonts w:ascii="Arial" w:eastAsia="Times New Roman" w:hAnsi="Arial" w:cs="Arial"/>
                      <w:lang w:eastAsia="es-AR"/>
                    </w:rPr>
                    <w:br/>
                    <w:t>Definir el carácter tripartito del sistema sanitario argentino.</w:t>
                  </w:r>
                  <w:r w:rsidRPr="00EF131E">
                    <w:rPr>
                      <w:rFonts w:ascii="Arial" w:eastAsia="Times New Roman" w:hAnsi="Arial" w:cs="Arial"/>
                      <w:lang w:eastAsia="es-AR"/>
                    </w:rPr>
                    <w:br/>
                    <w:t>Identificar fortalezas y debilidades.</w:t>
                  </w:r>
                </w:p>
              </w:tc>
            </w:tr>
            <w:tr w:rsidR="00EF131E" w:rsidRPr="00EF131E" w:rsidTr="00AD6635">
              <w:trPr>
                <w:tblCellSpacing w:w="0" w:type="dxa"/>
              </w:trPr>
              <w:tc>
                <w:tcPr>
                  <w:tcW w:w="4500" w:type="dxa"/>
                  <w:hideMark/>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Problemas prioritarios en salud.</w:t>
                  </w:r>
                  <w:r w:rsidRPr="00EF131E">
                    <w:rPr>
                      <w:rFonts w:ascii="Arial" w:eastAsia="Times New Roman" w:hAnsi="Arial" w:cs="Arial"/>
                      <w:lang w:eastAsia="es-AR"/>
                    </w:rPr>
                    <w:br/>
                    <w:t>Condicionantes sociales.</w:t>
                  </w:r>
                  <w:r w:rsidRPr="00EF131E">
                    <w:rPr>
                      <w:rFonts w:ascii="Arial" w:eastAsia="Times New Roman" w:hAnsi="Arial" w:cs="Arial"/>
                      <w:lang w:eastAsia="es-AR"/>
                    </w:rPr>
                    <w:br/>
                    <w:t>Igualdad. Equidad.</w:t>
                  </w:r>
                  <w:r w:rsidRPr="00EF131E">
                    <w:rPr>
                      <w:rFonts w:ascii="Arial" w:eastAsia="Times New Roman" w:hAnsi="Arial" w:cs="Arial"/>
                      <w:lang w:eastAsia="es-AR"/>
                    </w:rPr>
                    <w:br/>
                    <w:t>La comunidad como objeto y sujeto de la APS</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 xml:space="preserve">Componentes estratégicos de la APS. “Salud para todos en el siglo XXI. </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Renovación de la APS.</w:t>
                  </w:r>
                </w:p>
                <w:p w:rsidR="009F58F5" w:rsidRPr="00EF131E" w:rsidRDefault="009F58F5" w:rsidP="00AD6635">
                  <w:pPr>
                    <w:spacing w:after="0" w:line="240" w:lineRule="auto"/>
                    <w:ind w:right="119"/>
                    <w:rPr>
                      <w:rFonts w:ascii="Arial" w:eastAsia="Times New Roman" w:hAnsi="Arial" w:cs="Arial"/>
                      <w:lang w:eastAsia="es-AR"/>
                    </w:rPr>
                  </w:pP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Sistemas de salud basados en la atención primaria de la salud. Ejemplos.</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Interculturalidad y salud.</w:t>
                  </w:r>
                </w:p>
              </w:tc>
              <w:tc>
                <w:tcPr>
                  <w:tcW w:w="5559" w:type="dxa"/>
                  <w:hideMark/>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Identificar causas. Definir motivos de consulta.</w:t>
                  </w:r>
                  <w:r w:rsidRPr="00EF131E">
                    <w:rPr>
                      <w:rFonts w:ascii="Arial" w:eastAsia="Times New Roman" w:hAnsi="Arial" w:cs="Arial"/>
                      <w:lang w:eastAsia="es-AR"/>
                    </w:rPr>
                    <w:br/>
                    <w:t>Introducir al alumno al concepto de problema.</w:t>
                  </w:r>
                  <w:r w:rsidRPr="00EF131E">
                    <w:rPr>
                      <w:rFonts w:ascii="Arial" w:eastAsia="Times New Roman" w:hAnsi="Arial" w:cs="Arial"/>
                      <w:lang w:eastAsia="es-AR"/>
                    </w:rPr>
                    <w:br/>
                    <w:t>Diferenciar igualdad de equidad. Definirlas.</w:t>
                  </w:r>
                  <w:r w:rsidRPr="00EF131E">
                    <w:rPr>
                      <w:rFonts w:ascii="Arial" w:eastAsia="Times New Roman" w:hAnsi="Arial" w:cs="Arial"/>
                      <w:lang w:eastAsia="es-AR"/>
                    </w:rPr>
                    <w:br/>
                    <w:t>Analizar la definición de ALMA ATA.</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Conocer el enfoque de Salud y Derechos Humanos</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Reconocer distintas representaciones del proceso salud enfermedad atención cuidado en diferentes culturas.</w:t>
                  </w:r>
                </w:p>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lastRenderedPageBreak/>
              <w:t>SESIÓN 3: Relación Médico – Paciente- Familia</w:t>
            </w:r>
          </w:p>
          <w:tbl>
            <w:tblPr>
              <w:tblW w:w="10198"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698"/>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698"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Modelos de relación Médico Paciente</w:t>
                  </w:r>
                </w:p>
              </w:tc>
              <w:tc>
                <w:tcPr>
                  <w:tcW w:w="5698"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Identificar, describir y comparar los distintos modelos de RMP: cooperativo, paternalista, colaborativo.</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Modelo Biopsicosocial</w:t>
                  </w:r>
                </w:p>
              </w:tc>
              <w:tc>
                <w:tcPr>
                  <w:tcW w:w="5698"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y describir el modelo BPS.</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Entrevista Médica: aspectos  sociales, comunicación, conflictos, necesidades y demandas en la comunidad Adherencia</w:t>
                  </w:r>
                </w:p>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La comunicación como base de la relación médico paciente: cómo y cuándo comunicar. Lenguaje no verbal. Capacidad de escucha activa.,</w:t>
                  </w:r>
                </w:p>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 La inclusión de la familia. Consideración de pautas culturales, costumbres, comprensión y  vivencia del problema de salud.</w:t>
                  </w:r>
                </w:p>
              </w:tc>
              <w:tc>
                <w:tcPr>
                  <w:tcW w:w="5698"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Analizar los aspectos de la entrevista médica.</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SESIÓN 4: Ciclo Vital Familiar</w:t>
            </w:r>
          </w:p>
          <w:tbl>
            <w:tblPr>
              <w:tblW w:w="1020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Familia: definición. Su función como unidad básica de la sociedad. Relación de sus integrantes entre sí y de la familia con el entorno. La familia como sistema abierto: sistema familiar y subsistemas, parental, fraterno, etc. Estructura familiar. Dinámica relacional.  </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Describir las diferentes composiciones que puede tener una familia: Monoparentales, Ensambladas, Familia Tipo</w:t>
                  </w:r>
                  <w:r w:rsidRPr="00EF131E">
                    <w:rPr>
                      <w:rFonts w:ascii="Arial" w:eastAsia="Times New Roman" w:hAnsi="Arial" w:cs="Arial"/>
                      <w:lang w:eastAsia="es-AR"/>
                    </w:rPr>
                    <w:br/>
                    <w:t>Reconocer a la familia como un sistema abierto, y las diferentes modalidades de relación entre sus miembros (en la familia nuclear y extensa).</w:t>
                  </w:r>
                  <w:r w:rsidRPr="00EF131E">
                    <w:rPr>
                      <w:rFonts w:ascii="Arial" w:eastAsia="Times New Roman" w:hAnsi="Arial" w:cs="Arial"/>
                      <w:lang w:eastAsia="es-AR"/>
                    </w:rPr>
                    <w:br/>
                    <w:t>Describir la estructura familiar, y la importancia de las jerarquías.  </w:t>
                  </w:r>
                  <w:r w:rsidRPr="00EF131E">
                    <w:rPr>
                      <w:rFonts w:ascii="Arial" w:eastAsia="Times New Roman" w:hAnsi="Arial" w:cs="Arial"/>
                      <w:lang w:eastAsia="es-AR"/>
                    </w:rPr>
                    <w:br/>
                    <w:t>Reconocer la importancia de la dinámica relacional entre los integrantes de la familia y de los subsistemas que la componen.</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Crisis Vitales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Definir y reconocer las crisis vitales normativas y no normativas.</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Ciclo vital Familiar. Definición. Utilidad. Ciclo vital de Dubai </w:t>
                  </w:r>
                  <w:r w:rsidRPr="00EF131E">
                    <w:rPr>
                      <w:rFonts w:ascii="Arial" w:eastAsia="Times New Roman" w:hAnsi="Arial" w:cs="Arial"/>
                      <w:lang w:eastAsia="es-AR"/>
                    </w:rPr>
                    <w:br/>
                    <w:t> </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las etapas del ciclo vital familiar.</w:t>
                  </w:r>
                  <w:r w:rsidRPr="00EF131E">
                    <w:rPr>
                      <w:rFonts w:ascii="Arial" w:eastAsia="Times New Roman" w:hAnsi="Arial" w:cs="Arial"/>
                      <w:lang w:eastAsia="es-AR"/>
                    </w:rPr>
                    <w:br/>
                    <w:t>Realizar intervenciones preventivas en cada una de las etapas del ciclo vital.</w:t>
                  </w:r>
                  <w:r w:rsidRPr="00EF131E">
                    <w:rPr>
                      <w:rFonts w:ascii="Arial" w:eastAsia="Times New Roman" w:hAnsi="Arial" w:cs="Arial"/>
                      <w:lang w:eastAsia="es-AR"/>
                    </w:rPr>
                    <w:br/>
                    <w:t>Reconocer los problemas de salud más frecuentes en cada etapa.</w:t>
                  </w:r>
                  <w:r w:rsidRPr="00EF131E">
                    <w:rPr>
                      <w:rFonts w:ascii="Arial" w:eastAsia="Times New Roman" w:hAnsi="Arial" w:cs="Arial"/>
                      <w:lang w:eastAsia="es-AR"/>
                    </w:rPr>
                    <w:br/>
                    <w:t>Planificar guías anticipatorias de acuerdo a la etapa del ciclo vital en que está el paciente.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Definición de familia; evolución de la familia a lo largo de la historia</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Comparar las diferentes definiciones del termino familia</w:t>
                  </w:r>
                  <w:r w:rsidRPr="00EF131E">
                    <w:rPr>
                      <w:rFonts w:ascii="Arial" w:eastAsia="Times New Roman" w:hAnsi="Arial" w:cs="Arial"/>
                      <w:lang w:eastAsia="es-AR"/>
                    </w:rPr>
                    <w:br/>
                    <w:t>Analizar las características distintivas de la familia en la historia</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Modelo colaborador</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Identificar los componentes del modelo</w:t>
                  </w:r>
                  <w:r w:rsidRPr="00EF131E">
                    <w:rPr>
                      <w:rFonts w:ascii="Arial" w:eastAsia="Times New Roman" w:hAnsi="Arial" w:cs="Arial"/>
                      <w:lang w:eastAsia="es-AR"/>
                    </w:rPr>
                    <w:br/>
                    <w:t>Destacar las ventajas y desventajas del modelo</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Dinámica familiar; indicadores de la dinámica familiar</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Definir y caracterizar la dinámica familiar</w:t>
                  </w:r>
                  <w:r w:rsidRPr="00EF131E">
                    <w:rPr>
                      <w:rFonts w:ascii="Arial" w:eastAsia="Times New Roman" w:hAnsi="Arial" w:cs="Arial"/>
                      <w:lang w:eastAsia="es-AR"/>
                    </w:rPr>
                    <w:br/>
                    <w:t>Identificar los indicadores de la dinámica familiar</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Estructura familiar</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Caracterizar los diferentes tipos de estructura familiar</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lastRenderedPageBreak/>
                    <w:t>Funciones de la Familia</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Identificar las diferentes funciones de la familia: Protección, Cuidado.</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SESIÓN 5: Historia Clínica Orientada al Problema</w:t>
            </w:r>
          </w:p>
          <w:tbl>
            <w:tblPr>
              <w:tblW w:w="1020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Genograma: concepto y aplicación</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Identificar los diferentes componentes de un genograma</w:t>
                  </w:r>
                  <w:r w:rsidRPr="00EF131E">
                    <w:rPr>
                      <w:rFonts w:ascii="Arial" w:eastAsia="Times New Roman" w:hAnsi="Arial" w:cs="Arial"/>
                      <w:lang w:eastAsia="es-AR"/>
                    </w:rPr>
                    <w:br/>
                    <w:t>Confeccionar un genograma</w:t>
                  </w:r>
                  <w:r w:rsidRPr="00EF131E">
                    <w:rPr>
                      <w:rFonts w:ascii="Arial" w:eastAsia="Times New Roman" w:hAnsi="Arial" w:cs="Arial"/>
                      <w:lang w:eastAsia="es-AR"/>
                    </w:rPr>
                    <w:br/>
                    <w:t>Relacionar el genograma con la HCOP</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Historia Clínica Orientada al Problema (H.C.O.P.)</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Caracterizar la HC clínica tradicional,  la HCOP y la HC ideal y compararlas</w:t>
                  </w:r>
                  <w:r w:rsidRPr="00EF131E">
                    <w:rPr>
                      <w:rFonts w:ascii="Arial" w:eastAsia="Times New Roman" w:hAnsi="Arial" w:cs="Arial"/>
                      <w:lang w:eastAsia="es-AR"/>
                    </w:rPr>
                    <w:br/>
                    <w:t>Establecer ventajas y desventajas de cada una de ellas.</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Concepto de problema; lista de problemas; clasificación.</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Definir el concepto de problema</w:t>
                  </w:r>
                  <w:r w:rsidRPr="00EF131E">
                    <w:rPr>
                      <w:rFonts w:ascii="Arial" w:eastAsia="Times New Roman" w:hAnsi="Arial" w:cs="Arial"/>
                      <w:lang w:eastAsia="es-AR"/>
                    </w:rPr>
                    <w:br/>
                    <w:t>Realizar la lista de problemas y clasificarlos</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SOAP: concepto y aplicación</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Realizar la evolución de diferentes problemas de salud en base al SOAP</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Violencia Familiar</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Familias de Riesgo</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w:t>
            </w:r>
            <w:r w:rsidRPr="00EF131E">
              <w:rPr>
                <w:rFonts w:ascii="Arial" w:eastAsia="Times New Roman" w:hAnsi="Arial" w:cs="Arial"/>
                <w:b/>
                <w:bCs/>
                <w:lang w:eastAsia="es-AR"/>
              </w:rPr>
              <w:t>SESIÓN 6: Medicina Basada en la evidencia</w:t>
            </w:r>
          </w:p>
          <w:tbl>
            <w:tblPr>
              <w:tblW w:w="1020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Tipos de estudios</w:t>
                  </w:r>
                </w:p>
              </w:tc>
              <w:tc>
                <w:tcPr>
                  <w:tcW w:w="5703" w:type="dxa"/>
                  <w:hideMark/>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Conocer el concepto y la relevancia de los estudios prospectivos (cohortes, ensayos clínicos controlados), retrospectivos (casos y controles) y transversales (meta análisis).</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Reconocer los sesgos que puede haber en dichos estudios. (Sesgo de recuerdo, Sesgo de contaminación, intención de tratar)</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Medidas de diferencia, Riesgo</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Conocer y aplicar los conceptos de Riesgo absoluta, riesgo relativo, Reducción de riesgo relativo, reducción de riesgo absoluto y Número necesario de tratamiento.</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Evidencia Orientada al Paciente</w:t>
                  </w:r>
                </w:p>
              </w:tc>
              <w:tc>
                <w:tcPr>
                  <w:tcW w:w="5703" w:type="dxa"/>
                  <w:hideMark/>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Formular la pregunta</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Identificar fuentes de información confiable</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SESIÓN 7: Epidemiología Clínica</w:t>
            </w:r>
          </w:p>
          <w:tbl>
            <w:tblPr>
              <w:tblW w:w="1020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Prevalencia.</w:t>
                  </w:r>
                  <w:r w:rsidRPr="00EF131E">
                    <w:rPr>
                      <w:rFonts w:ascii="Arial" w:eastAsia="Times New Roman" w:hAnsi="Arial" w:cs="Arial"/>
                      <w:lang w:eastAsia="es-AR"/>
                    </w:rPr>
                    <w:br/>
                    <w:t>Probabilidad pre y postest</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Definir el concepto de prevalencia y probabilidad pretest en el marco de la consulta ambulatoria.</w:t>
                  </w:r>
                  <w:r w:rsidRPr="00EF131E">
                    <w:rPr>
                      <w:rFonts w:ascii="Arial" w:eastAsia="Times New Roman" w:hAnsi="Arial" w:cs="Arial"/>
                      <w:lang w:eastAsia="es-AR"/>
                    </w:rPr>
                    <w:br/>
                    <w:t>Definir probabilidad postest como resultado de una nueva información y de la probabilidad inicial</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Sensibilidad y Especificidad.</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Aplicar los conceptos de Sensibilidad y especificidad</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Valor Predictivo Positivo, Valor Predictivo Negativo</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Comprender que es el VPP, VPN</w:t>
                  </w:r>
                </w:p>
              </w:tc>
            </w:tr>
          </w:tbl>
          <w:p w:rsidR="00AD6635" w:rsidRDefault="00AD6635" w:rsidP="00AD6635">
            <w:pPr>
              <w:spacing w:before="100" w:beforeAutospacing="1" w:after="100" w:afterAutospacing="1" w:line="240" w:lineRule="auto"/>
              <w:ind w:right="119"/>
              <w:rPr>
                <w:rFonts w:ascii="Arial" w:eastAsia="Times New Roman" w:hAnsi="Arial" w:cs="Arial"/>
                <w:b/>
                <w:bCs/>
                <w:lang w:eastAsia="es-AR"/>
              </w:rPr>
            </w:pPr>
          </w:p>
          <w:p w:rsidR="00AD6635" w:rsidRDefault="00AD6635" w:rsidP="00AD6635">
            <w:pPr>
              <w:spacing w:before="100" w:beforeAutospacing="1" w:after="100" w:afterAutospacing="1" w:line="240" w:lineRule="auto"/>
              <w:ind w:right="119"/>
              <w:rPr>
                <w:rFonts w:ascii="Arial" w:eastAsia="Times New Roman" w:hAnsi="Arial" w:cs="Arial"/>
                <w:b/>
                <w:bCs/>
                <w:lang w:eastAsia="es-AR"/>
              </w:rPr>
            </w:pPr>
          </w:p>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lastRenderedPageBreak/>
              <w:t>SESIÓN 8: Prevención</w:t>
            </w:r>
          </w:p>
          <w:tbl>
            <w:tblPr>
              <w:tblW w:w="1020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11"/>
              <w:gridCol w:w="5695"/>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6" w:type="dxa"/>
                  <w:gridSpan w:val="2"/>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Definiciones. Historia natural de la enfermedad.</w:t>
                  </w:r>
                </w:p>
              </w:tc>
              <w:tc>
                <w:tcPr>
                  <w:tcW w:w="5706" w:type="dxa"/>
                  <w:gridSpan w:val="2"/>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los conceptos de prevención primaria, secundaria, terciaria y cuaternaria.</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val="en-US" w:eastAsia="es-AR"/>
                    </w:rPr>
                  </w:pPr>
                  <w:r w:rsidRPr="00EF131E">
                    <w:rPr>
                      <w:rFonts w:ascii="Arial" w:eastAsia="Times New Roman" w:hAnsi="Arial" w:cs="Arial"/>
                      <w:lang w:val="en-US" w:eastAsia="es-AR"/>
                    </w:rPr>
                    <w:t>Conceptos de MBE.</w:t>
                  </w:r>
                  <w:r w:rsidRPr="00EF131E">
                    <w:rPr>
                      <w:rFonts w:ascii="Arial" w:eastAsia="Times New Roman" w:hAnsi="Arial" w:cs="Arial"/>
                      <w:lang w:val="en-US" w:eastAsia="es-AR"/>
                    </w:rPr>
                    <w:br/>
                    <w:t>US Task Force Preventive Medicine</w:t>
                  </w:r>
                </w:p>
              </w:tc>
              <w:tc>
                <w:tcPr>
                  <w:tcW w:w="5706" w:type="dxa"/>
                  <w:gridSpan w:val="2"/>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le necesidad de evidencia científica vs. “criterio general” para las intervenciones preventivas. Criterios de Frame y Carlson. Grados de Recomendación. Nivel de Evidencia</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Recomendaciones según edad; género y antecedentes personales y familiares.</w:t>
                  </w:r>
                </w:p>
              </w:tc>
              <w:tc>
                <w:tcPr>
                  <w:tcW w:w="5706" w:type="dxa"/>
                  <w:gridSpan w:val="2"/>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Diferenciar el control periódico de salud del “chequeo tradicional”.</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val="en-US" w:eastAsia="es-AR"/>
                    </w:rPr>
                  </w:pPr>
                  <w:r w:rsidRPr="00EF131E">
                    <w:rPr>
                      <w:rFonts w:ascii="Arial" w:eastAsia="Times New Roman" w:hAnsi="Arial" w:cs="Arial"/>
                      <w:lang w:val="en-US" w:eastAsia="es-AR"/>
                    </w:rPr>
                    <w:t>Estudios: errores sistemáticos</w:t>
                  </w:r>
                </w:p>
              </w:tc>
              <w:tc>
                <w:tcPr>
                  <w:tcW w:w="5706" w:type="dxa"/>
                  <w:gridSpan w:val="2"/>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los sesgos comunes en los estudios de prevención.</w:t>
                  </w:r>
                </w:p>
              </w:tc>
            </w:tr>
            <w:tr w:rsidR="00EF131E" w:rsidRPr="00EF131E" w:rsidTr="00AD6635">
              <w:trPr>
                <w:tblCellSpacing w:w="0" w:type="dxa"/>
              </w:trPr>
              <w:tc>
                <w:tcPr>
                  <w:tcW w:w="4511" w:type="dxa"/>
                  <w:gridSpan w:val="2"/>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Medicalización, Sobrediagnóstico y Prevención cuaternaria.</w:t>
                  </w:r>
                </w:p>
              </w:tc>
              <w:tc>
                <w:tcPr>
                  <w:tcW w:w="5695"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los excesos y efectos perjudiciales de los estudios de prevención.</w:t>
                  </w:r>
                </w:p>
              </w:tc>
            </w:tr>
          </w:tbl>
          <w:p w:rsidR="00E05C64" w:rsidRPr="00EF131E" w:rsidRDefault="00E05C64" w:rsidP="00AD6635">
            <w:pPr>
              <w:spacing w:before="100" w:beforeAutospacing="1" w:after="100" w:afterAutospacing="1" w:line="240" w:lineRule="auto"/>
              <w:ind w:right="119"/>
              <w:rPr>
                <w:rFonts w:ascii="Arial" w:eastAsia="Times New Roman" w:hAnsi="Arial" w:cs="Arial"/>
                <w:b/>
                <w:bCs/>
                <w:lang w:eastAsia="es-AR"/>
              </w:rPr>
            </w:pPr>
            <w:r w:rsidRPr="00EF131E">
              <w:rPr>
                <w:rFonts w:ascii="Arial" w:eastAsia="Times New Roman" w:hAnsi="Arial" w:cs="Arial"/>
                <w:b/>
                <w:bCs/>
                <w:lang w:eastAsia="es-AR"/>
              </w:rPr>
              <w:t> SESIÓN 9: Salud Comunitaria</w:t>
            </w:r>
          </w:p>
          <w:tbl>
            <w:tblPr>
              <w:tblW w:w="1020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Abordajes de la Salud Comunitaria desde la Salud Pública y la Salud Colectiva. Rol de la APS y del Médico de Familia/Generalista.</w:t>
                  </w:r>
                </w:p>
              </w:tc>
              <w:tc>
                <w:tcPr>
                  <w:tcW w:w="5703" w:type="dxa"/>
                </w:tcPr>
                <w:p w:rsidR="009F58F5" w:rsidRPr="00EF131E" w:rsidRDefault="009F58F5" w:rsidP="00AD6635">
                  <w:pPr>
                    <w:shd w:val="clear" w:color="auto" w:fill="FFFFFF"/>
                    <w:spacing w:after="0" w:line="240" w:lineRule="auto"/>
                    <w:ind w:right="119"/>
                    <w:rPr>
                      <w:rFonts w:ascii="Arial" w:eastAsia="Times New Roman" w:hAnsi="Arial" w:cs="Arial"/>
                      <w:lang w:eastAsia="es-AR"/>
                    </w:rPr>
                  </w:pPr>
                  <w:r w:rsidRPr="00EF131E">
                    <w:rPr>
                      <w:rFonts w:ascii="Arial" w:eastAsia="Times New Roman" w:hAnsi="Arial" w:cs="Arial"/>
                      <w:lang w:eastAsia="es-AR"/>
                    </w:rPr>
                    <w:t>Comprender el rol de a estrategia de APS y del Médico de Familia/generalista como parte de un Equipo de Salud inserto en una comunidad.</w:t>
                  </w:r>
                </w:p>
              </w:tc>
            </w:tr>
            <w:tr w:rsidR="00EF131E" w:rsidRPr="00EF131E" w:rsidTr="00AD6635">
              <w:trPr>
                <w:trHeight w:val="1111"/>
                <w:tblCellSpacing w:w="0" w:type="dxa"/>
              </w:trPr>
              <w:tc>
                <w:tcPr>
                  <w:tcW w:w="4500" w:type="dxa"/>
                </w:tcPr>
                <w:p w:rsidR="009F58F5" w:rsidRPr="00EF131E" w:rsidRDefault="009F58F5" w:rsidP="00AD6635">
                  <w:pPr>
                    <w:shd w:val="clear" w:color="auto" w:fill="FFFFFF"/>
                    <w:spacing w:after="0" w:line="240" w:lineRule="auto"/>
                    <w:ind w:right="119"/>
                    <w:rPr>
                      <w:rFonts w:ascii="Arial" w:eastAsia="Times New Roman" w:hAnsi="Arial" w:cs="Arial"/>
                      <w:lang w:eastAsia="es-AR"/>
                    </w:rPr>
                  </w:pPr>
                  <w:r w:rsidRPr="00EF131E">
                    <w:rPr>
                      <w:rFonts w:ascii="Arial" w:eastAsia="Times New Roman" w:hAnsi="Arial" w:cs="Arial"/>
                      <w:lang w:eastAsia="es-AR"/>
                    </w:rPr>
                    <w:t>Técnicas para diagnóstico participativo. APOC. Ciclo y Estructura del marco lógico. Matriz FODA.</w:t>
                  </w:r>
                </w:p>
              </w:tc>
              <w:tc>
                <w:tcPr>
                  <w:tcW w:w="5703" w:type="dxa"/>
                </w:tcPr>
                <w:p w:rsidR="009F58F5" w:rsidRPr="00EF131E" w:rsidRDefault="009F58F5" w:rsidP="00AD6635">
                  <w:pPr>
                    <w:shd w:val="clear" w:color="auto" w:fill="FFFFFF"/>
                    <w:spacing w:after="0" w:line="240" w:lineRule="auto"/>
                    <w:ind w:right="119"/>
                    <w:rPr>
                      <w:rFonts w:ascii="Arial" w:eastAsia="Times New Roman" w:hAnsi="Arial" w:cs="Arial"/>
                      <w:lang w:eastAsia="es-AR"/>
                    </w:rPr>
                  </w:pPr>
                  <w:r w:rsidRPr="00EF131E">
                    <w:rPr>
                      <w:rFonts w:ascii="Arial" w:eastAsia="Times New Roman" w:hAnsi="Arial" w:cs="Arial"/>
                      <w:lang w:eastAsia="es-AR"/>
                    </w:rPr>
                    <w:t>Conocer las principales técnicas para realizar diagnóstico participativo en una comunidad.</w:t>
                  </w:r>
                </w:p>
                <w:p w:rsidR="009F58F5" w:rsidRPr="00EF131E" w:rsidRDefault="009F58F5" w:rsidP="00AD6635">
                  <w:pPr>
                    <w:shd w:val="clear" w:color="auto" w:fill="FFFFFF"/>
                    <w:spacing w:after="0" w:line="240" w:lineRule="auto"/>
                    <w:ind w:right="119"/>
                    <w:rPr>
                      <w:rFonts w:ascii="Arial" w:eastAsia="Times New Roman" w:hAnsi="Arial" w:cs="Arial"/>
                      <w:lang w:eastAsia="es-AR"/>
                    </w:rPr>
                  </w:pPr>
                  <w:r w:rsidRPr="00EF131E">
                    <w:rPr>
                      <w:rFonts w:ascii="Arial" w:eastAsia="Times New Roman" w:hAnsi="Arial" w:cs="Arial"/>
                      <w:lang w:eastAsia="es-AR"/>
                    </w:rPr>
                    <w:t>Definir APOC, reconocer características de cada una de las partes de su ciclo.</w:t>
                  </w:r>
                </w:p>
              </w:tc>
            </w:tr>
            <w:tr w:rsidR="00EF131E" w:rsidRPr="00EF131E" w:rsidTr="00AD6635">
              <w:trPr>
                <w:tblCellSpacing w:w="0" w:type="dxa"/>
              </w:trPr>
              <w:tc>
                <w:tcPr>
                  <w:tcW w:w="4500" w:type="dxa"/>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Identificación de problemas. Priorización conjunta. Necesidades sentidas por la comunidad.</w:t>
                  </w:r>
                </w:p>
              </w:tc>
              <w:tc>
                <w:tcPr>
                  <w:tcW w:w="5703" w:type="dxa"/>
                </w:tcPr>
                <w:p w:rsidR="009F58F5" w:rsidRPr="00EF131E" w:rsidRDefault="009F58F5" w:rsidP="00AD6635">
                  <w:pPr>
                    <w:shd w:val="clear" w:color="auto" w:fill="FFFFFF"/>
                    <w:spacing w:after="0" w:line="240" w:lineRule="auto"/>
                    <w:ind w:right="119"/>
                    <w:rPr>
                      <w:rFonts w:ascii="Arial" w:eastAsia="Times New Roman" w:hAnsi="Arial" w:cs="Arial"/>
                      <w:lang w:eastAsia="es-AR"/>
                    </w:rPr>
                  </w:pPr>
                  <w:r w:rsidRPr="00EF131E">
                    <w:rPr>
                      <w:rFonts w:ascii="Arial" w:eastAsia="Times New Roman" w:hAnsi="Arial" w:cs="Arial"/>
                      <w:lang w:eastAsia="es-AR"/>
                    </w:rPr>
                    <w:t>Conocer los instrumentos de diagnóstico comunitario.</w:t>
                  </w:r>
                </w:p>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p>
              </w:tc>
            </w:tr>
            <w:tr w:rsidR="00EF131E" w:rsidRPr="00EF131E" w:rsidTr="00AD6635">
              <w:trPr>
                <w:tblCellSpacing w:w="0" w:type="dxa"/>
              </w:trPr>
              <w:tc>
                <w:tcPr>
                  <w:tcW w:w="4500" w:type="dxa"/>
                </w:tcPr>
                <w:p w:rsidR="009F58F5" w:rsidRPr="00EF131E" w:rsidRDefault="009F58F5" w:rsidP="00AD6635">
                  <w:pPr>
                    <w:shd w:val="clear" w:color="auto" w:fill="FFFFFF"/>
                    <w:spacing w:after="0" w:line="240" w:lineRule="auto"/>
                    <w:ind w:right="119"/>
                    <w:rPr>
                      <w:rFonts w:ascii="Arial" w:eastAsia="Times New Roman" w:hAnsi="Arial" w:cs="Arial"/>
                      <w:lang w:eastAsia="es-AR"/>
                    </w:rPr>
                  </w:pPr>
                  <w:r w:rsidRPr="00EF131E">
                    <w:rPr>
                      <w:rFonts w:ascii="Arial" w:eastAsia="Times New Roman" w:hAnsi="Arial" w:cs="Arial"/>
                      <w:lang w:eastAsia="es-AR"/>
                    </w:rPr>
                    <w:t>Participación comunitaria. Formas de participación. Niveles de participación.</w:t>
                  </w:r>
                </w:p>
              </w:tc>
              <w:tc>
                <w:tcPr>
                  <w:tcW w:w="5703" w:type="dxa"/>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Conocer el concepto de redes locales e intersectorialidad</w:t>
                  </w:r>
                </w:p>
              </w:tc>
            </w:tr>
            <w:tr w:rsidR="00EF131E" w:rsidRPr="00EF131E" w:rsidTr="00AD6635">
              <w:trPr>
                <w:tblCellSpacing w:w="0" w:type="dxa"/>
              </w:trPr>
              <w:tc>
                <w:tcPr>
                  <w:tcW w:w="4500" w:type="dxa"/>
                </w:tcPr>
                <w:p w:rsidR="009F58F5" w:rsidRPr="00EF131E" w:rsidRDefault="009F58F5" w:rsidP="00AD6635">
                  <w:pPr>
                    <w:shd w:val="clear" w:color="auto" w:fill="FFFFFF"/>
                    <w:spacing w:after="0" w:line="240" w:lineRule="auto"/>
                    <w:ind w:right="119"/>
                    <w:rPr>
                      <w:rFonts w:ascii="Arial" w:eastAsia="Times New Roman" w:hAnsi="Arial" w:cs="Arial"/>
                      <w:lang w:eastAsia="es-AR"/>
                    </w:rPr>
                  </w:pPr>
                  <w:r w:rsidRPr="00EF131E">
                    <w:rPr>
                      <w:rFonts w:ascii="Arial" w:eastAsia="Times New Roman" w:hAnsi="Arial" w:cs="Arial"/>
                      <w:lang w:eastAsia="es-AR"/>
                    </w:rPr>
                    <w:t>Diagnóstico de situación. Demografía. Epidemiología. Población de riesgo. Condicionantes de la salud de la población.</w:t>
                  </w:r>
                </w:p>
                <w:p w:rsidR="009F58F5" w:rsidRPr="00EF131E" w:rsidRDefault="009F58F5" w:rsidP="00AD6635">
                  <w:pPr>
                    <w:shd w:val="clear" w:color="auto" w:fill="FFFFFF"/>
                    <w:spacing w:after="0" w:line="240" w:lineRule="auto"/>
                    <w:ind w:right="119"/>
                    <w:rPr>
                      <w:rFonts w:ascii="Arial" w:eastAsia="Times New Roman" w:hAnsi="Arial" w:cs="Arial"/>
                      <w:lang w:eastAsia="es-AR"/>
                    </w:rPr>
                  </w:pPr>
                </w:p>
              </w:tc>
              <w:tc>
                <w:tcPr>
                  <w:tcW w:w="5703" w:type="dxa"/>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Conocer y saber realizar el diagnóstico de situación de la población. Pirámide poblacional. Distribución por edad y sexo. Identificar factores de riesgo presentes en la población</w:t>
                  </w:r>
                </w:p>
              </w:tc>
            </w:tr>
            <w:tr w:rsidR="00EF131E" w:rsidRPr="00EF131E" w:rsidTr="00AD6635">
              <w:trPr>
                <w:tblCellSpacing w:w="0" w:type="dxa"/>
              </w:trPr>
              <w:tc>
                <w:tcPr>
                  <w:tcW w:w="4500" w:type="dxa"/>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Determinantes Sociales de la salud.</w:t>
                  </w:r>
                </w:p>
              </w:tc>
              <w:tc>
                <w:tcPr>
                  <w:tcW w:w="5703" w:type="dxa"/>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Conocer las definiciones de Michael Marmot, y contextualizarlas con las diferentes realidades locales en materia de desigualdad en salud</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SESIÓN 10: Salud de la Mujer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5670"/>
            </w:tblGrid>
            <w:tr w:rsidR="00EF131E" w:rsidRPr="00EF131E" w:rsidTr="00AD6635">
              <w:tc>
                <w:tcPr>
                  <w:tcW w:w="4531" w:type="dxa"/>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670" w:type="dxa"/>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c>
                <w:tcPr>
                  <w:tcW w:w="4531" w:type="dxa"/>
                </w:tcPr>
                <w:p w:rsidR="009F58F5" w:rsidRPr="00EF131E" w:rsidRDefault="009F58F5" w:rsidP="00AD6635">
                  <w:pPr>
                    <w:spacing w:after="0"/>
                    <w:ind w:right="119"/>
                    <w:rPr>
                      <w:rFonts w:ascii="Arial" w:eastAsia="Calibri" w:hAnsi="Arial" w:cs="Arial"/>
                      <w:b/>
                    </w:rPr>
                  </w:pPr>
                  <w:r w:rsidRPr="00EF131E">
                    <w:rPr>
                      <w:rFonts w:ascii="Arial" w:eastAsia="Calibri" w:hAnsi="Arial" w:cs="Arial"/>
                      <w:b/>
                    </w:rPr>
                    <w:t>Cáncer de Cuello Uterino (CCU)</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Aspectos epidemiológicos en nuestro país.</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Prevención primaria: Vacuna del HPV</w:t>
                  </w:r>
                </w:p>
                <w:p w:rsidR="009F58F5" w:rsidRPr="00EF131E" w:rsidRDefault="009F58F5" w:rsidP="00AD6635">
                  <w:pPr>
                    <w:spacing w:after="0"/>
                    <w:ind w:right="119"/>
                    <w:rPr>
                      <w:rFonts w:ascii="Arial" w:eastAsia="Calibri" w:hAnsi="Arial" w:cs="Arial"/>
                    </w:rPr>
                  </w:pPr>
                </w:p>
                <w:p w:rsidR="009F58F5" w:rsidRPr="00EF131E" w:rsidRDefault="009F58F5" w:rsidP="00AD6635">
                  <w:pPr>
                    <w:spacing w:after="0"/>
                    <w:ind w:right="119"/>
                    <w:rPr>
                      <w:rFonts w:ascii="Arial" w:eastAsia="Calibri" w:hAnsi="Arial" w:cs="Arial"/>
                    </w:rPr>
                  </w:pPr>
                </w:p>
                <w:p w:rsidR="009F58F5" w:rsidRPr="00EF131E" w:rsidRDefault="009F58F5" w:rsidP="00AD6635">
                  <w:pPr>
                    <w:spacing w:after="0"/>
                    <w:ind w:right="119"/>
                    <w:rPr>
                      <w:rFonts w:ascii="Arial" w:eastAsia="Calibri" w:hAnsi="Arial" w:cs="Arial"/>
                    </w:rPr>
                  </w:pPr>
                  <w:r w:rsidRPr="00EF131E">
                    <w:rPr>
                      <w:rFonts w:ascii="Arial" w:eastAsia="Calibri" w:hAnsi="Arial" w:cs="Arial"/>
                    </w:rPr>
                    <w:t xml:space="preserve">Rastreo de cáncer de cuello uterino: Métodos de diagnóstico, su sensibilidad y </w:t>
                  </w:r>
                  <w:r w:rsidRPr="00EF131E">
                    <w:rPr>
                      <w:rFonts w:ascii="Arial" w:eastAsia="Calibri" w:hAnsi="Arial" w:cs="Arial"/>
                    </w:rPr>
                    <w:lastRenderedPageBreak/>
                    <w:t xml:space="preserve">especificidad. Grado de recomendación. Edad de inicio y de finalización del rastreo. </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Programa nacional de prevención de Cancer  Cervicouterino.</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Rastreo de Cancer de cuello Uterino en mujeres que viven con VIH.</w:t>
                  </w:r>
                </w:p>
              </w:tc>
              <w:tc>
                <w:tcPr>
                  <w:tcW w:w="5670" w:type="dxa"/>
                </w:tcPr>
                <w:p w:rsidR="009F58F5" w:rsidRPr="00EF131E" w:rsidRDefault="009F58F5" w:rsidP="00AD6635">
                  <w:pPr>
                    <w:spacing w:after="0"/>
                    <w:ind w:right="119"/>
                    <w:rPr>
                      <w:rFonts w:ascii="Arial" w:eastAsia="Calibri" w:hAnsi="Arial" w:cs="Arial"/>
                    </w:rPr>
                  </w:pPr>
                  <w:r w:rsidRPr="00EF131E">
                    <w:rPr>
                      <w:rFonts w:ascii="Arial" w:eastAsia="Calibri" w:hAnsi="Arial" w:cs="Arial"/>
                    </w:rPr>
                    <w:lastRenderedPageBreak/>
                    <w:t>Analizar la situación actual de la argentina en relación a la prevalencia de CCU y su rastreo.</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Conocer las indicaciones de la Vacuna contra el VPH. Discutir acerca del impacto de la misma en la prevención primaria y secundaria del CCU.</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 xml:space="preserve">Conocer los distintos métodos diagnósticos de rastreo en el cáncer de cuello uterino. Periodicidad. </w:t>
                  </w:r>
                  <w:r w:rsidRPr="00EF131E">
                    <w:rPr>
                      <w:rFonts w:ascii="Arial" w:eastAsia="Calibri" w:hAnsi="Arial" w:cs="Arial"/>
                    </w:rPr>
                    <w:lastRenderedPageBreak/>
                    <w:t xml:space="preserve">Sensibilidad y Especificidad. Grado de recomendación. </w:t>
                  </w:r>
                </w:p>
                <w:p w:rsidR="009F58F5" w:rsidRPr="00EF131E" w:rsidRDefault="009F58F5" w:rsidP="00AD6635">
                  <w:pPr>
                    <w:spacing w:after="0"/>
                    <w:ind w:right="119"/>
                    <w:rPr>
                      <w:rFonts w:ascii="Arial" w:eastAsia="Calibri" w:hAnsi="Arial" w:cs="Arial"/>
                    </w:rPr>
                  </w:pPr>
                </w:p>
                <w:p w:rsidR="009F58F5" w:rsidRPr="00EF131E" w:rsidRDefault="009F58F5" w:rsidP="00AD6635">
                  <w:pPr>
                    <w:spacing w:after="0"/>
                    <w:ind w:right="119"/>
                    <w:rPr>
                      <w:rFonts w:ascii="Arial" w:eastAsia="Calibri" w:hAnsi="Arial" w:cs="Arial"/>
                    </w:rPr>
                  </w:pPr>
                  <w:r w:rsidRPr="00EF131E">
                    <w:rPr>
                      <w:rFonts w:ascii="Arial" w:eastAsia="Calibri" w:hAnsi="Arial" w:cs="Arial"/>
                    </w:rPr>
                    <w:t>Conocer las recomendaciones del ministerio de Salud de la Nación en Relación al Rastreo de CCU.</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Analizar las características diferenciales del tamizaje en mujeres que viven con VIH.</w:t>
                  </w:r>
                </w:p>
                <w:p w:rsidR="009F58F5" w:rsidRPr="00EF131E" w:rsidRDefault="009F58F5" w:rsidP="00AD6635">
                  <w:pPr>
                    <w:spacing w:after="0"/>
                    <w:ind w:right="119"/>
                    <w:rPr>
                      <w:rFonts w:ascii="Arial" w:eastAsia="Calibri" w:hAnsi="Arial" w:cs="Arial"/>
                    </w:rPr>
                  </w:pPr>
                </w:p>
              </w:tc>
            </w:tr>
            <w:tr w:rsidR="00EF131E" w:rsidRPr="00EF131E" w:rsidTr="00AD6635">
              <w:tc>
                <w:tcPr>
                  <w:tcW w:w="4531" w:type="dxa"/>
                </w:tcPr>
                <w:p w:rsidR="009F58F5" w:rsidRPr="00EF131E" w:rsidRDefault="009F58F5" w:rsidP="00AD6635">
                  <w:pPr>
                    <w:spacing w:after="0"/>
                    <w:ind w:right="119"/>
                    <w:rPr>
                      <w:rFonts w:ascii="Arial" w:eastAsia="Calibri" w:hAnsi="Arial" w:cs="Arial"/>
                      <w:b/>
                    </w:rPr>
                  </w:pPr>
                  <w:r w:rsidRPr="00EF131E">
                    <w:rPr>
                      <w:rFonts w:ascii="Arial" w:eastAsia="Calibri" w:hAnsi="Arial" w:cs="Arial"/>
                      <w:b/>
                    </w:rPr>
                    <w:lastRenderedPageBreak/>
                    <w:t>Cuidado de la mujer embarazada</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Alimentación, Actividad física recomendada. Exámenes Complementarios para el cuidado de su embarazo en los distintos trimestres. Diabetes gestacional.</w:t>
                  </w:r>
                  <w:r w:rsidRPr="00EF131E">
                    <w:rPr>
                      <w:rFonts w:ascii="Arial" w:eastAsia="Calibri" w:hAnsi="Arial" w:cs="Arial"/>
                    </w:rPr>
                    <w:br/>
                    <w:t>Inmunizaciones. Parto humanizado.</w:t>
                  </w:r>
                </w:p>
              </w:tc>
              <w:tc>
                <w:tcPr>
                  <w:tcW w:w="5670" w:type="dxa"/>
                </w:tcPr>
                <w:p w:rsidR="009F58F5" w:rsidRPr="00EF131E" w:rsidRDefault="009F58F5" w:rsidP="00AD6635">
                  <w:pPr>
                    <w:spacing w:after="0"/>
                    <w:ind w:right="119"/>
                    <w:rPr>
                      <w:rFonts w:ascii="Arial" w:eastAsia="Calibri" w:hAnsi="Arial" w:cs="Arial"/>
                    </w:rPr>
                  </w:pPr>
                  <w:r w:rsidRPr="00EF131E">
                    <w:rPr>
                      <w:rFonts w:ascii="Arial" w:eastAsia="Calibri" w:hAnsi="Arial" w:cs="Arial"/>
                    </w:rPr>
                    <w:t>Realizar diagnóstico de embarazo: test más utilizados</w:t>
                  </w:r>
                  <w:r w:rsidRPr="00EF131E">
                    <w:rPr>
                      <w:rFonts w:ascii="Arial" w:eastAsia="Calibri" w:hAnsi="Arial" w:cs="Arial"/>
                    </w:rPr>
                    <w:br/>
                    <w:t>Conocer la buena alimentación en un embarazo normal.</w:t>
                  </w:r>
                  <w:r w:rsidRPr="00EF131E">
                    <w:rPr>
                      <w:rFonts w:ascii="Arial" w:eastAsia="Calibri" w:hAnsi="Arial" w:cs="Arial"/>
                    </w:rPr>
                    <w:br/>
                    <w:t>Identificar los estudios que deben ser solicitados para el control del embarazo normal y las inmunizaciones</w:t>
                  </w:r>
                  <w:r w:rsidRPr="00EF131E">
                    <w:rPr>
                      <w:rFonts w:ascii="Arial" w:eastAsia="Calibri" w:hAnsi="Arial" w:cs="Arial"/>
                    </w:rPr>
                    <w:br/>
                    <w:t>Identificar el embarazo de alto riesgo: las patologías frecuentemente asociadas al embarazo. Conocer la legislación sobre el parto humanizado</w:t>
                  </w:r>
                </w:p>
              </w:tc>
            </w:tr>
            <w:tr w:rsidR="00EF131E" w:rsidRPr="00EF131E" w:rsidTr="00AD6635">
              <w:trPr>
                <w:trHeight w:val="3604"/>
              </w:trPr>
              <w:tc>
                <w:tcPr>
                  <w:tcW w:w="4531" w:type="dxa"/>
                  <w:shd w:val="clear" w:color="auto" w:fill="auto"/>
                </w:tcPr>
                <w:p w:rsidR="009F58F5" w:rsidRPr="00EF131E" w:rsidRDefault="009F58F5" w:rsidP="00AD6635">
                  <w:pPr>
                    <w:spacing w:after="0"/>
                    <w:ind w:right="119"/>
                    <w:rPr>
                      <w:rFonts w:ascii="Arial" w:eastAsia="Calibri" w:hAnsi="Arial" w:cs="Arial"/>
                      <w:b/>
                    </w:rPr>
                  </w:pPr>
                  <w:r w:rsidRPr="00EF131E">
                    <w:rPr>
                      <w:rFonts w:ascii="Arial" w:eastAsia="Calibri" w:hAnsi="Arial" w:cs="Arial"/>
                      <w:b/>
                    </w:rPr>
                    <w:t>Salud  de la pareja</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Distintos métodos para la planificación familiar.</w:t>
                  </w:r>
                </w:p>
                <w:p w:rsidR="009F58F5" w:rsidRPr="00EF131E" w:rsidRDefault="009F58F5" w:rsidP="00AD6635">
                  <w:pPr>
                    <w:spacing w:after="0"/>
                    <w:ind w:right="119"/>
                    <w:rPr>
                      <w:rFonts w:ascii="Arial" w:eastAsia="Calibri" w:hAnsi="Arial" w:cs="Arial"/>
                    </w:rPr>
                  </w:pPr>
                </w:p>
                <w:p w:rsidR="009F58F5" w:rsidRPr="00EF131E" w:rsidRDefault="009F58F5" w:rsidP="00AD6635">
                  <w:pPr>
                    <w:spacing w:after="0"/>
                    <w:ind w:right="119"/>
                    <w:rPr>
                      <w:rFonts w:ascii="Arial" w:eastAsia="Calibri" w:hAnsi="Arial" w:cs="Arial"/>
                    </w:rPr>
                  </w:pPr>
                </w:p>
                <w:p w:rsidR="009F58F5" w:rsidRPr="00EF131E" w:rsidRDefault="009F58F5" w:rsidP="00AD6635">
                  <w:pPr>
                    <w:spacing w:after="0"/>
                    <w:ind w:right="119"/>
                    <w:rPr>
                      <w:rFonts w:ascii="Arial" w:eastAsia="Calibri" w:hAnsi="Arial" w:cs="Arial"/>
                    </w:rPr>
                  </w:pPr>
                </w:p>
                <w:p w:rsidR="009F58F5" w:rsidRPr="00EF131E" w:rsidRDefault="009F58F5" w:rsidP="00AD6635">
                  <w:pPr>
                    <w:spacing w:after="0"/>
                    <w:ind w:right="119"/>
                    <w:rPr>
                      <w:rFonts w:ascii="Arial" w:eastAsia="Calibri" w:hAnsi="Arial" w:cs="Arial"/>
                    </w:rPr>
                  </w:pPr>
                  <w:r w:rsidRPr="00EF131E">
                    <w:rPr>
                      <w:rFonts w:ascii="Arial" w:eastAsia="Calibri" w:hAnsi="Arial" w:cs="Arial"/>
                    </w:rPr>
                    <w:t>Leyes nacionales vinculadas a la salud sexual y reproductiva vigentes en todo el país.</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Consideraciones generales de prevención, diagnóstico y tratamiento de las enfermedades de transmisión sexual.</w:t>
                  </w:r>
                </w:p>
              </w:tc>
              <w:tc>
                <w:tcPr>
                  <w:tcW w:w="5670" w:type="dxa"/>
                  <w:shd w:val="clear" w:color="auto" w:fill="auto"/>
                </w:tcPr>
                <w:p w:rsidR="009F58F5" w:rsidRPr="00EF131E" w:rsidRDefault="009F58F5" w:rsidP="00AD6635">
                  <w:pPr>
                    <w:spacing w:after="0"/>
                    <w:ind w:right="119"/>
                    <w:rPr>
                      <w:rFonts w:ascii="Arial" w:eastAsia="Calibri" w:hAnsi="Arial" w:cs="Arial"/>
                    </w:rPr>
                  </w:pPr>
                </w:p>
                <w:p w:rsidR="009F58F5" w:rsidRPr="00EF131E" w:rsidRDefault="009F58F5" w:rsidP="00AD6635">
                  <w:pPr>
                    <w:spacing w:after="0"/>
                    <w:ind w:right="119"/>
                    <w:rPr>
                      <w:rFonts w:ascii="Arial" w:eastAsia="Calibri" w:hAnsi="Arial" w:cs="Arial"/>
                    </w:rPr>
                  </w:pPr>
                  <w:r w:rsidRPr="00EF131E">
                    <w:rPr>
                      <w:rFonts w:ascii="Arial" w:eastAsia="Calibri" w:hAnsi="Arial" w:cs="Arial"/>
                    </w:rPr>
                    <w:t>Reconocer las distintos métodos para la planificación familiar: Diu; Aco; preservativos. Su utilización, manejo y legislación.</w:t>
                  </w:r>
                  <w:r w:rsidRPr="00EF131E">
                    <w:rPr>
                      <w:rFonts w:ascii="Arial" w:eastAsia="Calibri" w:hAnsi="Arial" w:cs="Arial"/>
                    </w:rPr>
                    <w:br/>
                    <w:t>Conocer la anticoncepción de emergencia: Indicaciones y contraindicaciones.</w:t>
                  </w:r>
                </w:p>
                <w:p w:rsidR="009F58F5" w:rsidRPr="00EF131E" w:rsidRDefault="009F58F5" w:rsidP="00AD6635">
                  <w:pPr>
                    <w:spacing w:after="0"/>
                    <w:ind w:right="119"/>
                    <w:rPr>
                      <w:rFonts w:ascii="Arial" w:eastAsia="Calibri" w:hAnsi="Arial" w:cs="Arial"/>
                    </w:rPr>
                  </w:pPr>
                  <w:r w:rsidRPr="00EF131E">
                    <w:rPr>
                      <w:rFonts w:ascii="Arial" w:eastAsia="Calibri" w:hAnsi="Arial" w:cs="Arial"/>
                    </w:rPr>
                    <w:t>Conocer los derechos vinculados a la salud sexual y reproductiva</w:t>
                  </w:r>
                  <w:r w:rsidRPr="00EF131E">
                    <w:rPr>
                      <w:rFonts w:ascii="Arial" w:eastAsia="Calibri" w:hAnsi="Arial" w:cs="Arial"/>
                    </w:rPr>
                    <w:br/>
                  </w:r>
                </w:p>
                <w:p w:rsidR="009F58F5" w:rsidRPr="00EF131E" w:rsidRDefault="009F58F5" w:rsidP="00AD6635">
                  <w:pPr>
                    <w:spacing w:after="0"/>
                    <w:ind w:right="119"/>
                    <w:rPr>
                      <w:rFonts w:ascii="Arial" w:eastAsia="Calibri" w:hAnsi="Arial" w:cs="Arial"/>
                    </w:rPr>
                  </w:pPr>
                  <w:r w:rsidRPr="00EF131E">
                    <w:rPr>
                      <w:rFonts w:ascii="Arial" w:eastAsia="Calibri" w:hAnsi="Arial" w:cs="Arial"/>
                    </w:rPr>
                    <w:t>Identificar las enfermedades de transmisión sexual. Su prevención</w:t>
                  </w:r>
                </w:p>
                <w:p w:rsidR="009F58F5" w:rsidRPr="00EF131E" w:rsidRDefault="009F58F5" w:rsidP="00AD6635">
                  <w:pPr>
                    <w:spacing w:after="0"/>
                    <w:ind w:right="119"/>
                    <w:rPr>
                      <w:rFonts w:ascii="Arial" w:eastAsia="Calibri" w:hAnsi="Arial" w:cs="Arial"/>
                    </w:rPr>
                  </w:pPr>
                </w:p>
              </w:tc>
            </w:tr>
            <w:tr w:rsidR="00EF131E" w:rsidRPr="00EF131E" w:rsidTr="00AD6635">
              <w:tc>
                <w:tcPr>
                  <w:tcW w:w="4531" w:type="dxa"/>
                  <w:shd w:val="clear" w:color="auto" w:fill="auto"/>
                </w:tcPr>
                <w:p w:rsidR="009F58F5" w:rsidRPr="00EF131E" w:rsidRDefault="009F58F5" w:rsidP="00AD6635">
                  <w:pPr>
                    <w:ind w:right="119"/>
                    <w:rPr>
                      <w:rFonts w:ascii="Arial" w:eastAsia="Calibri" w:hAnsi="Arial" w:cs="Arial"/>
                      <w:b/>
                    </w:rPr>
                  </w:pPr>
                  <w:r w:rsidRPr="00EF131E">
                    <w:rPr>
                      <w:rFonts w:ascii="Arial" w:eastAsia="Calibri" w:hAnsi="Arial" w:cs="Arial"/>
                      <w:b/>
                    </w:rPr>
                    <w:t>Aborto no punible.</w:t>
                  </w:r>
                </w:p>
              </w:tc>
              <w:tc>
                <w:tcPr>
                  <w:tcW w:w="5670" w:type="dxa"/>
                  <w:shd w:val="clear" w:color="auto" w:fill="auto"/>
                </w:tcPr>
                <w:p w:rsidR="009F58F5" w:rsidRPr="00EF131E" w:rsidRDefault="009F58F5" w:rsidP="00AD6635">
                  <w:pPr>
                    <w:ind w:right="119"/>
                    <w:rPr>
                      <w:rFonts w:ascii="Arial" w:eastAsia="Calibri" w:hAnsi="Arial" w:cs="Arial"/>
                    </w:rPr>
                  </w:pPr>
                  <w:r w:rsidRPr="00EF131E">
                    <w:rPr>
                      <w:rFonts w:ascii="Arial" w:eastAsia="Calibri" w:hAnsi="Arial" w:cs="Arial"/>
                    </w:rPr>
                    <w:t>Conocer el Marco jurídico y los principios del Aborto no Punible.</w:t>
                  </w:r>
                </w:p>
              </w:tc>
            </w:tr>
          </w:tbl>
          <w:p w:rsidR="000530A4" w:rsidRPr="00EF131E" w:rsidRDefault="00E05C64" w:rsidP="00AD6635">
            <w:pPr>
              <w:spacing w:before="100" w:beforeAutospacing="1" w:after="100" w:afterAutospacing="1" w:line="240" w:lineRule="auto"/>
              <w:ind w:right="119"/>
              <w:rPr>
                <w:rFonts w:ascii="Arial" w:eastAsia="Times New Roman" w:hAnsi="Arial" w:cs="Arial"/>
                <w:b/>
                <w:bCs/>
                <w:lang w:eastAsia="es-AR"/>
              </w:rPr>
            </w:pPr>
            <w:r w:rsidRPr="00EF131E">
              <w:rPr>
                <w:rFonts w:ascii="Arial" w:eastAsia="Times New Roman" w:hAnsi="Arial" w:cs="Arial"/>
                <w:b/>
                <w:bCs/>
                <w:lang w:eastAsia="es-AR"/>
              </w:rPr>
              <w:t>SESIÓN 11: Manejo del  Riesgo Cardiovascular Global</w:t>
            </w:r>
          </w:p>
          <w:tbl>
            <w:tblPr>
              <w:tblW w:w="10203"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Factores de Riesgo cardiovascular modificables y no modificables.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Conocer los FRCV para poder estratificar el riesgo cardiovascular global del paciente.</w:t>
                  </w:r>
                </w:p>
              </w:tc>
            </w:tr>
            <w:tr w:rsidR="00EF131E" w:rsidRPr="00EF131E" w:rsidTr="00AD6635">
              <w:trPr>
                <w:tblCellSpacing w:w="0" w:type="dxa"/>
              </w:trPr>
              <w:tc>
                <w:tcPr>
                  <w:tcW w:w="4500" w:type="dxa"/>
                  <w:hideMark/>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Calculo del riesgo cardiovascular global.</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Tablas de predicción del riesgo de la OMS/ISH adaptadas a nuestra región según tabla de riesgos del Ministerio de Salud de la Nación.</w:t>
                  </w:r>
                </w:p>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p>
              </w:tc>
              <w:tc>
                <w:tcPr>
                  <w:tcW w:w="5703" w:type="dxa"/>
                  <w:hideMark/>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Estimar el Riesgo cardiovascular en las personas con factores de riesgo que no han presentado síntomas de enfermedad cardiovascular (prevención primaria)</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Utilizar distintos scores para determina el riesgo cardiovascular (Framingham, Europeo, Ministerio Salud de la Nación).</w:t>
                  </w:r>
                  <w:r w:rsidRPr="00EF131E">
                    <w:rPr>
                      <w:rFonts w:ascii="Arial" w:eastAsia="Times New Roman" w:hAnsi="Arial" w:cs="Arial"/>
                      <w:lang w:eastAsia="es-AR"/>
                    </w:rPr>
                    <w:br/>
                    <w:t>Establecer estrategias de manejo del riesgo cardiovascular de acuerdo a la probabilidad del paciente de padecer un evento a 10 años.</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 Recomendaciones terapéuticas farmacológicas y no farmacológicas (cambios de estilo de vida: hábitos saludables, actividad física para el control de FR) para la prevención primaria y secundaria de episodios coronarios (infarto </w:t>
                  </w:r>
                  <w:r w:rsidRPr="00EF131E">
                    <w:rPr>
                      <w:rFonts w:ascii="Arial" w:eastAsia="Times New Roman" w:hAnsi="Arial" w:cs="Arial"/>
                      <w:lang w:eastAsia="es-AR"/>
                    </w:rPr>
                    <w:lastRenderedPageBreak/>
                    <w:t>de miocardio) y episodios cerebrovasculares (Accidente cerebro vascular) recurrentes.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lastRenderedPageBreak/>
                    <w:t>Establecer estrategias de control de  las personas con cardiopatía coronaria, enfermedad cerebrovascular o vasculopatía periférica establecidas (prevención secundaria</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lastRenderedPageBreak/>
              <w:t>SESIÓN 12: El Modelo de las Enfermedades Crónicas</w:t>
            </w:r>
          </w:p>
          <w:tbl>
            <w:tblPr>
              <w:tblW w:w="10203"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Enfermedades crónicas frecuentes en la consulta del Médico de Familia</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las patologías crónicas más frecuentes en el consultorio de un Médico de Familia: diabetes, hipertensión arterial, obesidad, dislipemias, tabaquismo.</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Abordaje desde el Médico de Familia de las patologías crónicas más frecuentes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Conocer las técnicas de abordaje de dichas patologías para poder generar cambios en la conducta de los pacientes que las padecen. Cambios en el estilo y la calidad de vida. Modelo transteórico de las enfermedades crónicas de Prochaska y Di Clementi.</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SESIÓN 13: Manejo de trastornos Afectivos</w:t>
            </w:r>
          </w:p>
          <w:tbl>
            <w:tblPr>
              <w:tblW w:w="1020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Personalidad, tipos, características diferenciales.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Diferenciar los distintos aspectos y tipos de la personalidad</w:t>
                  </w:r>
                </w:p>
              </w:tc>
            </w:tr>
            <w:tr w:rsidR="00EF131E" w:rsidRPr="00EF131E" w:rsidTr="00AD6635">
              <w:trPr>
                <w:tblCellSpacing w:w="0" w:type="dxa"/>
              </w:trPr>
              <w:tc>
                <w:tcPr>
                  <w:tcW w:w="4500" w:type="dxa"/>
                  <w:hideMark/>
                </w:tcPr>
                <w:p w:rsidR="009F58F5" w:rsidRPr="00EF131E" w:rsidRDefault="00AD6635" w:rsidP="00AD6635">
                  <w:pPr>
                    <w:spacing w:before="100" w:beforeAutospacing="1" w:after="100" w:afterAutospacing="1" w:line="240" w:lineRule="auto"/>
                    <w:ind w:right="119"/>
                    <w:rPr>
                      <w:rFonts w:ascii="Arial" w:eastAsia="Times New Roman" w:hAnsi="Arial" w:cs="Arial"/>
                      <w:lang w:eastAsia="es-AR"/>
                    </w:rPr>
                  </w:pPr>
                  <w:r>
                    <w:rPr>
                      <w:rFonts w:ascii="Arial" w:eastAsia="Times New Roman" w:hAnsi="Arial" w:cs="Arial"/>
                      <w:lang w:eastAsia="es-AR"/>
                    </w:rPr>
                    <w:t>Trastornos de ansiedad </w:t>
                  </w:r>
                  <w:r w:rsidR="009F58F5" w:rsidRPr="00EF131E">
                    <w:rPr>
                      <w:rFonts w:ascii="Arial" w:eastAsia="Times New Roman" w:hAnsi="Arial" w:cs="Arial"/>
                      <w:lang w:eastAsia="es-AR"/>
                    </w:rPr>
                    <w:t>en atención primaria, criterios diagnósticos y tratamiento.</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Realizar el diagnóstico diferencial de los trastornos de ansiedad: Ansiedad normal y patológica, crisis de angustia o pánico, fobias, ansiedad generalizada, estrés postraumático.</w:t>
                  </w:r>
                  <w:r w:rsidRPr="00EF131E">
                    <w:rPr>
                      <w:rFonts w:ascii="Arial" w:eastAsia="Times New Roman" w:hAnsi="Arial" w:cs="Arial"/>
                      <w:lang w:eastAsia="es-AR"/>
                    </w:rPr>
                    <w:br/>
                    <w:t>Reconocer las distintas benzodiazepinas utilizadas en los trastornos de ansiedad.</w:t>
                  </w:r>
                  <w:r w:rsidRPr="00EF131E">
                    <w:rPr>
                      <w:rFonts w:ascii="Arial" w:eastAsia="Times New Roman" w:hAnsi="Arial" w:cs="Arial"/>
                      <w:lang w:eastAsia="es-AR"/>
                    </w:rPr>
                    <w:br/>
                    <w:t>Indicaciones de IRSS en ansiedad</w:t>
                  </w:r>
                </w:p>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las distintas intervenciones terapéuticas: abordaje</w:t>
                  </w:r>
                  <w:r w:rsidR="00AD6635">
                    <w:rPr>
                      <w:rFonts w:ascii="Arial" w:eastAsia="Times New Roman" w:hAnsi="Arial" w:cs="Arial"/>
                      <w:lang w:eastAsia="es-AR"/>
                    </w:rPr>
                    <w:t>s</w:t>
                  </w:r>
                  <w:r w:rsidRPr="00EF131E">
                    <w:rPr>
                      <w:rFonts w:ascii="Arial" w:eastAsia="Times New Roman" w:hAnsi="Arial" w:cs="Arial"/>
                      <w:lang w:eastAsia="es-AR"/>
                    </w:rPr>
                    <w:t xml:space="preserve"> terapéuticos, terapias neurocognitivas, abordajes sistémicos.</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Trastornos depresivos en atención primaria, criterios diagnósticos y tratamiento</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Realizar el diagnóstico diferencial de los trastornos depresivos. </w:t>
                  </w:r>
                  <w:r w:rsidRPr="00EF131E">
                    <w:rPr>
                      <w:rFonts w:ascii="Arial" w:eastAsia="Times New Roman" w:hAnsi="Arial" w:cs="Arial"/>
                      <w:lang w:eastAsia="es-AR"/>
                    </w:rPr>
                    <w:br/>
                    <w:t>Detectar factores de riesgo.</w:t>
                  </w:r>
                  <w:r w:rsidRPr="00EF131E">
                    <w:rPr>
                      <w:rFonts w:ascii="Arial" w:eastAsia="Times New Roman" w:hAnsi="Arial" w:cs="Arial"/>
                      <w:lang w:eastAsia="es-AR"/>
                    </w:rPr>
                    <w:br/>
                    <w:t>Realizar diagnósticos diferenciales</w:t>
                  </w:r>
                  <w:r w:rsidRPr="00EF131E">
                    <w:rPr>
                      <w:rFonts w:ascii="Arial" w:eastAsia="Times New Roman" w:hAnsi="Arial" w:cs="Arial"/>
                      <w:lang w:eastAsia="es-AR"/>
                    </w:rPr>
                    <w:br/>
                    <w:t>Reconocerlos distintos tipos de antidepresivos.</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SESIÓN 14: Adicciones</w:t>
            </w:r>
          </w:p>
          <w:tbl>
            <w:tblPr>
              <w:tblW w:w="1020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E05C64"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3" w:type="dxa"/>
                  <w:hideMark/>
                </w:tcPr>
                <w:p w:rsidR="00E05C64"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rHeight w:val="583"/>
                <w:tblCellSpacing w:w="0" w:type="dxa"/>
              </w:trPr>
              <w:tc>
                <w:tcPr>
                  <w:tcW w:w="4500" w:type="dxa"/>
                  <w:hideMark/>
                </w:tcPr>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Etapas de las adicciones</w:t>
                  </w:r>
                </w:p>
              </w:tc>
              <w:tc>
                <w:tcPr>
                  <w:tcW w:w="5703" w:type="dxa"/>
                  <w:hideMark/>
                </w:tcPr>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Modelo Transteórico de Prochaska.</w:t>
                  </w:r>
                </w:p>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Características y dificultades de cada una de las etapas</w:t>
                  </w:r>
                </w:p>
              </w:tc>
            </w:tr>
            <w:tr w:rsidR="00EF131E" w:rsidRPr="00EF131E" w:rsidTr="00AD6635">
              <w:trPr>
                <w:tblCellSpacing w:w="0" w:type="dxa"/>
              </w:trPr>
              <w:tc>
                <w:tcPr>
                  <w:tcW w:w="4500" w:type="dxa"/>
                  <w:hideMark/>
                </w:tcPr>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Tabaquismo</w:t>
                  </w:r>
                </w:p>
              </w:tc>
              <w:tc>
                <w:tcPr>
                  <w:tcW w:w="5703" w:type="dxa"/>
                  <w:hideMark/>
                </w:tcPr>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Epidemiología del tabaquismo</w:t>
                  </w:r>
                </w:p>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Riesgo de morbimortalidad asociados al tabaquismo</w:t>
                  </w:r>
                </w:p>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Tabaquismo pasivo</w:t>
                  </w:r>
                </w:p>
              </w:tc>
            </w:tr>
            <w:tr w:rsidR="00EF131E" w:rsidRPr="00EF131E" w:rsidTr="00AD6635">
              <w:trPr>
                <w:trHeight w:val="732"/>
                <w:tblCellSpacing w:w="0" w:type="dxa"/>
              </w:trPr>
              <w:tc>
                <w:tcPr>
                  <w:tcW w:w="4500" w:type="dxa"/>
                  <w:hideMark/>
                </w:tcPr>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Estrategias para abandonar el hábito de fumar</w:t>
                  </w:r>
                </w:p>
              </w:tc>
              <w:tc>
                <w:tcPr>
                  <w:tcW w:w="5703" w:type="dxa"/>
                  <w:hideMark/>
                </w:tcPr>
                <w:p w:rsidR="00E05C64" w:rsidRPr="00EF131E" w:rsidRDefault="00E05C64" w:rsidP="00AD6635">
                  <w:pPr>
                    <w:numPr>
                      <w:ilvl w:val="0"/>
                      <w:numId w:val="7"/>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intervenciones cognitivas</w:t>
                  </w:r>
                </w:p>
                <w:p w:rsidR="00E05C64" w:rsidRPr="00EF131E" w:rsidRDefault="00E05C64" w:rsidP="00AD6635">
                  <w:pPr>
                    <w:numPr>
                      <w:ilvl w:val="0"/>
                      <w:numId w:val="7"/>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Tratamientos farmacológicos y de reemplazo</w:t>
                  </w:r>
                </w:p>
                <w:p w:rsidR="00E05C64" w:rsidRPr="00EF131E" w:rsidRDefault="00E05C64" w:rsidP="00AD6635">
                  <w:pPr>
                    <w:numPr>
                      <w:ilvl w:val="0"/>
                      <w:numId w:val="7"/>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Características de los espacios libres de humo</w:t>
                  </w:r>
                </w:p>
              </w:tc>
            </w:tr>
            <w:tr w:rsidR="00EF131E" w:rsidRPr="00EF131E" w:rsidTr="00AD6635">
              <w:trPr>
                <w:trHeight w:val="731"/>
                <w:tblCellSpacing w:w="0" w:type="dxa"/>
              </w:trPr>
              <w:tc>
                <w:tcPr>
                  <w:tcW w:w="4500" w:type="dxa"/>
                  <w:hideMark/>
                </w:tcPr>
                <w:p w:rsidR="00E05C64" w:rsidRPr="00EF131E" w:rsidRDefault="00E05C64" w:rsidP="00AD6635">
                  <w:pPr>
                    <w:numPr>
                      <w:ilvl w:val="0"/>
                      <w:numId w:val="8"/>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lastRenderedPageBreak/>
                    <w:t xml:space="preserve">Consumo de  benzodiazepinas </w:t>
                  </w:r>
                </w:p>
                <w:p w:rsidR="00E05C64" w:rsidRPr="00EF131E" w:rsidRDefault="00E05C64" w:rsidP="00AD6635">
                  <w:pPr>
                    <w:numPr>
                      <w:ilvl w:val="0"/>
                      <w:numId w:val="8"/>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Utilización racional de benzodiazepinas</w:t>
                  </w:r>
                </w:p>
              </w:tc>
              <w:tc>
                <w:tcPr>
                  <w:tcW w:w="5703" w:type="dxa"/>
                  <w:hideMark/>
                </w:tcPr>
                <w:p w:rsidR="00E05C64" w:rsidRPr="00EF131E" w:rsidRDefault="00E05C64" w:rsidP="00AD6635">
                  <w:pPr>
                    <w:numPr>
                      <w:ilvl w:val="0"/>
                      <w:numId w:val="8"/>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 xml:space="preserve">Reconocer el nivel de abuso o dependencia </w:t>
                  </w:r>
                </w:p>
                <w:p w:rsidR="00E05C64" w:rsidRPr="00EF131E" w:rsidRDefault="00E05C64" w:rsidP="00AD6635">
                  <w:pPr>
                    <w:numPr>
                      <w:ilvl w:val="0"/>
                      <w:numId w:val="8"/>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Prevención del abuso de benzodiazepinas</w:t>
                  </w:r>
                </w:p>
              </w:tc>
            </w:tr>
            <w:tr w:rsidR="00EF131E" w:rsidRPr="00EF131E" w:rsidTr="00AD6635">
              <w:trPr>
                <w:trHeight w:val="804"/>
                <w:tblCellSpacing w:w="0" w:type="dxa"/>
              </w:trPr>
              <w:tc>
                <w:tcPr>
                  <w:tcW w:w="4500" w:type="dxa"/>
                  <w:hideMark/>
                </w:tcPr>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Alcoholismo</w:t>
                  </w:r>
                </w:p>
              </w:tc>
              <w:tc>
                <w:tcPr>
                  <w:tcW w:w="5703" w:type="dxa"/>
                  <w:hideMark/>
                </w:tcPr>
                <w:p w:rsidR="00E05C64" w:rsidRPr="00EF131E" w:rsidRDefault="00E05C64" w:rsidP="00AD6635">
                  <w:pPr>
                    <w:numPr>
                      <w:ilvl w:val="0"/>
                      <w:numId w:val="9"/>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Realizar rastreo de alcoholismo utilizando distintos test: Cage, Audit. Ventajas y desventajas de cada uno.</w:t>
                  </w:r>
                </w:p>
                <w:p w:rsidR="00E05C64" w:rsidRPr="00EF131E" w:rsidRDefault="00E05C64" w:rsidP="00AD6635">
                  <w:pPr>
                    <w:numPr>
                      <w:ilvl w:val="0"/>
                      <w:numId w:val="9"/>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Reconocer los distintos niveles de bebedores.</w:t>
                  </w:r>
                </w:p>
              </w:tc>
            </w:tr>
            <w:tr w:rsidR="00EF131E" w:rsidRPr="00EF131E" w:rsidTr="00AD6635">
              <w:trPr>
                <w:trHeight w:val="1356"/>
                <w:tblCellSpacing w:w="0" w:type="dxa"/>
              </w:trPr>
              <w:tc>
                <w:tcPr>
                  <w:tcW w:w="4500" w:type="dxa"/>
                  <w:hideMark/>
                </w:tcPr>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Problemas con sustancias psicoactivas </w:t>
                  </w:r>
                </w:p>
              </w:tc>
              <w:tc>
                <w:tcPr>
                  <w:tcW w:w="5703" w:type="dxa"/>
                  <w:hideMark/>
                </w:tcPr>
                <w:p w:rsidR="00E05C64" w:rsidRPr="00EF131E" w:rsidRDefault="00E05C64" w:rsidP="00AD6635">
                  <w:pPr>
                    <w:numPr>
                      <w:ilvl w:val="0"/>
                      <w:numId w:val="10"/>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Disfunciones familiares que aumentan el riesgo de consumo de sustancias psicoactivas</w:t>
                  </w:r>
                </w:p>
                <w:p w:rsidR="00E05C64" w:rsidRPr="00EF131E" w:rsidRDefault="00E05C64" w:rsidP="00AD6635">
                  <w:pPr>
                    <w:numPr>
                      <w:ilvl w:val="0"/>
                      <w:numId w:val="10"/>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Abordaje familiar de las adicciones</w:t>
                  </w:r>
                </w:p>
                <w:p w:rsidR="00E05C64" w:rsidRPr="00EF131E" w:rsidRDefault="00E05C64" w:rsidP="00AD6635">
                  <w:pPr>
                    <w:numPr>
                      <w:ilvl w:val="0"/>
                      <w:numId w:val="10"/>
                    </w:numPr>
                    <w:spacing w:before="100" w:beforeAutospacing="1" w:after="100" w:afterAutospacing="1" w:line="240" w:lineRule="auto"/>
                    <w:ind w:left="0" w:right="119"/>
                    <w:rPr>
                      <w:rFonts w:ascii="Arial" w:eastAsia="Times New Roman" w:hAnsi="Arial" w:cs="Arial"/>
                      <w:lang w:eastAsia="es-AR"/>
                    </w:rPr>
                  </w:pPr>
                  <w:r w:rsidRPr="00EF131E">
                    <w:rPr>
                      <w:rFonts w:ascii="Arial" w:eastAsia="Times New Roman" w:hAnsi="Arial" w:cs="Arial"/>
                      <w:lang w:eastAsia="es-AR"/>
                    </w:rPr>
                    <w:t>Recursos comunitarios locales ( centros especializados, grupos de autoayuda)</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SESIÓN 15: Salud del niño y del adolescente</w:t>
            </w:r>
          </w:p>
          <w:tbl>
            <w:tblPr>
              <w:tblW w:w="1020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E05C64"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Contenidos </w:t>
                  </w:r>
                </w:p>
              </w:tc>
              <w:tc>
                <w:tcPr>
                  <w:tcW w:w="5703" w:type="dxa"/>
                  <w:hideMark/>
                </w:tcPr>
                <w:p w:rsidR="00E05C64"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Objetivos específicos</w:t>
                  </w:r>
                </w:p>
              </w:tc>
            </w:tr>
            <w:tr w:rsidR="00EF131E" w:rsidRPr="00EF131E" w:rsidTr="00AD6635">
              <w:trPr>
                <w:tblCellSpacing w:w="0" w:type="dxa"/>
              </w:trPr>
              <w:tc>
                <w:tcPr>
                  <w:tcW w:w="4500" w:type="dxa"/>
                  <w:hideMark/>
                </w:tcPr>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Controles periódicos de salud recomendados en el primer año de vida</w:t>
                  </w:r>
                </w:p>
              </w:tc>
              <w:tc>
                <w:tcPr>
                  <w:tcW w:w="5703" w:type="dxa"/>
                  <w:hideMark/>
                </w:tcPr>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Maniobras de rastreo ( problemas auditivos, neurológicos, cardiovasculares, enfermedad congénita de cadera</w:t>
                  </w:r>
                </w:p>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Examen físico en el lactante Control de peso y talla</w:t>
                  </w:r>
                </w:p>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Detección de alteraciones de crecimiento</w:t>
                  </w:r>
                </w:p>
              </w:tc>
            </w:tr>
            <w:tr w:rsidR="00EF131E" w:rsidRPr="00EF131E" w:rsidTr="00AD6635">
              <w:trPr>
                <w:tblCellSpacing w:w="0" w:type="dxa"/>
              </w:trPr>
              <w:tc>
                <w:tcPr>
                  <w:tcW w:w="4500" w:type="dxa"/>
                  <w:hideMark/>
                </w:tcPr>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Calendario de vacunación oficial</w:t>
                  </w:r>
                </w:p>
              </w:tc>
              <w:tc>
                <w:tcPr>
                  <w:tcW w:w="5703" w:type="dxa"/>
                  <w:hideMark/>
                </w:tcPr>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Vacunas del calendario oficial</w:t>
                  </w:r>
                </w:p>
              </w:tc>
            </w:tr>
            <w:tr w:rsidR="00EF131E" w:rsidRPr="00EF131E" w:rsidTr="00AD6635">
              <w:trPr>
                <w:tblCellSpacing w:w="0" w:type="dxa"/>
              </w:trPr>
              <w:tc>
                <w:tcPr>
                  <w:tcW w:w="4500" w:type="dxa"/>
                  <w:hideMark/>
                </w:tcPr>
                <w:p w:rsidR="00E05C64"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w:t>
                  </w:r>
                  <w:r w:rsidR="00E05C64" w:rsidRPr="00EF131E">
                    <w:rPr>
                      <w:rFonts w:ascii="Arial" w:eastAsia="Times New Roman" w:hAnsi="Arial" w:cs="Arial"/>
                      <w:lang w:eastAsia="es-AR"/>
                    </w:rPr>
                    <w:t>onsejera respecto a lactancia materna, pautas de alimentación en niños, sueño, seguridad</w:t>
                  </w:r>
                </w:p>
              </w:tc>
              <w:tc>
                <w:tcPr>
                  <w:tcW w:w="5703" w:type="dxa"/>
                  <w:hideMark/>
                </w:tcPr>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Promoción de la lactancia materna</w:t>
                  </w:r>
                </w:p>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Alimentación saludable</w:t>
                  </w:r>
                </w:p>
                <w:p w:rsidR="00E05C64" w:rsidRPr="00EF131E" w:rsidRDefault="00E05C64"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Consejería para prevención de accidentes en niños</w:t>
                  </w:r>
                </w:p>
              </w:tc>
            </w:tr>
            <w:tr w:rsidR="009F58F5" w:rsidRPr="00EF131E" w:rsidTr="00AD6635">
              <w:trPr>
                <w:tblCellSpacing w:w="0" w:type="dxa"/>
              </w:trPr>
              <w:tc>
                <w:tcPr>
                  <w:tcW w:w="4500" w:type="dxa"/>
                </w:tcPr>
                <w:p w:rsidR="00DC615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Control de salud del adolescente</w:t>
                  </w:r>
                  <w:r w:rsidR="00DC6155" w:rsidRPr="00EF131E">
                    <w:rPr>
                      <w:rFonts w:ascii="Arial" w:eastAsia="Times New Roman" w:hAnsi="Arial" w:cs="Arial"/>
                      <w:lang w:eastAsia="es-AR"/>
                    </w:rPr>
                    <w:t>.</w:t>
                  </w:r>
                </w:p>
              </w:tc>
              <w:tc>
                <w:tcPr>
                  <w:tcW w:w="5703" w:type="dxa"/>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 xml:space="preserve">Reconocer las distintas áreas a evaluar en un paciente. </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Realizar un control de salud de un adolescente</w:t>
                  </w:r>
                  <w:r w:rsidR="00DC6155" w:rsidRPr="00EF131E">
                    <w:rPr>
                      <w:rFonts w:ascii="Arial" w:eastAsia="Times New Roman" w:hAnsi="Arial" w:cs="Arial"/>
                      <w:lang w:eastAsia="es-AR"/>
                    </w:rPr>
                    <w:t>.</w:t>
                  </w:r>
                </w:p>
              </w:tc>
            </w:tr>
          </w:tbl>
          <w:p w:rsidR="00E05C64" w:rsidRPr="00EF131E" w:rsidRDefault="00E05C64" w:rsidP="00AD6635">
            <w:pPr>
              <w:spacing w:before="100" w:beforeAutospacing="1" w:after="100" w:afterAutospacing="1" w:line="240" w:lineRule="auto"/>
              <w:ind w:right="119"/>
              <w:rPr>
                <w:rFonts w:ascii="Arial" w:eastAsia="Times New Roman" w:hAnsi="Arial" w:cs="Arial"/>
                <w:b/>
                <w:bCs/>
                <w:lang w:eastAsia="es-AR"/>
              </w:rPr>
            </w:pPr>
            <w:r w:rsidRPr="00EF131E">
              <w:rPr>
                <w:rFonts w:ascii="Arial" w:eastAsia="Times New Roman" w:hAnsi="Arial" w:cs="Arial"/>
                <w:b/>
                <w:bCs/>
                <w:lang w:eastAsia="es-AR"/>
              </w:rPr>
              <w:t>SESIÓN 16: Salud del adulto mayor</w:t>
            </w:r>
          </w:p>
          <w:tbl>
            <w:tblPr>
              <w:tblW w:w="1020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703"/>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Aspectos generales de la salud del adulto mayor</w:t>
                  </w:r>
                </w:p>
              </w:tc>
              <w:tc>
                <w:tcPr>
                  <w:tcW w:w="5703" w:type="dxa"/>
                  <w:hideMark/>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Identificar las bases fisiológicas básicas del proceso de envejecimiento.</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Delimitar el inicio de la tercera edad y sus variantes respecto al nivel de vida de la población.</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Discutir acerca de la importancia y el impacto de la polifarmacia en la ancianidad.</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Identificar los problemas de salud más frecuentes del anciano</w:t>
                  </w:r>
                </w:p>
              </w:tc>
            </w:tr>
            <w:tr w:rsidR="00EF131E" w:rsidRPr="00EF131E" w:rsidTr="00AD6635">
              <w:trPr>
                <w:trHeight w:val="2065"/>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Evaluación funcional del adulto mayor</w:t>
                  </w:r>
                </w:p>
              </w:tc>
              <w:tc>
                <w:tcPr>
                  <w:tcW w:w="5703" w:type="dxa"/>
                  <w:hideMark/>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Definir el concepto y finalidad de la evaluación funcional del anciano en la esfera física, cognitiva, emocional y social.</w:t>
                  </w:r>
                  <w:r w:rsidRPr="00EF131E">
                    <w:rPr>
                      <w:rFonts w:ascii="Arial" w:eastAsia="Times New Roman" w:hAnsi="Arial" w:cs="Arial"/>
                      <w:lang w:eastAsia="es-AR"/>
                    </w:rPr>
                    <w:br/>
                    <w:t>- Esfera física:</w:t>
                  </w:r>
                </w:p>
                <w:p w:rsidR="009F58F5" w:rsidRPr="00EF131E" w:rsidRDefault="009F58F5" w:rsidP="00AD6635">
                  <w:pPr>
                    <w:numPr>
                      <w:ilvl w:val="0"/>
                      <w:numId w:val="17"/>
                    </w:numPr>
                    <w:spacing w:after="0" w:line="240" w:lineRule="auto"/>
                    <w:ind w:left="417" w:right="119"/>
                    <w:rPr>
                      <w:rFonts w:ascii="Arial" w:eastAsia="Times New Roman" w:hAnsi="Arial" w:cs="Arial"/>
                      <w:lang w:eastAsia="es-AR"/>
                    </w:rPr>
                  </w:pPr>
                  <w:r w:rsidRPr="00EF131E">
                    <w:rPr>
                      <w:rFonts w:ascii="Arial" w:eastAsia="Times New Roman" w:hAnsi="Arial" w:cs="Arial"/>
                      <w:lang w:eastAsia="es-AR"/>
                    </w:rPr>
                    <w:t>Reflexionar acerca de la evaluación de que aspectos físicos son fundamentales en esta franja etaria:</w:t>
                  </w:r>
                </w:p>
                <w:p w:rsidR="009F58F5" w:rsidRPr="00EF131E" w:rsidRDefault="009F58F5" w:rsidP="00AD6635">
                  <w:pPr>
                    <w:numPr>
                      <w:ilvl w:val="0"/>
                      <w:numId w:val="17"/>
                    </w:numPr>
                    <w:spacing w:before="100" w:beforeAutospacing="1" w:after="100" w:afterAutospacing="1" w:line="240" w:lineRule="auto"/>
                    <w:ind w:left="417" w:right="119"/>
                    <w:rPr>
                      <w:rFonts w:ascii="Arial" w:eastAsia="Times New Roman" w:hAnsi="Arial" w:cs="Arial"/>
                      <w:lang w:eastAsia="es-AR"/>
                    </w:rPr>
                  </w:pPr>
                  <w:r w:rsidRPr="00EF131E">
                    <w:rPr>
                      <w:rFonts w:ascii="Arial" w:eastAsia="Times New Roman" w:hAnsi="Arial" w:cs="Arial"/>
                      <w:lang w:eastAsia="es-AR"/>
                    </w:rPr>
                    <w:t>Visión (alteración más frecuente y causas; modo de evaluación (ortotipos de Snellen).</w:t>
                  </w:r>
                </w:p>
                <w:p w:rsidR="009F58F5" w:rsidRPr="00EF131E" w:rsidRDefault="009F58F5" w:rsidP="00AD6635">
                  <w:pPr>
                    <w:numPr>
                      <w:ilvl w:val="0"/>
                      <w:numId w:val="17"/>
                    </w:numPr>
                    <w:spacing w:before="100" w:beforeAutospacing="1" w:after="100" w:afterAutospacing="1" w:line="240" w:lineRule="auto"/>
                    <w:ind w:left="417" w:right="119"/>
                    <w:rPr>
                      <w:rFonts w:ascii="Arial" w:eastAsia="Times New Roman" w:hAnsi="Arial" w:cs="Arial"/>
                      <w:lang w:eastAsia="es-AR"/>
                    </w:rPr>
                  </w:pPr>
                  <w:r w:rsidRPr="00EF131E">
                    <w:rPr>
                      <w:rFonts w:ascii="Arial" w:eastAsia="Times New Roman" w:hAnsi="Arial" w:cs="Arial"/>
                      <w:lang w:eastAsia="es-AR"/>
                    </w:rPr>
                    <w:t>Audición (patología prevalente y causas; modos de evaluación (interrogatorio, otoscopía, audioscopía, audiometría)</w:t>
                  </w:r>
                </w:p>
                <w:p w:rsidR="009F58F5" w:rsidRPr="00EF131E" w:rsidRDefault="009F58F5" w:rsidP="00AD6635">
                  <w:pPr>
                    <w:numPr>
                      <w:ilvl w:val="0"/>
                      <w:numId w:val="17"/>
                    </w:numPr>
                    <w:spacing w:before="100" w:beforeAutospacing="1" w:after="100" w:afterAutospacing="1" w:line="240" w:lineRule="auto"/>
                    <w:ind w:left="417" w:right="119"/>
                    <w:rPr>
                      <w:rFonts w:ascii="Arial" w:eastAsia="Times New Roman" w:hAnsi="Arial" w:cs="Arial"/>
                      <w:lang w:eastAsia="es-AR"/>
                    </w:rPr>
                  </w:pPr>
                  <w:r w:rsidRPr="00EF131E">
                    <w:rPr>
                      <w:rFonts w:ascii="Arial" w:eastAsia="Times New Roman" w:hAnsi="Arial" w:cs="Arial"/>
                      <w:lang w:eastAsia="es-AR"/>
                    </w:rPr>
                    <w:t>Marcha (aspectos a evaluar, prueba de “</w:t>
                  </w:r>
                  <w:r w:rsidR="00AB7E0B" w:rsidRPr="00EF131E">
                    <w:rPr>
                      <w:rFonts w:ascii="Arial" w:eastAsia="Times New Roman" w:hAnsi="Arial" w:cs="Arial"/>
                      <w:lang w:eastAsia="es-AR"/>
                    </w:rPr>
                    <w:t>levántate</w:t>
                  </w:r>
                  <w:r w:rsidRPr="00EF131E">
                    <w:rPr>
                      <w:rFonts w:ascii="Arial" w:eastAsia="Times New Roman" w:hAnsi="Arial" w:cs="Arial"/>
                      <w:lang w:eastAsia="es-AR"/>
                    </w:rPr>
                    <w:t xml:space="preserve"> y </w:t>
                  </w:r>
                  <w:r w:rsidRPr="00EF131E">
                    <w:rPr>
                      <w:rFonts w:ascii="Arial" w:eastAsia="Times New Roman" w:hAnsi="Arial" w:cs="Arial"/>
                      <w:lang w:eastAsia="es-AR"/>
                    </w:rPr>
                    <w:lastRenderedPageBreak/>
                    <w:t>camina” y su interpretación)</w:t>
                  </w:r>
                </w:p>
                <w:p w:rsidR="009F58F5" w:rsidRPr="00EF131E" w:rsidRDefault="009F58F5" w:rsidP="00AD6635">
                  <w:pPr>
                    <w:numPr>
                      <w:ilvl w:val="0"/>
                      <w:numId w:val="17"/>
                    </w:numPr>
                    <w:spacing w:before="100" w:beforeAutospacing="1" w:after="100" w:afterAutospacing="1" w:line="240" w:lineRule="auto"/>
                    <w:ind w:left="417" w:right="119"/>
                    <w:rPr>
                      <w:rFonts w:ascii="Arial" w:eastAsia="Times New Roman" w:hAnsi="Arial" w:cs="Arial"/>
                      <w:lang w:eastAsia="es-AR"/>
                    </w:rPr>
                  </w:pPr>
                  <w:r w:rsidRPr="00EF131E">
                    <w:rPr>
                      <w:rFonts w:ascii="Arial" w:eastAsia="Times New Roman" w:hAnsi="Arial" w:cs="Arial"/>
                      <w:lang w:eastAsia="es-AR"/>
                    </w:rPr>
                    <w:t>Continencia urinaria (causas más frecuentes de alteración en hombres y mujeres; cómo investigar su presencia (interrogatorio)</w:t>
                  </w:r>
                </w:p>
                <w:p w:rsidR="009F58F5" w:rsidRPr="00EF131E" w:rsidRDefault="009F58F5" w:rsidP="00AD6635">
                  <w:pPr>
                    <w:numPr>
                      <w:ilvl w:val="0"/>
                      <w:numId w:val="17"/>
                    </w:numPr>
                    <w:spacing w:after="0" w:line="240" w:lineRule="auto"/>
                    <w:ind w:left="417" w:right="119"/>
                    <w:rPr>
                      <w:rFonts w:ascii="Arial" w:eastAsia="Times New Roman" w:hAnsi="Arial" w:cs="Arial"/>
                      <w:lang w:eastAsia="es-AR"/>
                    </w:rPr>
                  </w:pPr>
                  <w:r w:rsidRPr="00EF131E">
                    <w:rPr>
                      <w:rFonts w:ascii="Arial" w:eastAsia="Times New Roman" w:hAnsi="Arial" w:cs="Arial"/>
                      <w:lang w:eastAsia="es-AR"/>
                    </w:rPr>
                    <w:t xml:space="preserve">Autocuidado y Autonomía (conocer la utilidad y el fundamento de los </w:t>
                  </w:r>
                  <w:r w:rsidR="00AB7E0B" w:rsidRPr="00EF131E">
                    <w:rPr>
                      <w:rFonts w:ascii="Arial" w:eastAsia="Times New Roman" w:hAnsi="Arial" w:cs="Arial"/>
                      <w:lang w:eastAsia="es-AR"/>
                    </w:rPr>
                    <w:t>índices</w:t>
                  </w:r>
                  <w:r w:rsidRPr="00EF131E">
                    <w:rPr>
                      <w:rFonts w:ascii="Arial" w:eastAsia="Times New Roman" w:hAnsi="Arial" w:cs="Arial"/>
                      <w:lang w:eastAsia="es-AR"/>
                    </w:rPr>
                    <w:t xml:space="preserve"> de Kats y la evaluación de las actividades instrumentales de la vida diaria)</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 Esfera cognitiva:</w:t>
                  </w:r>
                </w:p>
                <w:p w:rsidR="009F58F5" w:rsidRPr="00EF131E" w:rsidRDefault="009F58F5" w:rsidP="00AD6635">
                  <w:pPr>
                    <w:numPr>
                      <w:ilvl w:val="0"/>
                      <w:numId w:val="18"/>
                    </w:numPr>
                    <w:spacing w:after="0" w:line="240" w:lineRule="auto"/>
                    <w:ind w:left="417" w:right="119"/>
                    <w:rPr>
                      <w:rFonts w:ascii="Arial" w:eastAsia="Times New Roman" w:hAnsi="Arial" w:cs="Arial"/>
                      <w:lang w:eastAsia="es-AR"/>
                    </w:rPr>
                  </w:pPr>
                  <w:r w:rsidRPr="00EF131E">
                    <w:rPr>
                      <w:rFonts w:ascii="Arial" w:eastAsia="Times New Roman" w:hAnsi="Arial" w:cs="Arial"/>
                      <w:lang w:eastAsia="es-AR"/>
                    </w:rPr>
                    <w:t xml:space="preserve">Reconocer las indicaciones específicas de rastreo de </w:t>
                  </w:r>
                  <w:r w:rsidR="00AB7E0B" w:rsidRPr="00EF131E">
                    <w:rPr>
                      <w:rFonts w:ascii="Arial" w:eastAsia="Times New Roman" w:hAnsi="Arial" w:cs="Arial"/>
                      <w:lang w:eastAsia="es-AR"/>
                    </w:rPr>
                    <w:t>trastornos</w:t>
                  </w:r>
                  <w:r w:rsidRPr="00EF131E">
                    <w:rPr>
                      <w:rFonts w:ascii="Arial" w:eastAsia="Times New Roman" w:hAnsi="Arial" w:cs="Arial"/>
                      <w:lang w:eastAsia="es-AR"/>
                    </w:rPr>
                    <w:t xml:space="preserve"> cognitivos en la tercera edad.</w:t>
                  </w:r>
                </w:p>
                <w:p w:rsidR="009F58F5" w:rsidRPr="00EF131E" w:rsidRDefault="009F58F5" w:rsidP="00AD6635">
                  <w:pPr>
                    <w:numPr>
                      <w:ilvl w:val="0"/>
                      <w:numId w:val="18"/>
                    </w:numPr>
                    <w:spacing w:after="0" w:line="240" w:lineRule="auto"/>
                    <w:ind w:left="417" w:right="119"/>
                    <w:rPr>
                      <w:rFonts w:ascii="Arial" w:eastAsia="Times New Roman" w:hAnsi="Arial" w:cs="Arial"/>
                      <w:lang w:eastAsia="es-AR"/>
                    </w:rPr>
                  </w:pPr>
                  <w:r w:rsidRPr="00EF131E">
                    <w:rPr>
                      <w:rFonts w:ascii="Arial" w:eastAsia="Times New Roman" w:hAnsi="Arial" w:cs="Arial"/>
                      <w:lang w:eastAsia="es-AR"/>
                    </w:rPr>
                    <w:t>Discutir acerca de la utilidad de los test de evaluación cognitiva existentes (mini mental Folstein, Test del reloj y Set test).</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 Esfera emocional y social.</w:t>
                  </w:r>
                </w:p>
                <w:p w:rsidR="009F58F5" w:rsidRPr="00EF131E" w:rsidRDefault="009F58F5" w:rsidP="00AD6635">
                  <w:pPr>
                    <w:numPr>
                      <w:ilvl w:val="0"/>
                      <w:numId w:val="19"/>
                    </w:numPr>
                    <w:spacing w:after="0" w:line="240" w:lineRule="auto"/>
                    <w:ind w:left="417" w:right="119"/>
                    <w:rPr>
                      <w:rFonts w:ascii="Arial" w:eastAsia="Times New Roman" w:hAnsi="Arial" w:cs="Arial"/>
                      <w:lang w:eastAsia="es-AR"/>
                    </w:rPr>
                  </w:pPr>
                  <w:r w:rsidRPr="00EF131E">
                    <w:rPr>
                      <w:rFonts w:ascii="Arial" w:eastAsia="Times New Roman" w:hAnsi="Arial" w:cs="Arial"/>
                      <w:lang w:eastAsia="es-AR"/>
                    </w:rPr>
                    <w:t>Destacar la importancia de evaluar el contexto social y familiar de los ancianos</w:t>
                  </w:r>
                </w:p>
                <w:p w:rsidR="009F58F5" w:rsidRPr="00EF131E" w:rsidRDefault="009F58F5" w:rsidP="00AD6635">
                  <w:pPr>
                    <w:numPr>
                      <w:ilvl w:val="0"/>
                      <w:numId w:val="19"/>
                    </w:numPr>
                    <w:spacing w:before="100" w:beforeAutospacing="1" w:after="100" w:afterAutospacing="1" w:line="240" w:lineRule="auto"/>
                    <w:ind w:left="417" w:right="119"/>
                    <w:rPr>
                      <w:rFonts w:ascii="Arial" w:eastAsia="Times New Roman" w:hAnsi="Arial" w:cs="Arial"/>
                      <w:lang w:eastAsia="es-AR"/>
                    </w:rPr>
                  </w:pPr>
                  <w:r w:rsidRPr="00EF131E">
                    <w:rPr>
                      <w:rFonts w:ascii="Arial" w:eastAsia="Times New Roman" w:hAnsi="Arial" w:cs="Arial"/>
                      <w:lang w:eastAsia="es-AR"/>
                    </w:rPr>
                    <w:t>Concepto de soporte formal, semiformal y formal</w:t>
                  </w:r>
                </w:p>
                <w:p w:rsidR="009F58F5" w:rsidRPr="00EF131E" w:rsidRDefault="009F58F5" w:rsidP="00AD6635">
                  <w:pPr>
                    <w:numPr>
                      <w:ilvl w:val="0"/>
                      <w:numId w:val="19"/>
                    </w:numPr>
                    <w:spacing w:before="100" w:beforeAutospacing="1" w:after="100" w:afterAutospacing="1" w:line="240" w:lineRule="auto"/>
                    <w:ind w:left="417" w:right="119"/>
                    <w:rPr>
                      <w:rFonts w:ascii="Arial" w:eastAsia="Times New Roman" w:hAnsi="Arial" w:cs="Arial"/>
                      <w:lang w:eastAsia="es-AR"/>
                    </w:rPr>
                  </w:pPr>
                  <w:r w:rsidRPr="00EF131E">
                    <w:rPr>
                      <w:rFonts w:ascii="Arial" w:eastAsia="Times New Roman" w:hAnsi="Arial" w:cs="Arial"/>
                      <w:lang w:eastAsia="es-AR"/>
                    </w:rPr>
                    <w:t>Conocer los trastornos emocionales más prevalentes en esta etapa de la vida y la importancia de realizar su rastreo en el examen periódico de salud del anciano (particularmente depresión y alcoholismo)</w:t>
                  </w:r>
                </w:p>
                <w:p w:rsidR="009F58F5" w:rsidRPr="00EF131E" w:rsidRDefault="009F58F5" w:rsidP="00AD6635">
                  <w:pPr>
                    <w:numPr>
                      <w:ilvl w:val="0"/>
                      <w:numId w:val="19"/>
                    </w:numPr>
                    <w:spacing w:before="100" w:beforeAutospacing="1" w:after="100" w:afterAutospacing="1" w:line="240" w:lineRule="auto"/>
                    <w:ind w:left="417" w:right="119"/>
                    <w:rPr>
                      <w:rFonts w:ascii="Arial" w:eastAsia="Times New Roman" w:hAnsi="Arial" w:cs="Arial"/>
                      <w:lang w:eastAsia="es-AR"/>
                    </w:rPr>
                  </w:pPr>
                  <w:r w:rsidRPr="00EF131E">
                    <w:rPr>
                      <w:rFonts w:ascii="Arial" w:eastAsia="Times New Roman" w:hAnsi="Arial" w:cs="Arial"/>
                      <w:lang w:eastAsia="es-AR"/>
                    </w:rPr>
                    <w:t>Analizar los test existentes para el rastreo de depresión en el anciano (Yesabage) y de alcoholismo (CAGE).</w:t>
                  </w:r>
                </w:p>
              </w:tc>
            </w:tr>
            <w:tr w:rsidR="00EF131E" w:rsidRPr="00EF131E" w:rsidTr="00AD6635">
              <w:trPr>
                <w:tblCellSpacing w:w="0" w:type="dxa"/>
              </w:trPr>
              <w:tc>
                <w:tcPr>
                  <w:tcW w:w="4500" w:type="dxa"/>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lastRenderedPageBreak/>
                    <w:t>Prácticas preventivas en mayores de 65 años.</w:t>
                  </w:r>
                </w:p>
              </w:tc>
              <w:tc>
                <w:tcPr>
                  <w:tcW w:w="5703" w:type="dxa"/>
                </w:tcPr>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Listar las recomendaciones generales de rastreo en la tercera edad según sexo y edad:</w:t>
                  </w:r>
                </w:p>
                <w:p w:rsidR="009F58F5" w:rsidRPr="00EF131E" w:rsidRDefault="009F58F5" w:rsidP="00AD6635">
                  <w:pPr>
                    <w:numPr>
                      <w:ilvl w:val="0"/>
                      <w:numId w:val="20"/>
                    </w:numPr>
                    <w:spacing w:after="0" w:line="240" w:lineRule="auto"/>
                    <w:ind w:left="417" w:right="119"/>
                    <w:rPr>
                      <w:rFonts w:ascii="Arial" w:eastAsia="Times New Roman" w:hAnsi="Arial" w:cs="Arial"/>
                      <w:lang w:eastAsia="es-AR"/>
                    </w:rPr>
                  </w:pPr>
                  <w:r w:rsidRPr="00EF131E">
                    <w:rPr>
                      <w:rFonts w:ascii="Arial" w:eastAsia="Times New Roman" w:hAnsi="Arial" w:cs="Arial"/>
                      <w:lang w:eastAsia="es-AR"/>
                    </w:rPr>
                    <w:t>Interrogatorio (antecedentes patológicos, riesgo de caídas, características del hogar, consumo de fármacos, Evaluación funcional)</w:t>
                  </w:r>
                </w:p>
                <w:p w:rsidR="009F58F5" w:rsidRPr="00EF131E" w:rsidRDefault="009F58F5" w:rsidP="00AD6635">
                  <w:pPr>
                    <w:numPr>
                      <w:ilvl w:val="0"/>
                      <w:numId w:val="20"/>
                    </w:numPr>
                    <w:spacing w:after="0" w:line="240" w:lineRule="auto"/>
                    <w:ind w:left="417" w:right="119"/>
                    <w:rPr>
                      <w:rFonts w:ascii="Arial" w:eastAsia="Times New Roman" w:hAnsi="Arial" w:cs="Arial"/>
                      <w:lang w:eastAsia="es-AR"/>
                    </w:rPr>
                  </w:pPr>
                  <w:r w:rsidRPr="00EF131E">
                    <w:rPr>
                      <w:rFonts w:ascii="Arial" w:eastAsia="Times New Roman" w:hAnsi="Arial" w:cs="Arial"/>
                      <w:lang w:eastAsia="es-AR"/>
                    </w:rPr>
                    <w:t>Examen físico ( antropometría, examen cardiovascular, bucal, funcional)</w:t>
                  </w:r>
                </w:p>
                <w:p w:rsidR="009F58F5" w:rsidRPr="00EF131E" w:rsidRDefault="009F58F5" w:rsidP="00AD6635">
                  <w:pPr>
                    <w:spacing w:after="0" w:line="240" w:lineRule="auto"/>
                    <w:ind w:right="119"/>
                    <w:rPr>
                      <w:rFonts w:ascii="Arial" w:eastAsia="Times New Roman" w:hAnsi="Arial" w:cs="Arial"/>
                      <w:lang w:eastAsia="es-AR"/>
                    </w:rPr>
                  </w:pPr>
                  <w:r w:rsidRPr="00EF131E">
                    <w:rPr>
                      <w:rFonts w:ascii="Arial" w:eastAsia="Times New Roman" w:hAnsi="Arial" w:cs="Arial"/>
                      <w:lang w:eastAsia="es-AR"/>
                    </w:rPr>
                    <w:t xml:space="preserve">Estudios complementarios y recomendaciones generales y medidas preventivas adecuadas (vacunación, medidas higiénico dietéticas, prevención de accidentes, </w:t>
                  </w:r>
                  <w:r w:rsidR="00AB7E0B" w:rsidRPr="00EF131E">
                    <w:rPr>
                      <w:rFonts w:ascii="Arial" w:eastAsia="Times New Roman" w:hAnsi="Arial" w:cs="Arial"/>
                      <w:lang w:eastAsia="es-AR"/>
                    </w:rPr>
                    <w:t>etc.</w:t>
                  </w:r>
                  <w:r w:rsidRPr="00EF131E">
                    <w:rPr>
                      <w:rFonts w:ascii="Arial" w:eastAsia="Times New Roman" w:hAnsi="Arial" w:cs="Arial"/>
                      <w:lang w:eastAsia="es-AR"/>
                    </w:rPr>
                    <w:t>).</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Medicalización, Sobrediagnóstico y Prevención cuaternaria.</w:t>
                  </w:r>
                </w:p>
              </w:tc>
              <w:tc>
                <w:tcPr>
                  <w:tcW w:w="5703"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Reconocer los excesos y efectos perjudiciales de los estudios de prevención y terapéuticas en el adulto mayor.</w:t>
                  </w:r>
                </w:p>
              </w:tc>
            </w:tr>
          </w:tbl>
          <w:p w:rsidR="00E05C6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SESIÓN 17: Práctica de la Medicina Familiar</w:t>
            </w:r>
          </w:p>
          <w:tbl>
            <w:tblPr>
              <w:tblW w:w="1034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firstRow="1" w:lastRow="0" w:firstColumn="1" w:lastColumn="0" w:noHBand="0" w:noVBand="1"/>
            </w:tblPr>
            <w:tblGrid>
              <w:gridCol w:w="4500"/>
              <w:gridCol w:w="5845"/>
            </w:tblGrid>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Contenidos</w:t>
                  </w:r>
                </w:p>
              </w:tc>
              <w:tc>
                <w:tcPr>
                  <w:tcW w:w="5845"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Objetivos específicos </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Inserción del Médico de Familia en el mercado laboral.</w:t>
                  </w:r>
                </w:p>
              </w:tc>
              <w:tc>
                <w:tcPr>
                  <w:tcW w:w="5845"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Analizar la evolución de la especialidad en la Argentina y en el mundo</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Formación del médico de familia: residencias, concurrencias y visitancias.</w:t>
                  </w:r>
                </w:p>
              </w:tc>
              <w:tc>
                <w:tcPr>
                  <w:tcW w:w="5845"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Comparar las actividades formativas en las diferentes modalidades</w:t>
                  </w:r>
                </w:p>
              </w:tc>
            </w:tr>
            <w:tr w:rsidR="00EF131E" w:rsidRPr="00EF131E" w:rsidTr="00AD6635">
              <w:trPr>
                <w:tblCellSpacing w:w="0" w:type="dxa"/>
              </w:trPr>
              <w:tc>
                <w:tcPr>
                  <w:tcW w:w="4500"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Rol del médico de familia en la comunidad. </w:t>
                  </w:r>
                </w:p>
              </w:tc>
              <w:tc>
                <w:tcPr>
                  <w:tcW w:w="5845" w:type="dxa"/>
                  <w:hideMark/>
                </w:tcPr>
                <w:p w:rsidR="009F58F5" w:rsidRPr="00EF131E" w:rsidRDefault="009F58F5"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Analizar el papel del médico de familia en relación a la comunidad en general y médica en particular</w:t>
                  </w:r>
                </w:p>
              </w:tc>
            </w:tr>
          </w:tbl>
          <w:p w:rsidR="00E05C64" w:rsidRDefault="00E05C64" w:rsidP="00AD6635">
            <w:pPr>
              <w:shd w:val="clear" w:color="auto" w:fill="FFFFFF"/>
              <w:spacing w:before="100" w:beforeAutospacing="1" w:after="100" w:afterAutospacing="1" w:line="240" w:lineRule="auto"/>
              <w:ind w:left="720" w:right="119"/>
              <w:rPr>
                <w:rFonts w:ascii="Arial" w:eastAsia="Times New Roman" w:hAnsi="Arial" w:cs="Arial"/>
                <w:lang w:eastAsia="es-AR"/>
              </w:rPr>
            </w:pPr>
          </w:p>
          <w:p w:rsidR="00AD6635" w:rsidRPr="00EF131E" w:rsidRDefault="00AD6635" w:rsidP="00AD6635">
            <w:pPr>
              <w:shd w:val="clear" w:color="auto" w:fill="FFFFFF"/>
              <w:spacing w:before="100" w:beforeAutospacing="1" w:after="100" w:afterAutospacing="1" w:line="240" w:lineRule="auto"/>
              <w:ind w:left="720" w:right="119"/>
              <w:rPr>
                <w:rFonts w:ascii="Arial" w:eastAsia="Times New Roman" w:hAnsi="Arial" w:cs="Arial"/>
                <w:lang w:eastAsia="es-AR"/>
              </w:rPr>
            </w:pPr>
          </w:p>
          <w:p w:rsidR="00B74EE9" w:rsidRPr="00EF131E" w:rsidRDefault="00B74EE9" w:rsidP="00AD6635">
            <w:pPr>
              <w:shd w:val="clear" w:color="auto" w:fill="FFFFFF"/>
              <w:spacing w:before="100" w:beforeAutospacing="1" w:after="100" w:afterAutospacing="1" w:line="240" w:lineRule="auto"/>
              <w:ind w:right="119"/>
              <w:jc w:val="both"/>
              <w:rPr>
                <w:rFonts w:ascii="Arial" w:eastAsia="Times New Roman" w:hAnsi="Arial" w:cs="Arial"/>
                <w:b/>
                <w:lang w:eastAsia="es-AR"/>
              </w:rPr>
            </w:pPr>
            <w:r w:rsidRPr="00EF131E">
              <w:rPr>
                <w:rFonts w:ascii="Arial" w:eastAsia="Times New Roman" w:hAnsi="Arial" w:cs="Arial"/>
                <w:b/>
                <w:lang w:eastAsia="es-AR"/>
              </w:rPr>
              <w:lastRenderedPageBreak/>
              <w:t> </w:t>
            </w:r>
            <w:r w:rsidR="00E05C64" w:rsidRPr="00EF131E">
              <w:rPr>
                <w:rFonts w:ascii="Arial" w:eastAsia="Times New Roman" w:hAnsi="Arial" w:cs="Arial"/>
                <w:b/>
                <w:lang w:eastAsia="es-AR"/>
              </w:rPr>
              <w:t>4</w:t>
            </w:r>
            <w:r w:rsidR="00F57942" w:rsidRPr="00EF131E">
              <w:rPr>
                <w:rFonts w:ascii="Arial" w:eastAsia="Times New Roman" w:hAnsi="Arial" w:cs="Arial"/>
                <w:b/>
                <w:lang w:eastAsia="es-AR"/>
              </w:rPr>
              <w:t xml:space="preserve">. </w:t>
            </w:r>
            <w:r w:rsidR="00E05C64" w:rsidRPr="00EF131E">
              <w:rPr>
                <w:rFonts w:ascii="Arial" w:eastAsia="Times New Roman" w:hAnsi="Arial" w:cs="Arial"/>
                <w:b/>
                <w:lang w:eastAsia="es-AR"/>
              </w:rPr>
              <w:t>Metodología</w:t>
            </w:r>
            <w:r w:rsidRPr="00EF131E">
              <w:rPr>
                <w:rFonts w:ascii="Arial" w:eastAsia="Times New Roman" w:hAnsi="Arial" w:cs="Arial"/>
                <w:b/>
                <w:lang w:eastAsia="es-AR"/>
              </w:rPr>
              <w:t xml:space="preserve"> de enseñanza que se emplea en la asignatura</w:t>
            </w:r>
            <w:r w:rsidR="00F57942" w:rsidRPr="00EF131E">
              <w:rPr>
                <w:rFonts w:ascii="Arial" w:eastAsia="Times New Roman" w:hAnsi="Arial" w:cs="Arial"/>
                <w:b/>
                <w:lang w:eastAsia="es-AR"/>
              </w:rPr>
              <w:t>.</w:t>
            </w:r>
          </w:p>
          <w:p w:rsidR="00B74EE9" w:rsidRPr="00EF131E" w:rsidRDefault="00B74EE9" w:rsidP="00AD6635">
            <w:pPr>
              <w:shd w:val="clear" w:color="auto" w:fill="FFFFFF"/>
              <w:spacing w:after="0" w:line="240" w:lineRule="auto"/>
              <w:ind w:right="119"/>
              <w:jc w:val="both"/>
              <w:rPr>
                <w:rFonts w:ascii="Arial" w:eastAsia="Times New Roman" w:hAnsi="Arial" w:cs="Arial"/>
                <w:lang w:eastAsia="es-AR"/>
              </w:rPr>
            </w:pPr>
            <w:r w:rsidRPr="00EF131E">
              <w:rPr>
                <w:rFonts w:ascii="Arial" w:eastAsia="Times New Roman" w:hAnsi="Arial" w:cs="Arial"/>
                <w:lang w:eastAsia="es-AR"/>
              </w:rPr>
              <w:t xml:space="preserve">Modalidad de la Cursada: </w:t>
            </w:r>
          </w:p>
          <w:p w:rsidR="00B74EE9" w:rsidRPr="00EF131E" w:rsidRDefault="00F57942" w:rsidP="00AD6635">
            <w:pPr>
              <w:shd w:val="clear" w:color="auto" w:fill="FFFFFF"/>
              <w:spacing w:after="0" w:line="240" w:lineRule="auto"/>
              <w:ind w:right="119"/>
              <w:jc w:val="both"/>
              <w:rPr>
                <w:rFonts w:ascii="Arial" w:eastAsia="Times New Roman" w:hAnsi="Arial" w:cs="Arial"/>
                <w:lang w:eastAsia="es-AR"/>
              </w:rPr>
            </w:pPr>
            <w:r w:rsidRPr="00EF131E">
              <w:rPr>
                <w:rFonts w:ascii="Arial" w:eastAsia="Times New Roman" w:hAnsi="Arial" w:cs="Arial"/>
                <w:lang w:eastAsia="es-AR"/>
              </w:rPr>
              <w:t>Cursada Vespertina.</w:t>
            </w:r>
          </w:p>
          <w:p w:rsidR="00B74EE9" w:rsidRPr="00EF131E" w:rsidRDefault="00B74EE9" w:rsidP="00AD6635">
            <w:pPr>
              <w:shd w:val="clear" w:color="auto" w:fill="FFFFFF"/>
              <w:spacing w:after="0" w:line="240" w:lineRule="auto"/>
              <w:ind w:right="119"/>
              <w:jc w:val="both"/>
              <w:rPr>
                <w:rFonts w:ascii="Arial" w:eastAsia="Times New Roman" w:hAnsi="Arial" w:cs="Arial"/>
                <w:lang w:eastAsia="es-AR"/>
              </w:rPr>
            </w:pPr>
            <w:r w:rsidRPr="00EF131E">
              <w:rPr>
                <w:rFonts w:ascii="Arial" w:eastAsia="Times New Roman" w:hAnsi="Arial" w:cs="Arial"/>
                <w:lang w:eastAsia="es-AR"/>
              </w:rPr>
              <w:t>Clases teórico-prácticas y asi</w:t>
            </w:r>
            <w:r w:rsidR="00F57942" w:rsidRPr="00EF131E">
              <w:rPr>
                <w:rFonts w:ascii="Arial" w:eastAsia="Times New Roman" w:hAnsi="Arial" w:cs="Arial"/>
                <w:lang w:eastAsia="es-AR"/>
              </w:rPr>
              <w:t>stencia a consultorios externos.</w:t>
            </w:r>
            <w:r w:rsidRPr="00EF131E">
              <w:rPr>
                <w:rFonts w:ascii="Arial" w:eastAsia="Times New Roman" w:hAnsi="Arial" w:cs="Arial"/>
                <w:lang w:eastAsia="es-AR"/>
              </w:rPr>
              <w:t xml:space="preserve"> </w:t>
            </w:r>
          </w:p>
          <w:p w:rsidR="00B74EE9" w:rsidRPr="00EF131E" w:rsidRDefault="00F57942" w:rsidP="00AD6635">
            <w:pPr>
              <w:shd w:val="clear" w:color="auto" w:fill="FFFFFF"/>
              <w:spacing w:after="0" w:line="240" w:lineRule="auto"/>
              <w:ind w:right="119"/>
              <w:jc w:val="both"/>
              <w:rPr>
                <w:rFonts w:ascii="Arial" w:eastAsia="Times New Roman" w:hAnsi="Arial" w:cs="Arial"/>
                <w:lang w:eastAsia="es-AR"/>
              </w:rPr>
            </w:pPr>
            <w:r w:rsidRPr="00EF131E">
              <w:rPr>
                <w:rFonts w:ascii="Arial" w:eastAsia="Times New Roman" w:hAnsi="Arial" w:cs="Arial"/>
                <w:lang w:eastAsia="es-AR"/>
              </w:rPr>
              <w:t>Dependiendo de la unidad: talleres, salidas comunitarias, actividades grupales, tutorías.</w:t>
            </w:r>
          </w:p>
          <w:p w:rsidR="00B74EE9" w:rsidRPr="00EF131E" w:rsidRDefault="00F57942" w:rsidP="00AD6635">
            <w:pPr>
              <w:shd w:val="clear" w:color="auto" w:fill="FFFFFF"/>
              <w:spacing w:before="100" w:beforeAutospacing="1" w:after="100" w:afterAutospacing="1" w:line="240" w:lineRule="auto"/>
              <w:ind w:right="119"/>
              <w:jc w:val="both"/>
              <w:rPr>
                <w:rFonts w:ascii="Arial" w:eastAsia="Times New Roman" w:hAnsi="Arial" w:cs="Arial"/>
                <w:b/>
                <w:lang w:eastAsia="es-AR"/>
              </w:rPr>
            </w:pPr>
            <w:r w:rsidRPr="00EF131E">
              <w:rPr>
                <w:rFonts w:ascii="Arial" w:eastAsia="Times New Roman" w:hAnsi="Arial" w:cs="Arial"/>
                <w:b/>
                <w:lang w:eastAsia="es-AR"/>
              </w:rPr>
              <w:t xml:space="preserve">                                      </w:t>
            </w:r>
            <w:r w:rsidR="00B74EE9" w:rsidRPr="00EF131E">
              <w:rPr>
                <w:rFonts w:ascii="Arial" w:eastAsia="Times New Roman" w:hAnsi="Arial" w:cs="Arial"/>
                <w:b/>
                <w:lang w:eastAsia="es-AR"/>
              </w:rPr>
              <w:t>Actividades de enseñanza- aprendizaje:</w:t>
            </w:r>
          </w:p>
          <w:p w:rsidR="00B74EE9" w:rsidRPr="00EF131E" w:rsidRDefault="00B74EE9" w:rsidP="00AD6635">
            <w:p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t xml:space="preserve">La duración de la cursada es de 80 hs. El curso se dividirá en 17 sesiones de 3 horas cada una. Cada sesión estará dividida en una mini- conferencia de 1 hora y un taller de 2 horas donde se trabajará en pequeños grupos con los alumnos. </w:t>
            </w:r>
          </w:p>
          <w:p w:rsidR="00B74EE9" w:rsidRPr="00EF131E" w:rsidRDefault="00B74EE9" w:rsidP="00AD6635">
            <w:p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t>Los talleres estarán destinados a la aplicación de los conceptos de la mini- conferencia utilizando casos clínicos paradigmáticos e incidentes críticos como medio para que los alumnos reflexionen sobre distintos aspectos de la práctica del Médico de Famili</w:t>
            </w:r>
            <w:r w:rsidR="00AF20C8">
              <w:rPr>
                <w:rFonts w:ascii="Arial" w:eastAsia="Times New Roman" w:hAnsi="Arial" w:cs="Arial"/>
                <w:lang w:eastAsia="es-AR"/>
              </w:rPr>
              <w:t>a (casos escritos, role-</w:t>
            </w:r>
            <w:r w:rsidRPr="00EF131E">
              <w:rPr>
                <w:rFonts w:ascii="Arial" w:eastAsia="Times New Roman" w:hAnsi="Arial" w:cs="Arial"/>
                <w:lang w:eastAsia="es-AR"/>
              </w:rPr>
              <w:t xml:space="preserve">playing, pacientes simulados, videos etc.). </w:t>
            </w:r>
          </w:p>
          <w:p w:rsidR="00B74EE9" w:rsidRPr="00EF131E" w:rsidRDefault="00E05C64" w:rsidP="00AD6635">
            <w:p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b/>
                <w:bCs/>
                <w:lang w:eastAsia="es-AR"/>
              </w:rPr>
              <w:t>5</w:t>
            </w:r>
            <w:r w:rsidR="00B74EE9" w:rsidRPr="00EF131E">
              <w:rPr>
                <w:rFonts w:ascii="Arial" w:eastAsia="Times New Roman" w:hAnsi="Arial" w:cs="Arial"/>
                <w:b/>
                <w:bCs/>
                <w:lang w:eastAsia="es-AR"/>
              </w:rPr>
              <w:t>. Evaluación del aprendizaje.</w:t>
            </w:r>
          </w:p>
          <w:p w:rsidR="00B74EE9" w:rsidRPr="00EF131E" w:rsidRDefault="00B74EE9" w:rsidP="00AD6635">
            <w:p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t>El sistema de Evaluación del Aprendizaje diseñado, intenta ajustarse a las posibilidades de cada Hospital, a la cantidad de alumnos que se reciben para esta cursada y a la estructura docente (relación Docente –Alumno).</w:t>
            </w:r>
          </w:p>
          <w:p w:rsidR="00B74EE9" w:rsidRPr="00EF131E" w:rsidRDefault="00B74EE9" w:rsidP="00AD6635">
            <w:p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t>Instancias de Evaluación Sumativa y Resultados</w:t>
            </w:r>
          </w:p>
          <w:p w:rsidR="001105D8" w:rsidRPr="00EF131E" w:rsidRDefault="00B74EE9" w:rsidP="00AD6635">
            <w:pPr>
              <w:pStyle w:val="Prrafodelista"/>
              <w:numPr>
                <w:ilvl w:val="0"/>
                <w:numId w:val="25"/>
              </w:num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b/>
                <w:bCs/>
                <w:lang w:eastAsia="es-AR"/>
              </w:rPr>
              <w:t>Evaluación Descentralizada: </w:t>
            </w:r>
            <w:r w:rsidR="00DC6155" w:rsidRPr="00EF131E">
              <w:rPr>
                <w:rFonts w:ascii="Arial" w:eastAsia="Times New Roman" w:hAnsi="Arial" w:cs="Arial"/>
                <w:lang w:eastAsia="es-AR"/>
              </w:rPr>
              <w:t>Dicha e</w:t>
            </w:r>
            <w:r w:rsidRPr="00EF131E">
              <w:rPr>
                <w:rFonts w:ascii="Arial" w:eastAsia="Times New Roman" w:hAnsi="Arial" w:cs="Arial"/>
                <w:lang w:eastAsia="es-AR"/>
              </w:rPr>
              <w:t>valuación se realizara en cada cátedra</w:t>
            </w:r>
            <w:r w:rsidR="00DC6155" w:rsidRPr="00EF131E">
              <w:rPr>
                <w:rFonts w:ascii="Arial" w:eastAsia="Times New Roman" w:hAnsi="Arial" w:cs="Arial"/>
                <w:lang w:eastAsia="es-AR"/>
              </w:rPr>
              <w:t>.</w:t>
            </w:r>
            <w:r w:rsidRPr="00EF131E">
              <w:rPr>
                <w:rFonts w:ascii="Arial" w:eastAsia="Times New Roman" w:hAnsi="Arial" w:cs="Arial"/>
                <w:lang w:eastAsia="es-AR"/>
              </w:rPr>
              <w:t xml:space="preserve"> La modalidad de evaluación</w:t>
            </w:r>
            <w:r w:rsidR="00F57942" w:rsidRPr="00EF131E">
              <w:rPr>
                <w:rFonts w:ascii="Arial" w:eastAsia="Times New Roman" w:hAnsi="Arial" w:cs="Arial"/>
                <w:lang w:eastAsia="es-AR"/>
              </w:rPr>
              <w:t xml:space="preserve"> </w:t>
            </w:r>
            <w:r w:rsidR="001105D8" w:rsidRPr="00EF131E">
              <w:rPr>
                <w:rFonts w:ascii="Arial" w:eastAsia="Times New Roman" w:hAnsi="Arial" w:cs="Arial"/>
                <w:lang w:eastAsia="es-AR"/>
              </w:rPr>
              <w:t>será diseñada por cada cátedra.</w:t>
            </w:r>
          </w:p>
          <w:p w:rsidR="00B74EE9" w:rsidRPr="00EF131E" w:rsidRDefault="00B74EE9" w:rsidP="00AD6635">
            <w:pPr>
              <w:pStyle w:val="Prrafodelista"/>
              <w:numPr>
                <w:ilvl w:val="0"/>
                <w:numId w:val="25"/>
              </w:num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b/>
                <w:bCs/>
                <w:lang w:eastAsia="es-AR"/>
              </w:rPr>
              <w:t>Evaluación Centralizada:</w:t>
            </w:r>
            <w:r w:rsidR="00DC6155" w:rsidRPr="00EF131E">
              <w:rPr>
                <w:rFonts w:ascii="Arial" w:eastAsia="Times New Roman" w:hAnsi="Arial" w:cs="Arial"/>
                <w:lang w:eastAsia="es-AR"/>
              </w:rPr>
              <w:t> El D</w:t>
            </w:r>
            <w:r w:rsidRPr="00EF131E">
              <w:rPr>
                <w:rFonts w:ascii="Arial" w:eastAsia="Times New Roman" w:hAnsi="Arial" w:cs="Arial"/>
                <w:lang w:eastAsia="es-AR"/>
              </w:rPr>
              <w:t>epartamento de Medicina Familiar e</w:t>
            </w:r>
            <w:r w:rsidR="001105D8" w:rsidRPr="00EF131E">
              <w:rPr>
                <w:rFonts w:ascii="Arial" w:eastAsia="Times New Roman" w:hAnsi="Arial" w:cs="Arial"/>
                <w:lang w:eastAsia="es-AR"/>
              </w:rPr>
              <w:t xml:space="preserve">ntregara al responsable de cada </w:t>
            </w:r>
            <w:r w:rsidRPr="00EF131E">
              <w:rPr>
                <w:rFonts w:ascii="Arial" w:eastAsia="Times New Roman" w:hAnsi="Arial" w:cs="Arial"/>
                <w:lang w:eastAsia="es-AR"/>
              </w:rPr>
              <w:t>cursada una evaluación del tipo opción múltiple, la cual será diseñada por el departamento.</w:t>
            </w:r>
          </w:p>
          <w:p w:rsidR="00B74EE9" w:rsidRPr="00EF131E" w:rsidRDefault="00B74EE9" w:rsidP="00AD6635">
            <w:pPr>
              <w:shd w:val="clear" w:color="auto" w:fill="FFFFFF"/>
              <w:spacing w:before="100" w:beforeAutospacing="1" w:after="100" w:afterAutospacing="1" w:line="240" w:lineRule="auto"/>
              <w:ind w:left="360" w:right="119"/>
              <w:jc w:val="both"/>
              <w:rPr>
                <w:rFonts w:ascii="Arial" w:eastAsia="Times New Roman" w:hAnsi="Arial" w:cs="Arial"/>
                <w:lang w:eastAsia="es-AR"/>
              </w:rPr>
            </w:pPr>
            <w:r w:rsidRPr="00EF131E">
              <w:rPr>
                <w:rFonts w:ascii="Arial" w:eastAsia="Times New Roman" w:hAnsi="Arial" w:cs="Arial"/>
                <w:b/>
                <w:bCs/>
                <w:lang w:eastAsia="es-AR"/>
              </w:rPr>
              <w:t>Nota Final: </w:t>
            </w:r>
            <w:r w:rsidRPr="00EF131E">
              <w:rPr>
                <w:rFonts w:ascii="Arial" w:eastAsia="Times New Roman" w:hAnsi="Arial" w:cs="Arial"/>
                <w:lang w:eastAsia="es-AR"/>
              </w:rPr>
              <w:t>Esta será la de la evaluación centralizada.</w:t>
            </w:r>
          </w:p>
          <w:p w:rsidR="00B74EE9" w:rsidRPr="00EF131E" w:rsidRDefault="00B74EE9" w:rsidP="00AD6635">
            <w:p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b/>
                <w:bCs/>
                <w:lang w:eastAsia="es-AR"/>
              </w:rPr>
              <w:t xml:space="preserve"> Fundamento del </w:t>
            </w:r>
            <w:r w:rsidR="00AF20C8" w:rsidRPr="00EF131E">
              <w:rPr>
                <w:rFonts w:ascii="Arial" w:eastAsia="Times New Roman" w:hAnsi="Arial" w:cs="Arial"/>
                <w:b/>
                <w:bCs/>
                <w:lang w:eastAsia="es-AR"/>
              </w:rPr>
              <w:t>porqué</w:t>
            </w:r>
            <w:r w:rsidRPr="00EF131E">
              <w:rPr>
                <w:rFonts w:ascii="Arial" w:eastAsia="Times New Roman" w:hAnsi="Arial" w:cs="Arial"/>
                <w:b/>
                <w:bCs/>
                <w:lang w:eastAsia="es-AR"/>
              </w:rPr>
              <w:t xml:space="preserve"> de la elección de ambos tipos de evaluación (centralizada-descentralizada):</w:t>
            </w:r>
          </w:p>
          <w:p w:rsidR="001105D8" w:rsidRPr="00EF131E" w:rsidRDefault="00B74EE9" w:rsidP="00AD6635">
            <w:pPr>
              <w:shd w:val="clear" w:color="auto" w:fill="FFFFFF"/>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w:t>
            </w:r>
            <w:r w:rsidRPr="00EF131E">
              <w:rPr>
                <w:rFonts w:ascii="Arial" w:eastAsia="Times New Roman" w:hAnsi="Arial" w:cs="Arial"/>
                <w:lang w:eastAsia="es-AR"/>
              </w:rPr>
              <w:br/>
            </w:r>
            <w:r w:rsidRPr="00EF131E">
              <w:rPr>
                <w:rFonts w:ascii="Arial" w:eastAsia="Times New Roman" w:hAnsi="Arial" w:cs="Arial"/>
                <w:b/>
                <w:bCs/>
                <w:lang w:eastAsia="es-AR"/>
              </w:rPr>
              <w:t>I. E</w:t>
            </w:r>
            <w:r w:rsidR="00AF20C8">
              <w:rPr>
                <w:rFonts w:ascii="Arial" w:eastAsia="Times New Roman" w:hAnsi="Arial" w:cs="Arial"/>
                <w:b/>
                <w:bCs/>
                <w:lang w:eastAsia="es-AR"/>
              </w:rPr>
              <w:t>valuación de conceptos teóricos</w:t>
            </w:r>
            <w:r w:rsidRPr="00EF131E">
              <w:rPr>
                <w:rFonts w:ascii="Arial" w:eastAsia="Times New Roman" w:hAnsi="Arial" w:cs="Arial"/>
                <w:b/>
                <w:bCs/>
                <w:lang w:eastAsia="es-AR"/>
              </w:rPr>
              <w:t xml:space="preserve">: Evaluación </w:t>
            </w:r>
            <w:r w:rsidR="00AF20C8" w:rsidRPr="00EF131E">
              <w:rPr>
                <w:rFonts w:ascii="Arial" w:eastAsia="Times New Roman" w:hAnsi="Arial" w:cs="Arial"/>
                <w:b/>
                <w:bCs/>
                <w:lang w:eastAsia="es-AR"/>
              </w:rPr>
              <w:t>Centralizada:</w:t>
            </w:r>
            <w:r w:rsidRPr="00EF131E">
              <w:rPr>
                <w:rFonts w:ascii="Arial" w:eastAsia="Times New Roman" w:hAnsi="Arial" w:cs="Arial"/>
                <w:lang w:eastAsia="es-AR"/>
              </w:rPr>
              <w:t> </w:t>
            </w:r>
            <w:r w:rsidRPr="00EF131E">
              <w:rPr>
                <w:rFonts w:ascii="Arial" w:eastAsia="Times New Roman" w:hAnsi="Arial" w:cs="Arial"/>
                <w:lang w:eastAsia="es-AR"/>
              </w:rPr>
              <w:br/>
              <w:t>La Evaluación centralizada intenta dar consistencia y uniformidad a los contenidos desarrollados en cada cátedra. Dado el número de alumnos cursantes, el test más efectivo es el de opciones múltiples. Constará de una prueba de 50 items con 4 opciones cada uno. El criterio de aprobación es 60% del to</w:t>
            </w:r>
            <w:r w:rsidR="001105D8" w:rsidRPr="00EF131E">
              <w:rPr>
                <w:rFonts w:ascii="Arial" w:eastAsia="Times New Roman" w:hAnsi="Arial" w:cs="Arial"/>
                <w:lang w:eastAsia="es-AR"/>
              </w:rPr>
              <w:t>tal de ítems. Los ítmes estarán</w:t>
            </w:r>
            <w:r w:rsidRPr="00EF131E">
              <w:rPr>
                <w:rFonts w:ascii="Arial" w:eastAsia="Times New Roman" w:hAnsi="Arial" w:cs="Arial"/>
                <w:lang w:eastAsia="es-AR"/>
              </w:rPr>
              <w:t xml:space="preserve"> basados en el programa de contenidos</w:t>
            </w:r>
            <w:r w:rsidR="001105D8" w:rsidRPr="00EF131E">
              <w:rPr>
                <w:rFonts w:ascii="Arial" w:eastAsia="Times New Roman" w:hAnsi="Arial" w:cs="Arial"/>
                <w:lang w:eastAsia="es-AR"/>
              </w:rPr>
              <w:t xml:space="preserve"> de la materia.</w:t>
            </w:r>
            <w:r w:rsidRPr="00EF131E">
              <w:rPr>
                <w:rFonts w:ascii="Arial" w:eastAsia="Times New Roman" w:hAnsi="Arial" w:cs="Arial"/>
                <w:lang w:eastAsia="es-AR"/>
              </w:rPr>
              <w:br/>
              <w:t> </w:t>
            </w:r>
            <w:r w:rsidRPr="00EF131E">
              <w:rPr>
                <w:rFonts w:ascii="Arial" w:eastAsia="Times New Roman" w:hAnsi="Arial" w:cs="Arial"/>
                <w:lang w:eastAsia="es-AR"/>
              </w:rPr>
              <w:br/>
              <w:t> </w:t>
            </w:r>
            <w:r w:rsidRPr="00EF131E">
              <w:rPr>
                <w:rFonts w:ascii="Arial" w:eastAsia="Times New Roman" w:hAnsi="Arial" w:cs="Arial"/>
                <w:b/>
                <w:bCs/>
                <w:lang w:eastAsia="es-AR"/>
              </w:rPr>
              <w:t>II. Evaluación Descentralizada:</w:t>
            </w:r>
          </w:p>
          <w:p w:rsidR="001105D8" w:rsidRPr="00EF131E" w:rsidRDefault="00B74EE9" w:rsidP="00AD6635">
            <w:p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t>Estará a cargo cada Cátedra la cual determinara la modalidad pertinente. En general, se recomienda que evalúe otros niveles de conocimiento, especialmente el de las habilidades. Su criterio de aprobación será del 60% del total de respuestas correctas y no es compensatorio con la evaluación centralizada.</w:t>
            </w:r>
          </w:p>
          <w:p w:rsidR="00B74EE9" w:rsidRPr="00EF131E" w:rsidRDefault="00B74EE9" w:rsidP="00AD6635">
            <w:pPr>
              <w:shd w:val="clear" w:color="auto" w:fill="FFFFFF"/>
              <w:spacing w:before="100" w:beforeAutospacing="1" w:after="100" w:afterAutospacing="1" w:line="240" w:lineRule="auto"/>
              <w:ind w:right="119"/>
              <w:jc w:val="both"/>
              <w:rPr>
                <w:rFonts w:ascii="Arial" w:eastAsia="Times New Roman" w:hAnsi="Arial" w:cs="Arial"/>
                <w:lang w:eastAsia="es-AR"/>
              </w:rPr>
            </w:pPr>
            <w:r w:rsidRPr="00EF131E">
              <w:rPr>
                <w:rFonts w:ascii="Arial" w:eastAsia="Times New Roman" w:hAnsi="Arial" w:cs="Arial"/>
                <w:lang w:eastAsia="es-AR"/>
              </w:rPr>
              <w:br/>
            </w:r>
            <w:r w:rsidRPr="00EF131E">
              <w:rPr>
                <w:rFonts w:ascii="Arial" w:eastAsia="Times New Roman" w:hAnsi="Arial" w:cs="Arial"/>
                <w:b/>
                <w:bCs/>
                <w:lang w:eastAsia="es-AR"/>
              </w:rPr>
              <w:t>Regularidad:</w:t>
            </w:r>
            <w:r w:rsidRPr="00EF131E">
              <w:rPr>
                <w:rFonts w:ascii="Arial" w:eastAsia="Times New Roman" w:hAnsi="Arial" w:cs="Arial"/>
                <w:lang w:eastAsia="es-AR"/>
              </w:rPr>
              <w:t> Se obtiene con la concurrencia a los prácticos y a los teóricos correspondientes. Según reglamento y determinación por cada cátedra.</w:t>
            </w:r>
          </w:p>
          <w:p w:rsidR="00AD6635" w:rsidRDefault="00B74EE9" w:rsidP="00AD6635">
            <w:pPr>
              <w:shd w:val="clear" w:color="auto" w:fill="FFFFFF"/>
              <w:spacing w:after="0" w:line="240" w:lineRule="auto"/>
              <w:ind w:right="119"/>
              <w:rPr>
                <w:rFonts w:ascii="Arial" w:eastAsia="Times New Roman" w:hAnsi="Arial" w:cs="Arial"/>
                <w:bCs/>
                <w:lang w:eastAsia="es-AR"/>
              </w:rPr>
            </w:pPr>
            <w:r w:rsidRPr="00EF131E">
              <w:rPr>
                <w:rFonts w:ascii="Arial" w:eastAsia="Times New Roman" w:hAnsi="Arial" w:cs="Arial"/>
                <w:b/>
                <w:bCs/>
                <w:lang w:eastAsia="es-AR"/>
              </w:rPr>
              <w:t>Examen: </w:t>
            </w:r>
            <w:r w:rsidRPr="00AD6635">
              <w:rPr>
                <w:rFonts w:ascii="Arial" w:eastAsia="Times New Roman" w:hAnsi="Arial" w:cs="Arial"/>
                <w:bCs/>
                <w:lang w:eastAsia="es-AR"/>
              </w:rPr>
              <w:t xml:space="preserve">Cada Cátedra deberá incluir en sus exámenes los siguientes datos en el caso </w:t>
            </w:r>
            <w:r w:rsidR="00AD6635">
              <w:rPr>
                <w:rFonts w:ascii="Arial" w:eastAsia="Times New Roman" w:hAnsi="Arial" w:cs="Arial"/>
                <w:bCs/>
                <w:lang w:eastAsia="es-AR"/>
              </w:rPr>
              <w:t xml:space="preserve">que </w:t>
            </w:r>
            <w:r w:rsidRPr="00AD6635">
              <w:rPr>
                <w:rFonts w:ascii="Arial" w:eastAsia="Times New Roman" w:hAnsi="Arial" w:cs="Arial"/>
                <w:bCs/>
                <w:lang w:eastAsia="es-AR"/>
              </w:rPr>
              <w:t>corresponda.</w:t>
            </w:r>
          </w:p>
          <w:p w:rsidR="00B74EE9" w:rsidRPr="00EF131E" w:rsidRDefault="00B74EE9" w:rsidP="00AD6635">
            <w:pPr>
              <w:shd w:val="clear" w:color="auto" w:fill="FFFFFF"/>
              <w:spacing w:after="0" w:line="240" w:lineRule="auto"/>
              <w:ind w:right="119"/>
              <w:rPr>
                <w:rFonts w:ascii="Arial" w:eastAsia="Times New Roman" w:hAnsi="Arial" w:cs="Arial"/>
                <w:lang w:eastAsia="es-AR"/>
              </w:rPr>
            </w:pPr>
            <w:r w:rsidRPr="00AD6635">
              <w:rPr>
                <w:rFonts w:ascii="Arial" w:eastAsia="Times New Roman" w:hAnsi="Arial" w:cs="Arial"/>
                <w:lang w:eastAsia="es-AR"/>
              </w:rPr>
              <w:br/>
            </w:r>
            <w:r w:rsidRPr="00EF131E">
              <w:rPr>
                <w:rFonts w:ascii="Arial" w:eastAsia="Times New Roman" w:hAnsi="Arial" w:cs="Arial"/>
                <w:lang w:eastAsia="es-AR"/>
              </w:rPr>
              <w:t>- Día y año de cursada</w:t>
            </w:r>
            <w:r w:rsidRPr="00EF131E">
              <w:rPr>
                <w:rFonts w:ascii="Arial" w:eastAsia="Times New Roman" w:hAnsi="Arial" w:cs="Arial"/>
                <w:lang w:eastAsia="es-AR"/>
              </w:rPr>
              <w:br/>
            </w:r>
            <w:r w:rsidRPr="00EF131E">
              <w:rPr>
                <w:rFonts w:ascii="Arial" w:eastAsia="Times New Roman" w:hAnsi="Arial" w:cs="Arial"/>
                <w:lang w:eastAsia="es-AR"/>
              </w:rPr>
              <w:lastRenderedPageBreak/>
              <w:t>- Nombre y Apellido                                       </w:t>
            </w:r>
            <w:r w:rsidRPr="00EF131E">
              <w:rPr>
                <w:rFonts w:ascii="Arial" w:eastAsia="Times New Roman" w:hAnsi="Arial" w:cs="Arial"/>
                <w:lang w:eastAsia="es-AR"/>
              </w:rPr>
              <w:br/>
              <w:t>- DNI/LU                      </w:t>
            </w:r>
            <w:r w:rsidRPr="00EF131E">
              <w:rPr>
                <w:rFonts w:ascii="Arial" w:eastAsia="Times New Roman" w:hAnsi="Arial" w:cs="Arial"/>
                <w:lang w:eastAsia="es-AR"/>
              </w:rPr>
              <w:br/>
              <w:t>- Explicación del llenado de la Grilla.</w:t>
            </w:r>
            <w:r w:rsidR="001105D8" w:rsidRPr="00EF131E">
              <w:rPr>
                <w:rFonts w:ascii="Arial" w:eastAsia="Times New Roman" w:hAnsi="Arial" w:cs="Arial"/>
                <w:lang w:eastAsia="es-AR"/>
              </w:rPr>
              <w:t xml:space="preserve"> </w:t>
            </w:r>
            <w:r w:rsidRPr="00EF131E">
              <w:rPr>
                <w:rFonts w:ascii="Arial" w:eastAsia="Times New Roman" w:hAnsi="Arial" w:cs="Arial"/>
                <w:lang w:eastAsia="es-AR"/>
              </w:rPr>
              <w:t>( Centralizado ) </w:t>
            </w:r>
            <w:r w:rsidRPr="00EF131E">
              <w:rPr>
                <w:rFonts w:ascii="Arial" w:eastAsia="Times New Roman" w:hAnsi="Arial" w:cs="Arial"/>
                <w:lang w:eastAsia="es-AR"/>
              </w:rPr>
              <w:br/>
              <w:t>- Información de la duración del examen.</w:t>
            </w:r>
          </w:p>
          <w:p w:rsidR="00B74EE9" w:rsidRPr="00EF131E" w:rsidRDefault="00B74EE9" w:rsidP="00AD6635">
            <w:pPr>
              <w:shd w:val="clear" w:color="auto" w:fill="FFFFFF"/>
              <w:spacing w:after="0" w:line="240" w:lineRule="auto"/>
              <w:ind w:right="119"/>
              <w:jc w:val="both"/>
              <w:rPr>
                <w:rFonts w:ascii="Arial" w:eastAsia="Times New Roman" w:hAnsi="Arial" w:cs="Arial"/>
                <w:shd w:val="clear" w:color="auto" w:fill="FFFFFF"/>
                <w:lang w:eastAsia="es-AR"/>
              </w:rPr>
            </w:pPr>
            <w:r w:rsidRPr="00EF131E">
              <w:rPr>
                <w:rFonts w:ascii="Arial" w:eastAsia="Times New Roman" w:hAnsi="Arial" w:cs="Arial"/>
                <w:shd w:val="clear" w:color="auto" w:fill="FFFFFF"/>
                <w:lang w:eastAsia="es-AR"/>
              </w:rPr>
              <w:t xml:space="preserve">- Explicación por lo cual se considera correcta la pregunta. En el caso de la opción múltiple: Cada </w:t>
            </w:r>
            <w:r w:rsidR="00AF20C8" w:rsidRPr="00EF131E">
              <w:rPr>
                <w:rFonts w:ascii="Arial" w:eastAsia="Times New Roman" w:hAnsi="Arial" w:cs="Arial"/>
                <w:shd w:val="clear" w:color="auto" w:fill="FFFFFF"/>
                <w:lang w:eastAsia="es-AR"/>
              </w:rPr>
              <w:t>ítem</w:t>
            </w:r>
            <w:r w:rsidRPr="00EF131E">
              <w:rPr>
                <w:rFonts w:ascii="Arial" w:eastAsia="Times New Roman" w:hAnsi="Arial" w:cs="Arial"/>
                <w:shd w:val="clear" w:color="auto" w:fill="FFFFFF"/>
                <w:lang w:eastAsia="es-AR"/>
              </w:rPr>
              <w:t xml:space="preserve"> tiene solo una respuesta que deberá ser transcripta con una ¨X¨ en la grilla de respuestas Solo se corregirá la grilla de respuestas. Si en alguna de las preguntas de la grilla se consignan dos respuestas, la pregunta se considerará incorrecta.</w:t>
            </w:r>
          </w:p>
          <w:p w:rsidR="00E05C64" w:rsidRPr="00EF131E" w:rsidRDefault="00E05C64" w:rsidP="00AD6635">
            <w:pPr>
              <w:shd w:val="clear" w:color="auto" w:fill="FFFFFF"/>
              <w:spacing w:before="100" w:beforeAutospacing="1" w:after="100" w:afterAutospacing="1" w:line="240" w:lineRule="auto"/>
              <w:ind w:right="119"/>
              <w:jc w:val="both"/>
              <w:rPr>
                <w:rFonts w:ascii="Arial" w:eastAsia="Times New Roman" w:hAnsi="Arial" w:cs="Arial"/>
                <w:b/>
                <w:shd w:val="clear" w:color="auto" w:fill="FFFFFF"/>
                <w:lang w:eastAsia="es-AR"/>
              </w:rPr>
            </w:pPr>
            <w:r w:rsidRPr="00EF131E">
              <w:rPr>
                <w:rFonts w:ascii="Arial" w:eastAsia="Times New Roman" w:hAnsi="Arial" w:cs="Arial"/>
                <w:b/>
                <w:shd w:val="clear" w:color="auto" w:fill="FFFFFF"/>
                <w:lang w:eastAsia="es-AR"/>
              </w:rPr>
              <w:t>6. Aspectos administrativos</w:t>
            </w:r>
          </w:p>
          <w:p w:rsidR="00E05C64" w:rsidRPr="00EF131E" w:rsidRDefault="00E05C64" w:rsidP="00AD6635">
            <w:pPr>
              <w:shd w:val="clear" w:color="auto" w:fill="FFFFFF"/>
              <w:spacing w:after="0" w:line="240" w:lineRule="auto"/>
              <w:ind w:right="119"/>
              <w:jc w:val="both"/>
              <w:rPr>
                <w:rFonts w:ascii="Arial" w:eastAsia="Times New Roman" w:hAnsi="Arial" w:cs="Arial"/>
                <w:lang w:eastAsia="es-AR"/>
              </w:rPr>
            </w:pPr>
            <w:r w:rsidRPr="00EF131E">
              <w:rPr>
                <w:rFonts w:ascii="Arial" w:eastAsia="Times New Roman" w:hAnsi="Arial" w:cs="Arial"/>
                <w:lang w:eastAsia="es-AR"/>
              </w:rPr>
              <w:t xml:space="preserve">         La duración de la cursada es de 80 hs. El curso se dividirá en 17 sesiones de 3 horas cada una. Cada sesión estará dividida en una mini- conferencia de 1 hora y un taller de 2 horas donde se trabajará en pequeños grupos con los alumnos. </w:t>
            </w:r>
          </w:p>
          <w:p w:rsidR="00E05C64" w:rsidRPr="00EF131E" w:rsidRDefault="00E05C64" w:rsidP="00AD6635">
            <w:pPr>
              <w:shd w:val="clear" w:color="auto" w:fill="FFFFFF"/>
              <w:spacing w:after="0" w:line="240" w:lineRule="auto"/>
              <w:ind w:right="119"/>
              <w:jc w:val="both"/>
              <w:rPr>
                <w:rFonts w:ascii="Arial" w:eastAsia="Times New Roman" w:hAnsi="Arial" w:cs="Arial"/>
                <w:lang w:eastAsia="es-AR"/>
              </w:rPr>
            </w:pPr>
            <w:r w:rsidRPr="00EF131E">
              <w:rPr>
                <w:rFonts w:ascii="Arial" w:eastAsia="Times New Roman" w:hAnsi="Arial" w:cs="Arial"/>
                <w:lang w:eastAsia="es-AR"/>
              </w:rPr>
              <w:t xml:space="preserve">          Los alumnos deberán asistir a consultorios de médicos de familia en el resto de las horas de cursada (30 hs.) o repartir hasta el 50% de estas horas en práctica de habilidades en Medicina Familiar. Para que esta actividad sea más efectiva para el aprendizaje, cada alumno debería elaborar la historia clínica de los pacientes que </w:t>
            </w:r>
            <w:r w:rsidR="00CB30D0" w:rsidRPr="00EF131E">
              <w:rPr>
                <w:rFonts w:ascii="Arial" w:eastAsia="Times New Roman" w:hAnsi="Arial" w:cs="Arial"/>
                <w:lang w:eastAsia="es-AR"/>
              </w:rPr>
              <w:t>trabajó junto</w:t>
            </w:r>
            <w:r w:rsidRPr="00EF131E">
              <w:rPr>
                <w:rFonts w:ascii="Arial" w:eastAsia="Times New Roman" w:hAnsi="Arial" w:cs="Arial"/>
                <w:lang w:eastAsia="es-AR"/>
              </w:rPr>
              <w:t xml:space="preserve"> con el docente.</w:t>
            </w:r>
          </w:p>
          <w:p w:rsidR="00CB30D0" w:rsidRPr="00EF131E" w:rsidRDefault="00CB30D0" w:rsidP="00AD6635">
            <w:pPr>
              <w:shd w:val="clear" w:color="auto" w:fill="FFFFFF"/>
              <w:spacing w:after="0" w:line="240" w:lineRule="auto"/>
              <w:ind w:right="119"/>
              <w:jc w:val="both"/>
              <w:rPr>
                <w:rFonts w:ascii="Arial" w:eastAsia="Times New Roman" w:hAnsi="Arial" w:cs="Arial"/>
                <w:lang w:eastAsia="es-AR"/>
              </w:rPr>
            </w:pPr>
            <w:r w:rsidRPr="00EF131E">
              <w:rPr>
                <w:rFonts w:ascii="Arial" w:eastAsia="Times New Roman" w:hAnsi="Arial" w:cs="Arial"/>
                <w:lang w:eastAsia="es-AR"/>
              </w:rPr>
              <w:t xml:space="preserve">        Correlatividad: si bien la materia se puede cursar desde el ingreso a la facultad los contenidos y objetivos que trabaja están orientados a alumnos avanzados en la carrera, que estén cursando la unidad docente hospitalaria.</w:t>
            </w:r>
          </w:p>
          <w:p w:rsidR="00CB1BF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 xml:space="preserve">7. </w:t>
            </w:r>
            <w:r w:rsidR="00CB1BF4" w:rsidRPr="00EF131E">
              <w:rPr>
                <w:rFonts w:ascii="Arial" w:eastAsia="Times New Roman" w:hAnsi="Arial" w:cs="Arial"/>
                <w:b/>
                <w:bCs/>
                <w:lang w:eastAsia="es-AR"/>
              </w:rPr>
              <w:t>Bibliografía Recomendada</w:t>
            </w:r>
          </w:p>
          <w:p w:rsidR="00CB1BF4" w:rsidRPr="00EF131E" w:rsidRDefault="00E05C64" w:rsidP="00AD6635">
            <w:p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b/>
                <w:bCs/>
                <w:lang w:eastAsia="es-AR"/>
              </w:rPr>
              <w:t>Obligatoria</w:t>
            </w:r>
            <w:r w:rsidR="00CB1BF4" w:rsidRPr="00EF131E">
              <w:rPr>
                <w:rFonts w:ascii="Arial" w:eastAsia="Times New Roman" w:hAnsi="Arial" w:cs="Arial"/>
                <w:b/>
                <w:bCs/>
                <w:lang w:eastAsia="es-AR"/>
              </w:rPr>
              <w:t>:</w:t>
            </w:r>
          </w:p>
          <w:p w:rsidR="00CB1BF4" w:rsidRPr="00EF131E" w:rsidRDefault="00CB1BF4"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Medicina Familiar y Práctica Ambulatoria.  </w:t>
            </w:r>
            <w:r w:rsidR="00AB7E0B" w:rsidRPr="00EF131E">
              <w:rPr>
                <w:rFonts w:ascii="Arial" w:eastAsia="Times New Roman" w:hAnsi="Arial" w:cs="Arial"/>
                <w:lang w:eastAsia="es-AR"/>
              </w:rPr>
              <w:t>Rubinstein A, Terrasa S, Durante E y otros.</w:t>
            </w:r>
            <w:r w:rsidR="00AB7E0B">
              <w:rPr>
                <w:rFonts w:ascii="Arial" w:eastAsia="Times New Roman" w:hAnsi="Arial" w:cs="Arial"/>
                <w:lang w:eastAsia="es-AR"/>
              </w:rPr>
              <w:t xml:space="preserve"> </w:t>
            </w:r>
            <w:r w:rsidRPr="00EF131E">
              <w:rPr>
                <w:rFonts w:ascii="Arial" w:eastAsia="Times New Roman" w:hAnsi="Arial" w:cs="Arial"/>
                <w:lang w:eastAsia="es-AR"/>
              </w:rPr>
              <w:t>Editorial Panamericana: Buenos Aires, Argentina.,</w:t>
            </w:r>
          </w:p>
          <w:p w:rsidR="00CB1BF4" w:rsidRPr="00EF131E" w:rsidRDefault="00AB7E0B"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Atención Primaria</w:t>
            </w:r>
            <w:r>
              <w:rPr>
                <w:rFonts w:ascii="Arial" w:eastAsia="Times New Roman" w:hAnsi="Arial" w:cs="Arial"/>
                <w:lang w:eastAsia="es-AR"/>
              </w:rPr>
              <w:t>.</w:t>
            </w:r>
            <w:r w:rsidRPr="00EF131E">
              <w:rPr>
                <w:rFonts w:ascii="Arial" w:eastAsia="Times New Roman" w:hAnsi="Arial" w:cs="Arial"/>
                <w:lang w:eastAsia="es-AR"/>
              </w:rPr>
              <w:t xml:space="preserve"> </w:t>
            </w:r>
            <w:r w:rsidR="00CB1BF4" w:rsidRPr="00EF131E">
              <w:rPr>
                <w:rFonts w:ascii="Arial" w:eastAsia="Times New Roman" w:hAnsi="Arial" w:cs="Arial"/>
                <w:lang w:eastAsia="es-AR"/>
              </w:rPr>
              <w:t>Martín Zurro..</w:t>
            </w:r>
          </w:p>
          <w:p w:rsidR="00CB1BF4" w:rsidRPr="00EF131E" w:rsidRDefault="00CB1BF4"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Medicina Familiar. Hacia un nuevo Modelo de la Salud. Tomo I.</w:t>
            </w:r>
            <w:r w:rsidR="00AB7E0B" w:rsidRPr="00EF131E">
              <w:rPr>
                <w:rFonts w:ascii="Arial" w:eastAsia="Times New Roman" w:hAnsi="Arial" w:cs="Arial"/>
                <w:lang w:eastAsia="es-AR"/>
              </w:rPr>
              <w:t xml:space="preserve"> Roa, Ruiz, Siede.</w:t>
            </w:r>
          </w:p>
          <w:p w:rsidR="00F21191" w:rsidRPr="00AB7E0B" w:rsidRDefault="00F21191"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AB7E0B">
              <w:rPr>
                <w:rFonts w:ascii="Arial" w:eastAsia="Times New Roman" w:hAnsi="Arial" w:cs="Arial"/>
                <w:lang w:eastAsia="es-AR"/>
              </w:rPr>
              <w:t xml:space="preserve">La renovación de la APS en las Américas. OPS/OMS Julio 2007. </w:t>
            </w:r>
            <w:hyperlink r:id="rId9" w:history="1">
              <w:r w:rsidR="00EF131E" w:rsidRPr="00AB7E0B">
                <w:rPr>
                  <w:rStyle w:val="Hipervnculo"/>
                  <w:rFonts w:ascii="Arial" w:eastAsia="Times New Roman" w:hAnsi="Arial" w:cs="Arial"/>
                  <w:color w:val="auto"/>
                  <w:u w:val="none"/>
                  <w:lang w:eastAsia="es-AR"/>
                </w:rPr>
                <w:t>http://www.fnv.org.ar/descargas/QueHacemos_Medicina/APS_spa.pdf</w:t>
              </w:r>
            </w:hyperlink>
          </w:p>
          <w:p w:rsidR="00EF131E" w:rsidRPr="00AB7E0B" w:rsidRDefault="00EF131E" w:rsidP="00AD6635">
            <w:pPr>
              <w:numPr>
                <w:ilvl w:val="0"/>
                <w:numId w:val="25"/>
              </w:numPr>
              <w:spacing w:before="100" w:beforeAutospacing="1" w:after="100" w:afterAutospacing="1" w:line="240" w:lineRule="auto"/>
              <w:ind w:right="119"/>
              <w:rPr>
                <w:rFonts w:ascii="Arial" w:eastAsia="Times New Roman" w:hAnsi="Arial" w:cs="Arial"/>
                <w:lang w:val="en-US" w:eastAsia="es-AR"/>
              </w:rPr>
            </w:pPr>
            <w:r w:rsidRPr="00AB7E0B">
              <w:rPr>
                <w:rFonts w:ascii="Arial" w:eastAsia="Times New Roman" w:hAnsi="Arial" w:cs="Arial"/>
                <w:lang w:val="en-US" w:eastAsia="es-AR"/>
              </w:rPr>
              <w:t>The Guide to Clinical Preventive Services 2014.</w:t>
            </w:r>
            <w:r w:rsidRPr="00AB7E0B">
              <w:rPr>
                <w:lang w:val="en-US"/>
              </w:rPr>
              <w:t xml:space="preserve"> </w:t>
            </w:r>
            <w:hyperlink r:id="rId10" w:history="1">
              <w:r w:rsidR="00AB7E0B" w:rsidRPr="00AB7E0B">
                <w:rPr>
                  <w:rStyle w:val="Hipervnculo"/>
                  <w:rFonts w:ascii="Arial" w:eastAsia="Times New Roman" w:hAnsi="Arial" w:cs="Arial"/>
                  <w:color w:val="auto"/>
                  <w:u w:val="none"/>
                  <w:lang w:val="en-US" w:eastAsia="es-AR"/>
                </w:rPr>
                <w:t>http://www.ahrq.gov/professionals/clinicians-providers/guidelines-recommendations/guide/cpsguide.pdf</w:t>
              </w:r>
            </w:hyperlink>
          </w:p>
          <w:p w:rsidR="00AB7E0B" w:rsidRPr="00AB7E0B" w:rsidRDefault="00AB7E0B" w:rsidP="00AB7E0B">
            <w:pPr>
              <w:numPr>
                <w:ilvl w:val="0"/>
                <w:numId w:val="25"/>
              </w:numPr>
              <w:spacing w:before="100" w:beforeAutospacing="1" w:after="100" w:afterAutospacing="1" w:line="240" w:lineRule="auto"/>
              <w:ind w:right="119"/>
              <w:rPr>
                <w:rFonts w:ascii="Arial" w:eastAsia="Times New Roman" w:hAnsi="Arial" w:cs="Arial"/>
                <w:lang w:eastAsia="es-AR"/>
              </w:rPr>
            </w:pPr>
            <w:r w:rsidRPr="00AB7E0B">
              <w:rPr>
                <w:rFonts w:ascii="Arial" w:eastAsia="Times New Roman" w:hAnsi="Arial" w:cs="Arial"/>
                <w:lang w:eastAsia="es-AR"/>
              </w:rPr>
              <w:t>Guía de bolsillo para la estimación y el manejo del riesgo cardiovascular Prevención de las enfermedades cardiovasculares.</w:t>
            </w:r>
            <w:r w:rsidRPr="00AB7E0B">
              <w:t xml:space="preserve">     </w:t>
            </w:r>
            <w:r w:rsidRPr="00AB7E0B">
              <w:rPr>
                <w:rFonts w:ascii="Arial" w:eastAsia="Times New Roman" w:hAnsi="Arial" w:cs="Arial"/>
                <w:lang w:eastAsia="es-AR"/>
              </w:rPr>
              <w:t>http://www.msal.gov.ar/images/stories/bes/graficos/0000000075cnt-2012-11-27_guia-prevencion-enfermedades-cardiovasculares.pdf</w:t>
            </w:r>
          </w:p>
          <w:p w:rsidR="00AC0A46" w:rsidRPr="00EF131E" w:rsidRDefault="00AC0A46"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Métodos anticonceptivos. Guía  práctica para profesionales de Salud. 2012 (http://www.msal.gov.ar/saludsexual/met_anticonceptivos.php)</w:t>
            </w:r>
          </w:p>
          <w:p w:rsidR="00AC0A46" w:rsidRPr="00EF131E" w:rsidRDefault="00AC0A46"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Tu cuerpo, tu salud y tus derechos. Guía sobre salud sexual y reproductiva. Cedes Capítulos: </w:t>
            </w:r>
            <w:r w:rsidR="00601F40" w:rsidRPr="00EF131E">
              <w:rPr>
                <w:rFonts w:ascii="Arial" w:eastAsia="Times New Roman" w:hAnsi="Arial" w:cs="Arial"/>
                <w:lang w:eastAsia="es-AR"/>
              </w:rPr>
              <w:t>Salud sexual y reproductiva</w:t>
            </w:r>
            <w:r w:rsidRPr="00EF131E">
              <w:rPr>
                <w:rFonts w:ascii="Arial" w:eastAsia="Times New Roman" w:hAnsi="Arial" w:cs="Arial"/>
                <w:lang w:eastAsia="es-AR"/>
              </w:rPr>
              <w:t xml:space="preserve"> (pag 9) y </w:t>
            </w:r>
            <w:r w:rsidR="00601F40" w:rsidRPr="00EF131E">
              <w:rPr>
                <w:rFonts w:ascii="Arial" w:eastAsia="Times New Roman" w:hAnsi="Arial" w:cs="Arial"/>
                <w:lang w:eastAsia="es-AR"/>
              </w:rPr>
              <w:t>derechos sexuales y reproductivos</w:t>
            </w:r>
            <w:r w:rsidRPr="00EF131E">
              <w:rPr>
                <w:rFonts w:ascii="Arial" w:eastAsia="Times New Roman" w:hAnsi="Arial" w:cs="Arial"/>
                <w:lang w:eastAsia="es-AR"/>
              </w:rPr>
              <w:t xml:space="preserve"> (pag 15) </w:t>
            </w:r>
            <w:hyperlink r:id="rId11" w:history="1">
              <w:r w:rsidR="00601F40" w:rsidRPr="00EF131E">
                <w:rPr>
                  <w:rStyle w:val="Hipervnculo"/>
                  <w:rFonts w:ascii="Arial" w:eastAsia="Times New Roman" w:hAnsi="Arial" w:cs="Arial"/>
                  <w:color w:val="auto"/>
                  <w:u w:val="none"/>
                  <w:lang w:eastAsia="es-AR"/>
                </w:rPr>
                <w:t>www.msal.gov.ar/saludsexual/pdf/unfpa-baja.pdf</w:t>
              </w:r>
            </w:hyperlink>
          </w:p>
          <w:p w:rsidR="00601F40" w:rsidRPr="00EF131E" w:rsidRDefault="00601F40"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Guía Programática Abreviada para el tamizaje Cancer Cervicouterino. Programa Nacional de Prevención de Cáncer Cervicouterino. Disponible en:  </w:t>
            </w:r>
            <w:hyperlink r:id="rId12" w:tgtFrame="_blank" w:history="1">
              <w:r w:rsidRPr="00EF131E">
                <w:rPr>
                  <w:rStyle w:val="Hipervnculo"/>
                  <w:rFonts w:ascii="Calibri" w:eastAsia="Calibri" w:hAnsi="Calibri"/>
                  <w:color w:val="auto"/>
                  <w:u w:val="none"/>
                  <w:lang w:val="es-ES"/>
                </w:rPr>
                <w:t>Guia_Programatica_Abreviada_BAJA.pdf</w:t>
              </w:r>
            </w:hyperlink>
          </w:p>
          <w:p w:rsidR="00601F40" w:rsidRPr="00EF131E" w:rsidRDefault="004F59CE"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Terapé</w:t>
            </w:r>
            <w:r w:rsidR="00601F40" w:rsidRPr="00EF131E">
              <w:rPr>
                <w:rFonts w:ascii="Arial" w:eastAsia="Times New Roman" w:hAnsi="Arial" w:cs="Arial"/>
                <w:lang w:eastAsia="es-AR"/>
              </w:rPr>
              <w:t>utica racional en Atención primaria de la Salud. Detección temprana y seguimiento de Factores de Riesgo Cardiovascular y Enfermedades Oncológicas en el PNA. Unidad 4: Prevención y rastreo de enfermedades oncológicas (Páginas 56-69) disponible en: http://remediar.gov.ar./files/unidad%204%20.pdf</w:t>
            </w:r>
          </w:p>
          <w:p w:rsidR="00601F40" w:rsidRPr="00EF131E" w:rsidRDefault="00601F40"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Guías para la atención integral de la</w:t>
            </w:r>
            <w:r w:rsidR="00CB30D0" w:rsidRPr="00EF131E">
              <w:rPr>
                <w:rFonts w:ascii="Arial" w:eastAsia="Times New Roman" w:hAnsi="Arial" w:cs="Arial"/>
                <w:lang w:eastAsia="es-AR"/>
              </w:rPr>
              <w:t>s mujeres con infección por VIH</w:t>
            </w:r>
            <w:r w:rsidRPr="00EF131E">
              <w:rPr>
                <w:rFonts w:ascii="Arial" w:eastAsia="Times New Roman" w:hAnsi="Arial" w:cs="Arial"/>
                <w:lang w:eastAsia="es-AR"/>
              </w:rPr>
              <w:t>.  Min</w:t>
            </w:r>
            <w:r w:rsidR="004F59CE" w:rsidRPr="00EF131E">
              <w:rPr>
                <w:rFonts w:ascii="Arial" w:eastAsia="Times New Roman" w:hAnsi="Arial" w:cs="Arial"/>
                <w:lang w:eastAsia="es-AR"/>
              </w:rPr>
              <w:t>is</w:t>
            </w:r>
            <w:r w:rsidRPr="00EF131E">
              <w:rPr>
                <w:rFonts w:ascii="Arial" w:eastAsia="Times New Roman" w:hAnsi="Arial" w:cs="Arial"/>
                <w:lang w:eastAsia="es-AR"/>
              </w:rPr>
              <w:t>terio de Salud de la Nación. Dirección de SIDA y ETS. 2013. (Páginas 13-32). Disponible en:</w:t>
            </w:r>
            <w:r w:rsidR="004F59CE" w:rsidRPr="00EF131E">
              <w:rPr>
                <w:rFonts w:ascii="Arial" w:eastAsia="Times New Roman" w:hAnsi="Arial" w:cs="Arial"/>
                <w:lang w:eastAsia="es-AR"/>
              </w:rPr>
              <w:t xml:space="preserve"> </w:t>
            </w:r>
            <w:r w:rsidRPr="00EF131E">
              <w:rPr>
                <w:rFonts w:ascii="Arial" w:eastAsia="Times New Roman" w:hAnsi="Arial" w:cs="Arial"/>
                <w:lang w:eastAsia="es-AR"/>
              </w:rPr>
              <w:t xml:space="preserve">http://www.msal.gov.ar/images/stories/bes/graficos/0000000112cnt-2013-05_guias-para-atencion-integral-mujeres-2013.pdf  </w:t>
            </w:r>
          </w:p>
          <w:p w:rsidR="004F59CE" w:rsidRPr="00EF131E" w:rsidRDefault="004F59CE"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Cáncer de Mama en Argentina </w:t>
            </w:r>
            <w:hyperlink r:id="rId13" w:history="1">
              <w:r w:rsidRPr="00EF131E">
                <w:rPr>
                  <w:rStyle w:val="Hipervnculo"/>
                  <w:rFonts w:ascii="Arial" w:eastAsia="Times New Roman" w:hAnsi="Arial" w:cs="Arial"/>
                  <w:color w:val="auto"/>
                  <w:u w:val="none"/>
                  <w:lang w:eastAsia="es-AR"/>
                </w:rPr>
                <w:t>http://www.msal.gov.ar/inc/images/stories/downloads/publicaciones/equipo_medico/Cancer_de_mama/El_cancer_de_mama_en_8_palabras_Guia_APS_2013.pdf</w:t>
              </w:r>
            </w:hyperlink>
            <w:r w:rsidRPr="00EF131E">
              <w:rPr>
                <w:rFonts w:ascii="Arial" w:eastAsia="Times New Roman" w:hAnsi="Arial" w:cs="Arial"/>
                <w:lang w:eastAsia="es-AR"/>
              </w:rPr>
              <w:t xml:space="preserve"> http://www.msal.gov.ar/images/stories/bes/graficos/0000000006cnt-01-cancer_de_mama.pdf (página 32).</w:t>
            </w:r>
          </w:p>
          <w:p w:rsidR="004F59CE" w:rsidRPr="00EF131E" w:rsidRDefault="004F59CE"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lastRenderedPageBreak/>
              <w:t>Recomendaciones para la práctica del control preconcepcional, prenatal y puerperal: http://www.msal.gov.ar/images/stories/bes/graficos/0000000158cnt-g02.control-prenatal.pdf</w:t>
            </w:r>
          </w:p>
          <w:p w:rsidR="00AD6635" w:rsidRDefault="00AD6635" w:rsidP="00AD6635">
            <w:pPr>
              <w:spacing w:before="100" w:beforeAutospacing="1" w:after="100" w:afterAutospacing="1" w:line="240" w:lineRule="auto"/>
              <w:ind w:right="119"/>
              <w:rPr>
                <w:rFonts w:ascii="Arial" w:eastAsia="Times New Roman" w:hAnsi="Arial" w:cs="Arial"/>
                <w:b/>
                <w:bCs/>
                <w:lang w:eastAsia="es-AR"/>
              </w:rPr>
            </w:pPr>
          </w:p>
          <w:p w:rsidR="00AC0A46" w:rsidRPr="00EF131E" w:rsidRDefault="00E05C64" w:rsidP="00AD6635">
            <w:pPr>
              <w:spacing w:before="100" w:beforeAutospacing="1" w:after="100" w:afterAutospacing="1" w:line="240" w:lineRule="auto"/>
              <w:ind w:right="119"/>
              <w:rPr>
                <w:rFonts w:ascii="Arial" w:eastAsia="Times New Roman" w:hAnsi="Arial" w:cs="Arial"/>
                <w:b/>
                <w:bCs/>
                <w:lang w:eastAsia="es-AR"/>
              </w:rPr>
            </w:pPr>
            <w:r w:rsidRPr="00EF131E">
              <w:rPr>
                <w:rFonts w:ascii="Arial" w:eastAsia="Times New Roman" w:hAnsi="Arial" w:cs="Arial"/>
                <w:b/>
                <w:bCs/>
                <w:lang w:eastAsia="es-AR"/>
              </w:rPr>
              <w:t>Optativa</w:t>
            </w:r>
            <w:r w:rsidR="00CB1BF4" w:rsidRPr="00EF131E">
              <w:rPr>
                <w:rFonts w:ascii="Arial" w:eastAsia="Times New Roman" w:hAnsi="Arial" w:cs="Arial"/>
                <w:b/>
                <w:bCs/>
                <w:lang w:eastAsia="es-AR"/>
              </w:rPr>
              <w:t xml:space="preserve">: </w:t>
            </w:r>
          </w:p>
          <w:p w:rsidR="00CB1BF4" w:rsidRPr="00EF131E" w:rsidRDefault="00AC0A46" w:rsidP="00AD6635">
            <w:pPr>
              <w:pStyle w:val="Prrafodelista"/>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Ley 26.862 (Ley de Fertilización Asistida)</w:t>
            </w:r>
            <w:r w:rsidR="00EF131E" w:rsidRPr="00EF131E">
              <w:rPr>
                <w:rFonts w:ascii="Arial" w:eastAsia="Times New Roman" w:hAnsi="Arial" w:cs="Arial"/>
                <w:lang w:eastAsia="es-AR"/>
              </w:rPr>
              <w:t xml:space="preserve"> </w:t>
            </w:r>
            <w:r w:rsidRPr="00EF131E">
              <w:rPr>
                <w:rFonts w:ascii="Arial" w:eastAsia="Times New Roman" w:hAnsi="Arial" w:cs="Arial"/>
                <w:lang w:eastAsia="es-AR"/>
              </w:rPr>
              <w:t>y Ley 26.618 (Ley de Matrimonio Igualitario).</w:t>
            </w:r>
          </w:p>
          <w:p w:rsidR="00AC0A46" w:rsidRPr="00EF131E" w:rsidRDefault="00AC0A46" w:rsidP="00AD6635">
            <w:pPr>
              <w:pStyle w:val="Prrafodelista"/>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Familias y terapia familiar. Minuchin, Salvador Cap. 3. Un modelo familiar. Editorial Gedisa.</w:t>
            </w:r>
          </w:p>
          <w:p w:rsidR="004F59CE" w:rsidRPr="00EF131E" w:rsidRDefault="00AC0A46" w:rsidP="00AD6635">
            <w:pPr>
              <w:pStyle w:val="Prrafodelista"/>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Guía técnica para la atención integral de los abortos no punibles</w:t>
            </w:r>
            <w:r w:rsidR="00601F40" w:rsidRPr="00EF131E">
              <w:t xml:space="preserve"> </w:t>
            </w:r>
            <w:hyperlink r:id="rId14" w:history="1">
              <w:r w:rsidR="00601F40" w:rsidRPr="00EF131E">
                <w:rPr>
                  <w:rStyle w:val="Hipervnculo"/>
                  <w:color w:val="auto"/>
                  <w:u w:val="none"/>
                </w:rPr>
                <w:t>http://www.msal.gov.ar/saludsexual/pdf/Guia-tecnica-web.pdf</w:t>
              </w:r>
            </w:hyperlink>
            <w:r w:rsidR="00601F40" w:rsidRPr="00EF131E">
              <w:t xml:space="preserve"> </w:t>
            </w:r>
            <w:r w:rsidRPr="00EF131E">
              <w:t xml:space="preserve">  capitulo 1 y 2.</w:t>
            </w:r>
          </w:p>
          <w:p w:rsidR="004F59CE" w:rsidRPr="00EF131E" w:rsidRDefault="00AC0A46" w:rsidP="00AD6635">
            <w:pPr>
              <w:pStyle w:val="Prrafodelista"/>
              <w:numPr>
                <w:ilvl w:val="0"/>
                <w:numId w:val="25"/>
              </w:numPr>
              <w:spacing w:before="100" w:beforeAutospacing="1" w:after="100" w:afterAutospacing="1" w:line="240" w:lineRule="auto"/>
              <w:ind w:right="119"/>
              <w:rPr>
                <w:rFonts w:ascii="Arial" w:eastAsia="Times New Roman" w:hAnsi="Arial" w:cs="Arial"/>
                <w:lang w:eastAsia="es-AR"/>
              </w:rPr>
            </w:pPr>
            <w:r w:rsidRPr="00EF131E">
              <w:t xml:space="preserve">Resolución 1252/2012, del Ministerio de Salud de la Ciudad de Buenos </w:t>
            </w:r>
            <w:r w:rsidR="004F59CE" w:rsidRPr="00EF131E">
              <w:t>Aires, 6 de septiembre de 2012.</w:t>
            </w:r>
          </w:p>
          <w:p w:rsidR="004F59CE" w:rsidRPr="00EF131E" w:rsidRDefault="004F59CE" w:rsidP="00AD6635">
            <w:pPr>
              <w:pStyle w:val="Prrafodelista"/>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Recomendaciones de Fuerzas de Tarea de los EE.UU y Canada http://www.evidencia.org/files/bywgrebg.pdf  </w:t>
            </w:r>
          </w:p>
          <w:p w:rsidR="004F59CE" w:rsidRPr="00EF131E" w:rsidRDefault="004F59CE" w:rsidP="00AD6635">
            <w:pPr>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Actualización sobre diabetes gestacional: </w:t>
            </w:r>
            <w:hyperlink r:id="rId15" w:history="1">
              <w:r w:rsidRPr="00EF131E">
                <w:rPr>
                  <w:rStyle w:val="Hipervnculo"/>
                  <w:rFonts w:ascii="Arial" w:eastAsia="Times New Roman" w:hAnsi="Arial" w:cs="Arial"/>
                  <w:color w:val="auto"/>
                  <w:u w:val="none"/>
                  <w:lang w:eastAsia="es-AR"/>
                </w:rPr>
                <w:t>http://www.fasgo.org.ar/archivos/consensos/diabemb.pdf</w:t>
              </w:r>
            </w:hyperlink>
          </w:p>
          <w:p w:rsidR="004F59CE" w:rsidRPr="00EF131E" w:rsidRDefault="004F59CE" w:rsidP="00AD6635">
            <w:pPr>
              <w:numPr>
                <w:ilvl w:val="0"/>
                <w:numId w:val="25"/>
              </w:numPr>
              <w:spacing w:after="0" w:line="240" w:lineRule="auto"/>
              <w:ind w:right="119"/>
              <w:rPr>
                <w:rFonts w:ascii="Arial" w:eastAsia="Times New Roman" w:hAnsi="Arial" w:cs="Arial"/>
                <w:lang w:eastAsia="es-AR"/>
              </w:rPr>
            </w:pPr>
            <w:r w:rsidRPr="00EF131E">
              <w:rPr>
                <w:rFonts w:ascii="Arial" w:eastAsia="Times New Roman" w:hAnsi="Arial" w:cs="Arial"/>
                <w:lang w:eastAsia="es-AR"/>
              </w:rPr>
              <w:t xml:space="preserve">Ley de parto humanizado: </w:t>
            </w:r>
            <w:hyperlink r:id="rId16" w:history="1">
              <w:r w:rsidRPr="00EF131E">
                <w:rPr>
                  <w:rStyle w:val="Hipervnculo"/>
                  <w:rFonts w:ascii="Arial" w:eastAsia="Times New Roman" w:hAnsi="Arial" w:cs="Arial"/>
                  <w:color w:val="auto"/>
                  <w:u w:val="none"/>
                  <w:lang w:eastAsia="es-AR"/>
                </w:rPr>
                <w:t>http://www.msal.gov.ar/vamosacrecer/index.php?option=com_content&amp;view=article&amp;id=390:ley-nacional-no-25929-ley-de-parto-humanizado&amp;catid=279:nc-derecho-de-los-padres-durante-el-nacimiento&amp;Itemid=225</w:t>
              </w:r>
            </w:hyperlink>
            <w:r w:rsidRPr="00EF131E">
              <w:rPr>
                <w:rFonts w:ascii="Arial" w:eastAsia="Times New Roman" w:hAnsi="Arial" w:cs="Arial"/>
                <w:lang w:eastAsia="es-AR"/>
              </w:rPr>
              <w:t xml:space="preserve"> </w:t>
            </w:r>
          </w:p>
          <w:p w:rsidR="00CB30D0" w:rsidRPr="00EF131E" w:rsidRDefault="00A408F8" w:rsidP="00AD6635">
            <w:pPr>
              <w:spacing w:after="0" w:line="240" w:lineRule="auto"/>
              <w:ind w:left="720" w:right="119"/>
              <w:rPr>
                <w:rFonts w:ascii="Arial" w:eastAsia="Times New Roman" w:hAnsi="Arial" w:cs="Arial"/>
                <w:lang w:eastAsia="es-AR"/>
              </w:rPr>
            </w:pPr>
            <w:hyperlink r:id="rId17" w:history="1">
              <w:r w:rsidR="000530A4" w:rsidRPr="00EF131E">
                <w:rPr>
                  <w:rStyle w:val="Hipervnculo"/>
                  <w:rFonts w:ascii="Arial" w:eastAsia="Times New Roman" w:hAnsi="Arial" w:cs="Arial"/>
                  <w:color w:val="auto"/>
                  <w:u w:val="none"/>
                  <w:lang w:eastAsia="es-AR"/>
                </w:rPr>
                <w:t>http://www.unicef.org/argentina/spanish/ley_de_parto_humanizado.pdf</w:t>
              </w:r>
            </w:hyperlink>
          </w:p>
          <w:p w:rsidR="000530A4" w:rsidRPr="00EF131E" w:rsidRDefault="00CB30D0" w:rsidP="00AD6635">
            <w:pPr>
              <w:pStyle w:val="Prrafodelista"/>
              <w:numPr>
                <w:ilvl w:val="0"/>
                <w:numId w:val="25"/>
              </w:numPr>
              <w:spacing w:after="0" w:line="240" w:lineRule="auto"/>
              <w:ind w:right="119"/>
              <w:rPr>
                <w:rFonts w:ascii="Arial" w:eastAsia="Times New Roman" w:hAnsi="Arial" w:cs="Arial"/>
                <w:lang w:eastAsia="es-AR"/>
              </w:rPr>
            </w:pPr>
            <w:r w:rsidRPr="00EF131E">
              <w:rPr>
                <w:rFonts w:ascii="Arial" w:eastAsia="Times New Roman" w:hAnsi="Arial" w:cs="Arial"/>
                <w:lang w:eastAsia="es-AR"/>
              </w:rPr>
              <w:t xml:space="preserve">Las familias en “situación de riesgo” en los casos de violencia familiar y maltrato infantil. </w:t>
            </w:r>
            <w:r w:rsidR="000530A4" w:rsidRPr="00EF131E">
              <w:rPr>
                <w:rFonts w:ascii="Arial" w:eastAsia="Times New Roman" w:hAnsi="Arial" w:cs="Arial"/>
                <w:lang w:eastAsia="es-AR"/>
              </w:rPr>
              <w:t xml:space="preserve">Bringiotti, María Inés. </w:t>
            </w:r>
            <w:hyperlink r:id="rId18" w:history="1">
              <w:r w:rsidRPr="00EF131E">
                <w:rPr>
                  <w:rStyle w:val="Hipervnculo"/>
                  <w:rFonts w:ascii="Arial" w:eastAsia="Times New Roman" w:hAnsi="Arial" w:cs="Arial"/>
                  <w:color w:val="auto"/>
                  <w:u w:val="none"/>
                  <w:lang w:eastAsia="es-AR"/>
                </w:rPr>
                <w:t>http://www.asapmi.org.ar/publicaciones/articulos/articulo.asp?id=244</w:t>
              </w:r>
            </w:hyperlink>
          </w:p>
          <w:p w:rsidR="000530A4" w:rsidRPr="00EF131E" w:rsidRDefault="00CB30D0" w:rsidP="00AD6635">
            <w:pPr>
              <w:pStyle w:val="Prrafodelista"/>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Situación familiar y logros educativos. Cambios en la composición y la dinámica de las familias en: Equidad educativa y desigualdad social. Desafíos de la educación en el nuevo escenario latinoamericano. </w:t>
            </w:r>
            <w:r w:rsidR="000530A4" w:rsidRPr="00EF131E">
              <w:rPr>
                <w:rFonts w:ascii="Arial" w:eastAsia="Times New Roman" w:hAnsi="Arial" w:cs="Arial"/>
                <w:lang w:eastAsia="es-AR"/>
              </w:rPr>
              <w:t>López, Néstor. (2005). IIPE-UNESCO. Sede regional Buenos Aires</w:t>
            </w:r>
            <w:r w:rsidRPr="00EF131E">
              <w:rPr>
                <w:rFonts w:ascii="Arial" w:eastAsia="Times New Roman" w:hAnsi="Arial" w:cs="Arial"/>
                <w:lang w:eastAsia="es-AR"/>
              </w:rPr>
              <w:t>.</w:t>
            </w:r>
          </w:p>
          <w:p w:rsidR="000530A4" w:rsidRPr="00EF131E" w:rsidRDefault="00CB30D0" w:rsidP="00AD6635">
            <w:pPr>
              <w:pStyle w:val="Prrafodelista"/>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El escuchatorio en la relación médico-paciente. La necesidad ética del “otro”. El valor de la narrativa </w:t>
            </w:r>
            <w:r w:rsidR="000530A4" w:rsidRPr="00EF131E">
              <w:rPr>
                <w:rFonts w:ascii="Arial" w:eastAsia="Times New Roman" w:hAnsi="Arial" w:cs="Arial"/>
                <w:lang w:eastAsia="es-AR"/>
              </w:rPr>
              <w:t>Maglio, Francisco. (2012). Un conmovedor e inolvidable texto para guardar y compa</w:t>
            </w:r>
            <w:r w:rsidRPr="00EF131E">
              <w:rPr>
                <w:rFonts w:ascii="Arial" w:eastAsia="Times New Roman" w:hAnsi="Arial" w:cs="Arial"/>
                <w:lang w:eastAsia="es-AR"/>
              </w:rPr>
              <w:t xml:space="preserve">rtir. IntraMed. </w:t>
            </w:r>
            <w:r w:rsidR="000530A4" w:rsidRPr="00EF131E">
              <w:rPr>
                <w:rFonts w:ascii="Arial" w:eastAsia="Times New Roman" w:hAnsi="Arial" w:cs="Arial"/>
                <w:lang w:eastAsia="es-AR"/>
              </w:rPr>
              <w:t xml:space="preserve"> </w:t>
            </w:r>
            <w:hyperlink r:id="rId19" w:history="1">
              <w:r w:rsidRPr="00EF131E">
                <w:rPr>
                  <w:rStyle w:val="Hipervnculo"/>
                  <w:rFonts w:ascii="Arial" w:eastAsia="Times New Roman" w:hAnsi="Arial" w:cs="Arial"/>
                  <w:color w:val="auto"/>
                  <w:u w:val="none"/>
                  <w:lang w:eastAsia="es-AR"/>
                </w:rPr>
                <w:t>http://www.intramed.net/UserFiles/pdf/74516.pdf</w:t>
              </w:r>
            </w:hyperlink>
          </w:p>
          <w:p w:rsidR="000530A4" w:rsidRDefault="00CB30D0" w:rsidP="00AD6635">
            <w:pPr>
              <w:pStyle w:val="Prrafodelista"/>
              <w:numPr>
                <w:ilvl w:val="0"/>
                <w:numId w:val="25"/>
              </w:numPr>
              <w:spacing w:before="100" w:beforeAutospacing="1" w:after="100" w:afterAutospacing="1" w:line="240" w:lineRule="auto"/>
              <w:ind w:right="119"/>
              <w:rPr>
                <w:rFonts w:ascii="Arial" w:eastAsia="Times New Roman" w:hAnsi="Arial" w:cs="Arial"/>
                <w:lang w:eastAsia="es-AR"/>
              </w:rPr>
            </w:pPr>
            <w:r w:rsidRPr="00EF131E">
              <w:rPr>
                <w:rFonts w:ascii="Arial" w:eastAsia="Times New Roman" w:hAnsi="Arial" w:cs="Arial"/>
                <w:lang w:eastAsia="es-AR"/>
              </w:rPr>
              <w:t xml:space="preserve">Pensar la/s familia/s hoy: estar solo, con otro en </w:t>
            </w:r>
            <w:r w:rsidR="00AB7E0B" w:rsidRPr="00EF131E">
              <w:rPr>
                <w:rFonts w:ascii="Arial" w:eastAsia="Times New Roman" w:hAnsi="Arial" w:cs="Arial"/>
                <w:lang w:eastAsia="es-AR"/>
              </w:rPr>
              <w:t>Psicoanálisis</w:t>
            </w:r>
            <w:r w:rsidRPr="00EF131E">
              <w:rPr>
                <w:rFonts w:ascii="Arial" w:eastAsia="Times New Roman" w:hAnsi="Arial" w:cs="Arial"/>
                <w:lang w:eastAsia="es-AR"/>
              </w:rPr>
              <w:t xml:space="preserve"> &amp; intersubjetividad. Familia, Pareja, Grupos y Instituciones </w:t>
            </w:r>
            <w:r w:rsidR="000530A4" w:rsidRPr="00EF131E">
              <w:rPr>
                <w:rFonts w:ascii="Arial" w:eastAsia="Times New Roman" w:hAnsi="Arial" w:cs="Arial"/>
                <w:lang w:eastAsia="es-AR"/>
              </w:rPr>
              <w:t>Rojas, María Cristina. (2005).</w:t>
            </w:r>
          </w:p>
          <w:p w:rsidR="00AB7E0B" w:rsidRPr="00EF131E" w:rsidRDefault="00AB7E0B" w:rsidP="00AD6635">
            <w:pPr>
              <w:pStyle w:val="Prrafodelista"/>
              <w:numPr>
                <w:ilvl w:val="0"/>
                <w:numId w:val="25"/>
              </w:numPr>
              <w:spacing w:before="100" w:beforeAutospacing="1" w:after="100" w:afterAutospacing="1" w:line="240" w:lineRule="auto"/>
              <w:ind w:right="119"/>
              <w:rPr>
                <w:rFonts w:ascii="Arial" w:eastAsia="Times New Roman" w:hAnsi="Arial" w:cs="Arial"/>
                <w:lang w:eastAsia="es-AR"/>
              </w:rPr>
            </w:pPr>
            <w:r>
              <w:rPr>
                <w:rFonts w:ascii="Arial" w:eastAsia="Times New Roman" w:hAnsi="Arial" w:cs="Arial"/>
                <w:lang w:eastAsia="es-AR"/>
              </w:rPr>
              <w:t>Bases y Fundamentos de la práctica de la Medicina Familiar y General www.famfyg.org/index.php/recursos/doc/85-docted02</w:t>
            </w:r>
          </w:p>
          <w:p w:rsidR="004F59CE" w:rsidRPr="00EF131E" w:rsidRDefault="004F59CE" w:rsidP="00AD6635">
            <w:pPr>
              <w:spacing w:before="100" w:beforeAutospacing="1" w:after="100" w:afterAutospacing="1" w:line="240" w:lineRule="auto"/>
              <w:ind w:left="720" w:right="119"/>
              <w:rPr>
                <w:rFonts w:ascii="Arial" w:eastAsia="Times New Roman" w:hAnsi="Arial" w:cs="Arial"/>
                <w:lang w:eastAsia="es-AR"/>
              </w:rPr>
            </w:pPr>
          </w:p>
          <w:p w:rsidR="004F59CE" w:rsidRPr="00EF131E" w:rsidRDefault="004F59CE" w:rsidP="00AD6635">
            <w:pPr>
              <w:pStyle w:val="Prrafodelista"/>
              <w:spacing w:before="100" w:beforeAutospacing="1" w:after="100" w:afterAutospacing="1" w:line="240" w:lineRule="auto"/>
              <w:ind w:right="119"/>
              <w:rPr>
                <w:rFonts w:ascii="Arial" w:eastAsia="Times New Roman" w:hAnsi="Arial" w:cs="Arial"/>
                <w:lang w:eastAsia="es-AR"/>
              </w:rPr>
            </w:pPr>
          </w:p>
          <w:p w:rsidR="00AC0A46" w:rsidRPr="00EF131E" w:rsidRDefault="00AC0A46" w:rsidP="00AD6635">
            <w:pPr>
              <w:pStyle w:val="Prrafodelista"/>
              <w:spacing w:before="100" w:beforeAutospacing="1" w:after="100" w:afterAutospacing="1" w:line="240" w:lineRule="auto"/>
              <w:ind w:right="119"/>
              <w:rPr>
                <w:rFonts w:ascii="Arial" w:eastAsia="Times New Roman" w:hAnsi="Arial" w:cs="Arial"/>
                <w:lang w:eastAsia="es-AR"/>
              </w:rPr>
            </w:pPr>
          </w:p>
          <w:p w:rsidR="00AC0A46" w:rsidRPr="00EF131E" w:rsidRDefault="00AC0A46" w:rsidP="00AD6635">
            <w:pPr>
              <w:ind w:right="119"/>
            </w:pPr>
          </w:p>
          <w:p w:rsidR="00AC0A46" w:rsidRPr="00EF131E" w:rsidRDefault="00AC0A46" w:rsidP="00AD6635">
            <w:pPr>
              <w:spacing w:before="100" w:beforeAutospacing="1" w:after="100" w:afterAutospacing="1" w:line="240" w:lineRule="auto"/>
              <w:ind w:right="119"/>
              <w:rPr>
                <w:rFonts w:ascii="Arial" w:eastAsia="Times New Roman" w:hAnsi="Arial" w:cs="Arial"/>
                <w:lang w:eastAsia="es-AR"/>
              </w:rPr>
            </w:pPr>
          </w:p>
        </w:tc>
      </w:tr>
      <w:tr w:rsidR="003E2E35" w:rsidRPr="00CB1BF4" w:rsidTr="00AD6635">
        <w:trPr>
          <w:tblCellSpacing w:w="0" w:type="dxa"/>
        </w:trPr>
        <w:tc>
          <w:tcPr>
            <w:tcW w:w="10348" w:type="dxa"/>
            <w:shd w:val="clear" w:color="auto" w:fill="FFFFFF"/>
          </w:tcPr>
          <w:p w:rsidR="003E2E35" w:rsidRPr="00CB1BF4" w:rsidRDefault="003E2E35" w:rsidP="00AD6635">
            <w:pPr>
              <w:spacing w:before="100" w:beforeAutospacing="1" w:after="100" w:afterAutospacing="1" w:line="240" w:lineRule="auto"/>
              <w:ind w:right="119"/>
              <w:rPr>
                <w:rFonts w:ascii="Arial" w:eastAsia="Times New Roman" w:hAnsi="Arial" w:cs="Arial"/>
                <w:b/>
                <w:bCs/>
                <w:sz w:val="18"/>
                <w:szCs w:val="18"/>
                <w:u w:val="single"/>
                <w:lang w:eastAsia="es-AR"/>
              </w:rPr>
            </w:pPr>
          </w:p>
        </w:tc>
      </w:tr>
    </w:tbl>
    <w:p w:rsidR="001D45B7" w:rsidRPr="00CB1BF4" w:rsidRDefault="001D45B7">
      <w:pPr>
        <w:rPr>
          <w:u w:val="single"/>
        </w:rPr>
      </w:pPr>
    </w:p>
    <w:sectPr w:rsidR="001D45B7" w:rsidRPr="00CB1BF4" w:rsidSect="00232513">
      <w:headerReference w:type="default" r:id="rId20"/>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635" w:rsidRDefault="00AD6635" w:rsidP="00AD6635">
      <w:pPr>
        <w:spacing w:after="0" w:line="240" w:lineRule="auto"/>
      </w:pPr>
      <w:r>
        <w:separator/>
      </w:r>
    </w:p>
  </w:endnote>
  <w:endnote w:type="continuationSeparator" w:id="0">
    <w:p w:rsidR="00AD6635" w:rsidRDefault="00AD6635" w:rsidP="00AD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635" w:rsidRDefault="00AD6635" w:rsidP="00AD6635">
      <w:pPr>
        <w:spacing w:after="0" w:line="240" w:lineRule="auto"/>
      </w:pPr>
      <w:r>
        <w:separator/>
      </w:r>
    </w:p>
  </w:footnote>
  <w:footnote w:type="continuationSeparator" w:id="0">
    <w:p w:rsidR="00AD6635" w:rsidRDefault="00AD6635" w:rsidP="00AD6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402427"/>
      <w:docPartObj>
        <w:docPartGallery w:val="Page Numbers (Top of Page)"/>
        <w:docPartUnique/>
      </w:docPartObj>
    </w:sdtPr>
    <w:sdtEndPr>
      <w:rPr>
        <w:sz w:val="18"/>
        <w:szCs w:val="18"/>
      </w:rPr>
    </w:sdtEndPr>
    <w:sdtContent>
      <w:p w:rsidR="00AD6635" w:rsidRPr="00AD6635" w:rsidRDefault="00AD6635">
        <w:pPr>
          <w:pStyle w:val="Encabezado"/>
          <w:jc w:val="right"/>
          <w:rPr>
            <w:sz w:val="18"/>
            <w:szCs w:val="18"/>
          </w:rPr>
        </w:pPr>
        <w:r w:rsidRPr="00AD6635">
          <w:rPr>
            <w:sz w:val="18"/>
            <w:szCs w:val="18"/>
          </w:rPr>
          <w:fldChar w:fldCharType="begin"/>
        </w:r>
        <w:r w:rsidRPr="00AD6635">
          <w:rPr>
            <w:sz w:val="18"/>
            <w:szCs w:val="18"/>
          </w:rPr>
          <w:instrText>PAGE   \* MERGEFORMAT</w:instrText>
        </w:r>
        <w:r w:rsidRPr="00AD6635">
          <w:rPr>
            <w:sz w:val="18"/>
            <w:szCs w:val="18"/>
          </w:rPr>
          <w:fldChar w:fldCharType="separate"/>
        </w:r>
        <w:r w:rsidR="00A408F8" w:rsidRPr="00A408F8">
          <w:rPr>
            <w:noProof/>
            <w:sz w:val="18"/>
            <w:szCs w:val="18"/>
            <w:lang w:val="es-ES"/>
          </w:rPr>
          <w:t>1</w:t>
        </w:r>
        <w:r w:rsidRPr="00AD6635">
          <w:rPr>
            <w:sz w:val="18"/>
            <w:szCs w:val="18"/>
          </w:rPr>
          <w:fldChar w:fldCharType="end"/>
        </w:r>
      </w:p>
    </w:sdtContent>
  </w:sdt>
  <w:p w:rsidR="00AD6635" w:rsidRDefault="00AD66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A96"/>
    <w:multiLevelType w:val="multilevel"/>
    <w:tmpl w:val="52D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6076"/>
    <w:multiLevelType w:val="hybridMultilevel"/>
    <w:tmpl w:val="43F8E8BC"/>
    <w:lvl w:ilvl="0" w:tplc="D6AADA24">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366B14"/>
    <w:multiLevelType w:val="multilevel"/>
    <w:tmpl w:val="59CE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7F5B53"/>
    <w:multiLevelType w:val="multilevel"/>
    <w:tmpl w:val="987A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FD4BD6"/>
    <w:multiLevelType w:val="multilevel"/>
    <w:tmpl w:val="08D0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23434"/>
    <w:multiLevelType w:val="multilevel"/>
    <w:tmpl w:val="C7A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94BDF"/>
    <w:multiLevelType w:val="multilevel"/>
    <w:tmpl w:val="CAB2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BC437D"/>
    <w:multiLevelType w:val="multilevel"/>
    <w:tmpl w:val="B0D0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CF2081"/>
    <w:multiLevelType w:val="multilevel"/>
    <w:tmpl w:val="4F8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C5015D"/>
    <w:multiLevelType w:val="multilevel"/>
    <w:tmpl w:val="E230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19793B"/>
    <w:multiLevelType w:val="hybridMultilevel"/>
    <w:tmpl w:val="28AA55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3AED44A1"/>
    <w:multiLevelType w:val="multilevel"/>
    <w:tmpl w:val="1CD8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A50A49"/>
    <w:multiLevelType w:val="multilevel"/>
    <w:tmpl w:val="A70E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8D766F"/>
    <w:multiLevelType w:val="hybridMultilevel"/>
    <w:tmpl w:val="FA809B6A"/>
    <w:lvl w:ilvl="0" w:tplc="C42A149C">
      <w:numFmt w:val="bullet"/>
      <w:lvlText w:val="-"/>
      <w:lvlJc w:val="left"/>
      <w:pPr>
        <w:ind w:left="720" w:hanging="360"/>
      </w:pPr>
      <w:rPr>
        <w:rFonts w:ascii="Arial" w:eastAsia="Times New Roman"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F40FE8"/>
    <w:multiLevelType w:val="multilevel"/>
    <w:tmpl w:val="F56C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63478C"/>
    <w:multiLevelType w:val="hybridMultilevel"/>
    <w:tmpl w:val="AD9258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0E04B1C"/>
    <w:multiLevelType w:val="multilevel"/>
    <w:tmpl w:val="76B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A77067"/>
    <w:multiLevelType w:val="multilevel"/>
    <w:tmpl w:val="B856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450840"/>
    <w:multiLevelType w:val="multilevel"/>
    <w:tmpl w:val="5C3A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8977CF"/>
    <w:multiLevelType w:val="multilevel"/>
    <w:tmpl w:val="414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D61BC0"/>
    <w:multiLevelType w:val="multilevel"/>
    <w:tmpl w:val="A78A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7C0B09"/>
    <w:multiLevelType w:val="multilevel"/>
    <w:tmpl w:val="1730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BC2754"/>
    <w:multiLevelType w:val="multilevel"/>
    <w:tmpl w:val="E53CAFD8"/>
    <w:lvl w:ilvl="0">
      <w:numFmt w:val="bullet"/>
      <w:lvlText w:val="-"/>
      <w:lvlJc w:val="left"/>
      <w:pPr>
        <w:tabs>
          <w:tab w:val="num" w:pos="720"/>
        </w:tabs>
        <w:ind w:left="720" w:hanging="360"/>
      </w:pPr>
      <w:rPr>
        <w:rFonts w:ascii="Arial" w:eastAsia="Times New Roman" w:hAnsi="Arial" w:cs="Arial"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662E96"/>
    <w:multiLevelType w:val="hybridMultilevel"/>
    <w:tmpl w:val="28583518"/>
    <w:lvl w:ilvl="0" w:tplc="586EF1BA">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2EB7C88"/>
    <w:multiLevelType w:val="multilevel"/>
    <w:tmpl w:val="734E16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681D64"/>
    <w:multiLevelType w:val="multilevel"/>
    <w:tmpl w:val="E034CD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19631B"/>
    <w:multiLevelType w:val="multilevel"/>
    <w:tmpl w:val="AA7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0"/>
  </w:num>
  <w:num w:numId="4">
    <w:abstractNumId w:val="8"/>
  </w:num>
  <w:num w:numId="5">
    <w:abstractNumId w:val="21"/>
  </w:num>
  <w:num w:numId="6">
    <w:abstractNumId w:val="7"/>
  </w:num>
  <w:num w:numId="7">
    <w:abstractNumId w:val="3"/>
  </w:num>
  <w:num w:numId="8">
    <w:abstractNumId w:val="2"/>
  </w:num>
  <w:num w:numId="9">
    <w:abstractNumId w:val="17"/>
  </w:num>
  <w:num w:numId="10">
    <w:abstractNumId w:val="12"/>
  </w:num>
  <w:num w:numId="11">
    <w:abstractNumId w:val="9"/>
  </w:num>
  <w:num w:numId="12">
    <w:abstractNumId w:val="19"/>
  </w:num>
  <w:num w:numId="13">
    <w:abstractNumId w:val="24"/>
  </w:num>
  <w:num w:numId="14">
    <w:abstractNumId w:val="6"/>
  </w:num>
  <w:num w:numId="15">
    <w:abstractNumId w:val="16"/>
  </w:num>
  <w:num w:numId="16">
    <w:abstractNumId w:val="11"/>
  </w:num>
  <w:num w:numId="17">
    <w:abstractNumId w:val="26"/>
  </w:num>
  <w:num w:numId="18">
    <w:abstractNumId w:val="18"/>
  </w:num>
  <w:num w:numId="19">
    <w:abstractNumId w:val="5"/>
  </w:num>
  <w:num w:numId="20">
    <w:abstractNumId w:val="20"/>
  </w:num>
  <w:num w:numId="21">
    <w:abstractNumId w:val="22"/>
  </w:num>
  <w:num w:numId="22">
    <w:abstractNumId w:val="25"/>
  </w:num>
  <w:num w:numId="23">
    <w:abstractNumId w:val="23"/>
  </w:num>
  <w:num w:numId="24">
    <w:abstractNumId w:val="1"/>
  </w:num>
  <w:num w:numId="25">
    <w:abstractNumId w:val="13"/>
  </w:num>
  <w:num w:numId="26">
    <w:abstractNumId w:val="1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BF4"/>
    <w:rsid w:val="00014C01"/>
    <w:rsid w:val="00046EBA"/>
    <w:rsid w:val="000530A4"/>
    <w:rsid w:val="000718DC"/>
    <w:rsid w:val="000C5CF6"/>
    <w:rsid w:val="000D4009"/>
    <w:rsid w:val="001105D8"/>
    <w:rsid w:val="00113DCC"/>
    <w:rsid w:val="00130051"/>
    <w:rsid w:val="00130C79"/>
    <w:rsid w:val="00182FAE"/>
    <w:rsid w:val="001D10BE"/>
    <w:rsid w:val="001D45B7"/>
    <w:rsid w:val="001D68E7"/>
    <w:rsid w:val="0021696E"/>
    <w:rsid w:val="00232513"/>
    <w:rsid w:val="00257651"/>
    <w:rsid w:val="00257725"/>
    <w:rsid w:val="002634D4"/>
    <w:rsid w:val="0026366C"/>
    <w:rsid w:val="00277639"/>
    <w:rsid w:val="00292926"/>
    <w:rsid w:val="002A00D0"/>
    <w:rsid w:val="002A241C"/>
    <w:rsid w:val="002B6777"/>
    <w:rsid w:val="002C1455"/>
    <w:rsid w:val="002D0A42"/>
    <w:rsid w:val="002D6318"/>
    <w:rsid w:val="003556C9"/>
    <w:rsid w:val="00357725"/>
    <w:rsid w:val="003A29EA"/>
    <w:rsid w:val="003D24A2"/>
    <w:rsid w:val="003D6469"/>
    <w:rsid w:val="003E2E35"/>
    <w:rsid w:val="0041233B"/>
    <w:rsid w:val="00413235"/>
    <w:rsid w:val="004402D6"/>
    <w:rsid w:val="0044579C"/>
    <w:rsid w:val="00445BAA"/>
    <w:rsid w:val="00462295"/>
    <w:rsid w:val="00473C8F"/>
    <w:rsid w:val="004810B4"/>
    <w:rsid w:val="00481B7B"/>
    <w:rsid w:val="004C1033"/>
    <w:rsid w:val="004F59CE"/>
    <w:rsid w:val="00507A08"/>
    <w:rsid w:val="005352EA"/>
    <w:rsid w:val="005452B5"/>
    <w:rsid w:val="00546DCB"/>
    <w:rsid w:val="00550106"/>
    <w:rsid w:val="00555551"/>
    <w:rsid w:val="00560C1B"/>
    <w:rsid w:val="005B027A"/>
    <w:rsid w:val="005D2FBF"/>
    <w:rsid w:val="005D75C6"/>
    <w:rsid w:val="005E727C"/>
    <w:rsid w:val="005F6DFF"/>
    <w:rsid w:val="00601F40"/>
    <w:rsid w:val="00683F63"/>
    <w:rsid w:val="006A1F9A"/>
    <w:rsid w:val="006A4239"/>
    <w:rsid w:val="006B526D"/>
    <w:rsid w:val="006D56F3"/>
    <w:rsid w:val="006D7232"/>
    <w:rsid w:val="00740FD9"/>
    <w:rsid w:val="0075099F"/>
    <w:rsid w:val="00754681"/>
    <w:rsid w:val="00761BF1"/>
    <w:rsid w:val="00765DA8"/>
    <w:rsid w:val="00782DB5"/>
    <w:rsid w:val="0078663F"/>
    <w:rsid w:val="00797A43"/>
    <w:rsid w:val="007B40D7"/>
    <w:rsid w:val="007D19B8"/>
    <w:rsid w:val="007F26C1"/>
    <w:rsid w:val="007F68E4"/>
    <w:rsid w:val="008169D8"/>
    <w:rsid w:val="008346B9"/>
    <w:rsid w:val="008629A8"/>
    <w:rsid w:val="008712FE"/>
    <w:rsid w:val="008B7D2F"/>
    <w:rsid w:val="008D4567"/>
    <w:rsid w:val="008E48E7"/>
    <w:rsid w:val="009960F3"/>
    <w:rsid w:val="009A29B9"/>
    <w:rsid w:val="009A33F1"/>
    <w:rsid w:val="009E6EDC"/>
    <w:rsid w:val="009F58F5"/>
    <w:rsid w:val="009F709C"/>
    <w:rsid w:val="00A06EA4"/>
    <w:rsid w:val="00A25771"/>
    <w:rsid w:val="00A31EBC"/>
    <w:rsid w:val="00A33830"/>
    <w:rsid w:val="00A408F8"/>
    <w:rsid w:val="00A41A5D"/>
    <w:rsid w:val="00AA1544"/>
    <w:rsid w:val="00AB44DA"/>
    <w:rsid w:val="00AB4865"/>
    <w:rsid w:val="00AB7E0B"/>
    <w:rsid w:val="00AC0A46"/>
    <w:rsid w:val="00AC6F68"/>
    <w:rsid w:val="00AC75DC"/>
    <w:rsid w:val="00AD3CEE"/>
    <w:rsid w:val="00AD6635"/>
    <w:rsid w:val="00AF0D4F"/>
    <w:rsid w:val="00AF1569"/>
    <w:rsid w:val="00AF20C8"/>
    <w:rsid w:val="00AF41C3"/>
    <w:rsid w:val="00B04378"/>
    <w:rsid w:val="00B1499B"/>
    <w:rsid w:val="00B50F60"/>
    <w:rsid w:val="00B53E77"/>
    <w:rsid w:val="00B74EE9"/>
    <w:rsid w:val="00B87FD8"/>
    <w:rsid w:val="00BD1BFD"/>
    <w:rsid w:val="00BD5241"/>
    <w:rsid w:val="00C14051"/>
    <w:rsid w:val="00C2311F"/>
    <w:rsid w:val="00C424BC"/>
    <w:rsid w:val="00C46B30"/>
    <w:rsid w:val="00C74707"/>
    <w:rsid w:val="00C81E45"/>
    <w:rsid w:val="00C945D9"/>
    <w:rsid w:val="00CA0DA6"/>
    <w:rsid w:val="00CB1BF4"/>
    <w:rsid w:val="00CB30D0"/>
    <w:rsid w:val="00CC2F82"/>
    <w:rsid w:val="00CC4851"/>
    <w:rsid w:val="00CE0438"/>
    <w:rsid w:val="00D063A3"/>
    <w:rsid w:val="00D33748"/>
    <w:rsid w:val="00D732EF"/>
    <w:rsid w:val="00D84E6E"/>
    <w:rsid w:val="00DA0D67"/>
    <w:rsid w:val="00DC6155"/>
    <w:rsid w:val="00DF4E8D"/>
    <w:rsid w:val="00E05C64"/>
    <w:rsid w:val="00E3780A"/>
    <w:rsid w:val="00E65134"/>
    <w:rsid w:val="00ED02B8"/>
    <w:rsid w:val="00ED1781"/>
    <w:rsid w:val="00EF131E"/>
    <w:rsid w:val="00EF36C8"/>
    <w:rsid w:val="00F02B00"/>
    <w:rsid w:val="00F169B9"/>
    <w:rsid w:val="00F21191"/>
    <w:rsid w:val="00F34ED9"/>
    <w:rsid w:val="00F34EE6"/>
    <w:rsid w:val="00F36D12"/>
    <w:rsid w:val="00F51DA3"/>
    <w:rsid w:val="00F57942"/>
    <w:rsid w:val="00F632D6"/>
    <w:rsid w:val="00F72948"/>
    <w:rsid w:val="00FF7393"/>
    <w:rsid w:val="00FF7B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B1B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BF4"/>
    <w:rPr>
      <w:rFonts w:ascii="Tahoma" w:hAnsi="Tahoma" w:cs="Tahoma"/>
      <w:sz w:val="16"/>
      <w:szCs w:val="16"/>
    </w:rPr>
  </w:style>
  <w:style w:type="character" w:styleId="Textoennegrita">
    <w:name w:val="Strong"/>
    <w:basedOn w:val="Fuentedeprrafopredeter"/>
    <w:uiPriority w:val="22"/>
    <w:qFormat/>
    <w:rsid w:val="00CB1BF4"/>
    <w:rPr>
      <w:b/>
      <w:bCs/>
    </w:rPr>
  </w:style>
  <w:style w:type="paragraph" w:styleId="NormalWeb">
    <w:name w:val="Normal (Web)"/>
    <w:basedOn w:val="Normal"/>
    <w:uiPriority w:val="99"/>
    <w:unhideWhenUsed/>
    <w:rsid w:val="00CB1B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CB1BF4"/>
  </w:style>
  <w:style w:type="paragraph" w:customStyle="1" w:styleId="subtitulo2">
    <w:name w:val="subtitulo2"/>
    <w:basedOn w:val="Normal"/>
    <w:rsid w:val="00CB1BF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1105D8"/>
    <w:pPr>
      <w:ind w:left="720"/>
      <w:contextualSpacing/>
    </w:pPr>
  </w:style>
  <w:style w:type="character" w:styleId="Hipervnculo">
    <w:name w:val="Hyperlink"/>
    <w:rsid w:val="00AC0A46"/>
    <w:rPr>
      <w:color w:val="0000FF"/>
      <w:u w:val="single"/>
    </w:rPr>
  </w:style>
  <w:style w:type="character" w:styleId="Hipervnculovisitado">
    <w:name w:val="FollowedHyperlink"/>
    <w:basedOn w:val="Fuentedeprrafopredeter"/>
    <w:uiPriority w:val="99"/>
    <w:semiHidden/>
    <w:unhideWhenUsed/>
    <w:rsid w:val="00601F40"/>
    <w:rPr>
      <w:color w:val="800080" w:themeColor="followedHyperlink"/>
      <w:u w:val="single"/>
    </w:rPr>
  </w:style>
  <w:style w:type="paragraph" w:styleId="Encabezado">
    <w:name w:val="header"/>
    <w:basedOn w:val="Normal"/>
    <w:link w:val="EncabezadoCar"/>
    <w:uiPriority w:val="99"/>
    <w:unhideWhenUsed/>
    <w:rsid w:val="00AD66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6635"/>
  </w:style>
  <w:style w:type="paragraph" w:styleId="Piedepgina">
    <w:name w:val="footer"/>
    <w:basedOn w:val="Normal"/>
    <w:link w:val="PiedepginaCar"/>
    <w:uiPriority w:val="99"/>
    <w:unhideWhenUsed/>
    <w:rsid w:val="00AD66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66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B1B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BF4"/>
    <w:rPr>
      <w:rFonts w:ascii="Tahoma" w:hAnsi="Tahoma" w:cs="Tahoma"/>
      <w:sz w:val="16"/>
      <w:szCs w:val="16"/>
    </w:rPr>
  </w:style>
  <w:style w:type="character" w:styleId="Textoennegrita">
    <w:name w:val="Strong"/>
    <w:basedOn w:val="Fuentedeprrafopredeter"/>
    <w:uiPriority w:val="22"/>
    <w:qFormat/>
    <w:rsid w:val="00CB1BF4"/>
    <w:rPr>
      <w:b/>
      <w:bCs/>
    </w:rPr>
  </w:style>
  <w:style w:type="paragraph" w:styleId="NormalWeb">
    <w:name w:val="Normal (Web)"/>
    <w:basedOn w:val="Normal"/>
    <w:uiPriority w:val="99"/>
    <w:unhideWhenUsed/>
    <w:rsid w:val="00CB1B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CB1BF4"/>
  </w:style>
  <w:style w:type="paragraph" w:customStyle="1" w:styleId="subtitulo2">
    <w:name w:val="subtitulo2"/>
    <w:basedOn w:val="Normal"/>
    <w:rsid w:val="00CB1BF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1105D8"/>
    <w:pPr>
      <w:ind w:left="720"/>
      <w:contextualSpacing/>
    </w:pPr>
  </w:style>
  <w:style w:type="character" w:styleId="Hipervnculo">
    <w:name w:val="Hyperlink"/>
    <w:rsid w:val="00AC0A46"/>
    <w:rPr>
      <w:color w:val="0000FF"/>
      <w:u w:val="single"/>
    </w:rPr>
  </w:style>
  <w:style w:type="character" w:styleId="Hipervnculovisitado">
    <w:name w:val="FollowedHyperlink"/>
    <w:basedOn w:val="Fuentedeprrafopredeter"/>
    <w:uiPriority w:val="99"/>
    <w:semiHidden/>
    <w:unhideWhenUsed/>
    <w:rsid w:val="00601F40"/>
    <w:rPr>
      <w:color w:val="800080" w:themeColor="followedHyperlink"/>
      <w:u w:val="single"/>
    </w:rPr>
  </w:style>
  <w:style w:type="paragraph" w:styleId="Encabezado">
    <w:name w:val="header"/>
    <w:basedOn w:val="Normal"/>
    <w:link w:val="EncabezadoCar"/>
    <w:uiPriority w:val="99"/>
    <w:unhideWhenUsed/>
    <w:rsid w:val="00AD66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6635"/>
  </w:style>
  <w:style w:type="paragraph" w:styleId="Piedepgina">
    <w:name w:val="footer"/>
    <w:basedOn w:val="Normal"/>
    <w:link w:val="PiedepginaCar"/>
    <w:uiPriority w:val="99"/>
    <w:unhideWhenUsed/>
    <w:rsid w:val="00AD66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6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17609">
      <w:bodyDiv w:val="1"/>
      <w:marLeft w:val="0"/>
      <w:marRight w:val="0"/>
      <w:marTop w:val="0"/>
      <w:marBottom w:val="0"/>
      <w:divBdr>
        <w:top w:val="none" w:sz="0" w:space="0" w:color="auto"/>
        <w:left w:val="none" w:sz="0" w:space="0" w:color="auto"/>
        <w:bottom w:val="none" w:sz="0" w:space="0" w:color="auto"/>
        <w:right w:val="none" w:sz="0" w:space="0" w:color="auto"/>
      </w:divBdr>
    </w:div>
    <w:div w:id="220408268">
      <w:bodyDiv w:val="1"/>
      <w:marLeft w:val="0"/>
      <w:marRight w:val="0"/>
      <w:marTop w:val="0"/>
      <w:marBottom w:val="0"/>
      <w:divBdr>
        <w:top w:val="none" w:sz="0" w:space="0" w:color="auto"/>
        <w:left w:val="none" w:sz="0" w:space="0" w:color="auto"/>
        <w:bottom w:val="none" w:sz="0" w:space="0" w:color="auto"/>
        <w:right w:val="none" w:sz="0" w:space="0" w:color="auto"/>
      </w:divBdr>
    </w:div>
    <w:div w:id="398868650">
      <w:bodyDiv w:val="1"/>
      <w:marLeft w:val="0"/>
      <w:marRight w:val="0"/>
      <w:marTop w:val="0"/>
      <w:marBottom w:val="0"/>
      <w:divBdr>
        <w:top w:val="none" w:sz="0" w:space="0" w:color="auto"/>
        <w:left w:val="none" w:sz="0" w:space="0" w:color="auto"/>
        <w:bottom w:val="none" w:sz="0" w:space="0" w:color="auto"/>
        <w:right w:val="none" w:sz="0" w:space="0" w:color="auto"/>
      </w:divBdr>
    </w:div>
    <w:div w:id="869536121">
      <w:bodyDiv w:val="1"/>
      <w:marLeft w:val="0"/>
      <w:marRight w:val="0"/>
      <w:marTop w:val="0"/>
      <w:marBottom w:val="0"/>
      <w:divBdr>
        <w:top w:val="none" w:sz="0" w:space="0" w:color="auto"/>
        <w:left w:val="none" w:sz="0" w:space="0" w:color="auto"/>
        <w:bottom w:val="none" w:sz="0" w:space="0" w:color="auto"/>
        <w:right w:val="none" w:sz="0" w:space="0" w:color="auto"/>
      </w:divBdr>
    </w:div>
    <w:div w:id="1397825085">
      <w:bodyDiv w:val="1"/>
      <w:marLeft w:val="0"/>
      <w:marRight w:val="0"/>
      <w:marTop w:val="0"/>
      <w:marBottom w:val="0"/>
      <w:divBdr>
        <w:top w:val="none" w:sz="0" w:space="0" w:color="auto"/>
        <w:left w:val="none" w:sz="0" w:space="0" w:color="auto"/>
        <w:bottom w:val="none" w:sz="0" w:space="0" w:color="auto"/>
        <w:right w:val="none" w:sz="0" w:space="0" w:color="auto"/>
      </w:divBdr>
    </w:div>
    <w:div w:id="156633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sal.gov.ar/inc/images/stories/downloads/publicaciones/equipo_medico/Cancer_de_mama/El_cancer_de_mama_en_8_palabras_Guia_APS_2013.pdf" TargetMode="External"/><Relationship Id="rId18" Type="http://schemas.openxmlformats.org/officeDocument/2006/relationships/hyperlink" Target="http://www.asapmi.org.ar/publicaciones/articulos/articulo.asp?id=24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msal.gov.ar/images/stories/bes/graficos/0000000433cnt-Guia_Programatica_Abreviada_BAJA.pdf" TargetMode="External"/><Relationship Id="rId17" Type="http://schemas.openxmlformats.org/officeDocument/2006/relationships/hyperlink" Target="http://www.unicef.org/argentina/spanish/ley_de_parto_humanizado.pdf" TargetMode="External"/><Relationship Id="rId2" Type="http://schemas.openxmlformats.org/officeDocument/2006/relationships/numbering" Target="numbering.xml"/><Relationship Id="rId16" Type="http://schemas.openxmlformats.org/officeDocument/2006/relationships/hyperlink" Target="http://www.msal.gov.ar/vamosacrecer/index.php?option=com_content&amp;view=article&amp;id=390:ley-nacional-no-25929-ley-de-parto-humanizado&amp;catid=279:nc-derecho-de-los-padres-durante-el-nacimiento&amp;Itemid=22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sal.gov.ar/saludsexual/pdf/unfpa-baja.pdf" TargetMode="External"/><Relationship Id="rId5" Type="http://schemas.openxmlformats.org/officeDocument/2006/relationships/settings" Target="settings.xml"/><Relationship Id="rId15" Type="http://schemas.openxmlformats.org/officeDocument/2006/relationships/hyperlink" Target="http://www.fasgo.org.ar/archivos/consensos/diabemb.pdf" TargetMode="External"/><Relationship Id="rId10" Type="http://schemas.openxmlformats.org/officeDocument/2006/relationships/hyperlink" Target="http://www.ahrq.gov/professionals/clinicians-providers/guidelines-recommendations/guide/cpsguide.pdf" TargetMode="External"/><Relationship Id="rId19" Type="http://schemas.openxmlformats.org/officeDocument/2006/relationships/hyperlink" Target="http://www.intramed.net/UserFiles/pdf/74516.pdf" TargetMode="External"/><Relationship Id="rId4" Type="http://schemas.microsoft.com/office/2007/relationships/stylesWithEffects" Target="stylesWithEffects.xml"/><Relationship Id="rId9" Type="http://schemas.openxmlformats.org/officeDocument/2006/relationships/hyperlink" Target="http://www.fnv.org.ar/descargas/QueHacemos_Medicina/APS_spa.pdf" TargetMode="External"/><Relationship Id="rId14" Type="http://schemas.openxmlformats.org/officeDocument/2006/relationships/hyperlink" Target="http://www.msal.gov.ar/saludsexual/pdf/Guia-tecnica-web.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E4DEF-4E43-4B19-B9E2-D393ABDF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5074</Words>
  <Characters>27911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Pc</cp:lastModifiedBy>
  <cp:revision>2</cp:revision>
  <cp:lastPrinted>2014-07-03T11:31:00Z</cp:lastPrinted>
  <dcterms:created xsi:type="dcterms:W3CDTF">2015-03-15T22:42:00Z</dcterms:created>
  <dcterms:modified xsi:type="dcterms:W3CDTF">2015-03-15T22:42:00Z</dcterms:modified>
</cp:coreProperties>
</file>