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left"/>
      </w:pPr>
      <w:r>
        <w:rPr>
          <w:rFonts w:ascii="Aptos Display" w:hAnsi="Aptos Display"/>
          <w:b/>
          <w:color w:val="000000"/>
          <w:sz w:val="54"/>
        </w:rPr>
        <w:t>CRM Kandidatensuche Projektstatus i implementacijski plan</w:t>
      </w:r>
    </w:p>
    <w:p>
      <w:pPr>
        <w:pStyle w:val="Subtitle"/>
        <w:spacing w:after="240"/>
      </w:pPr>
      <w:r>
        <w:rPr>
          <w:rFonts w:ascii="Aptos" w:hAnsi="Aptos"/>
          <w:color w:val="595959"/>
          <w:sz w:val="25"/>
        </w:rPr>
        <w:t>Dokument za pregled i odobrenje prije izrade plugina</w:t>
      </w:r>
    </w:p>
    <w:p>
      <w:pPr>
        <w:spacing w:after="360"/>
      </w:pPr>
      <w:r>
        <w:rPr>
          <w:rFonts w:ascii="Aptos" w:hAnsi="Aptos"/>
          <w:b/>
          <w:color w:val="595959"/>
          <w:sz w:val="19"/>
        </w:rPr>
        <w:t>Status dokumentacije  |  25. septembar 2026</w:t>
      </w:r>
    </w:p>
    <w:p>
      <w:pPr>
        <w:spacing w:after="160" w:line="269" w:lineRule="auto"/>
      </w:pPr>
      <w:r>
        <w:rPr>
          <w:rFonts w:ascii="Aptos" w:hAnsi="Aptos"/>
          <w:color w:val="000000"/>
          <w:sz w:val="22"/>
        </w:rPr>
        <w:t>Postojeći paket pruža dobru read-only osnovu za CRM pretragu. Produkcijska izrada još nije odobrena niti završena: Worker kod nije u repozitoriju, TypeSafe i OAuth su planirani, a fotografije i biometrija pripadaju zasebnoj drugoj fazi.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ptos" w:hAnsi="Aptos"/>
          <w:b/>
          <w:color w:val="000000"/>
          <w:sz w:val="30"/>
        </w:rPr>
        <w:t>Svrha dokumenta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Ovaj dokument predstavlja osnovu za odobrenje izrade plugina. Razdvaja ono što postoji u datotekama, ono što je dogovoreno kao projektna politika i ono što tek treba implementirati ili testirati. Trenutni paket je dobra osnova za read-only CRM pretragu, ali još nije završena produkcijska aplikacija: izvorni kod Cloudflare Workera nije u repozitoriju, TypeSafe integracija nije ugrađena, OAuth povezivanje nije implementirano, a obrada fotografija pripada drugoj fazi.</w:t>
      </w:r>
    </w:p>
    <w:p>
      <w:pPr>
        <w:pStyle w:val="Heading1"/>
        <w:keepNext/>
        <w:spacing w:before="280" w:after="100"/>
      </w:pPr>
      <w:r>
        <w:rPr>
          <w:rFonts w:ascii="Aptos" w:hAnsi="Aptos"/>
          <w:b/>
          <w:color w:val="000000"/>
          <w:sz w:val="30"/>
        </w:rPr>
        <w:t>Status na jednom mjestu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Područje</w:t>
            </w:r>
          </w:p>
        </w:tc>
        <w:tc>
          <w:tcPr>
            <w:tcW w:type="dxa" w:w="3293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293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Dokaz ili ograničenje</w:t>
            </w:r>
          </w:p>
        </w:tc>
      </w:tr>
      <w:tr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Struktura plugina</w:t>
            </w:r>
          </w:p>
        </w:tc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Postoji</w:t>
            </w:r>
          </w:p>
        </w:tc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000000"/>
                <w:sz w:val="17"/>
              </w:rPr>
              <w:t>candidate-search/</w:t>
            </w:r>
            <w:r>
              <w:rPr>
                <w:rFonts w:ascii="Aptos" w:hAnsi="Aptos"/>
                <w:color w:val="000000"/>
                <w:sz w:val="17"/>
              </w:rPr>
              <w:t xml:space="preserve"> s prenosivim i Codex manifestima</w:t>
            </w:r>
          </w:p>
        </w:tc>
      </w:tr>
      <w:tr>
        <w:tc>
          <w:tcPr>
            <w:tcW w:type="dxa" w:w="329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CRM skill</w:t>
            </w:r>
          </w:p>
        </w:tc>
        <w:tc>
          <w:tcPr>
            <w:tcW w:type="dxa" w:w="329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Postoji</w:t>
            </w:r>
          </w:p>
        </w:tc>
        <w:tc>
          <w:tcPr>
            <w:tcW w:type="dxa" w:w="329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000000"/>
                <w:sz w:val="17"/>
              </w:rPr>
              <w:t>skills/crm-kandidatensuche/</w:t>
            </w:r>
            <w:r>
              <w:rPr>
                <w:rFonts w:ascii="Aptos" w:hAnsi="Aptos"/>
                <w:color w:val="000000"/>
                <w:sz w:val="17"/>
              </w:rPr>
              <w:t xml:space="preserve"> i globalno dostupan skill</w:t>
            </w:r>
          </w:p>
        </w:tc>
      </w:tr>
      <w:tr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MCP veza</w:t>
            </w:r>
          </w:p>
        </w:tc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Deklarisana</w:t>
            </w:r>
          </w:p>
        </w:tc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 xml:space="preserve">Referenciran je udaljeni Streamable HTTP </w:t>
            </w:r>
            <w:r>
              <w:rPr>
                <w:rFonts w:ascii="Consolas" w:hAnsi="Consolas"/>
                <w:color w:val="000000"/>
                <w:sz w:val="17"/>
              </w:rPr>
              <w:t>/mcp</w:t>
            </w:r>
            <w:r>
              <w:rPr>
                <w:rFonts w:ascii="Aptos" w:hAnsi="Aptos"/>
                <w:color w:val="000000"/>
                <w:sz w:val="17"/>
              </w:rPr>
              <w:t xml:space="preserve"> endpoint</w:t>
            </w:r>
          </w:p>
        </w:tc>
      </w:tr>
      <w:tr>
        <w:tc>
          <w:tcPr>
            <w:tcW w:type="dxa" w:w="329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MCP Worker kod</w:t>
            </w:r>
          </w:p>
        </w:tc>
        <w:tc>
          <w:tcPr>
            <w:tcW w:type="dxa" w:w="329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Nije dostupan</w:t>
            </w:r>
          </w:p>
        </w:tc>
        <w:tc>
          <w:tcPr>
            <w:tcW w:type="dxa" w:w="329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 xml:space="preserve">U repozitoriju nema </w:t>
            </w:r>
            <w:r>
              <w:rPr>
                <w:rFonts w:ascii="Consolas" w:hAnsi="Consolas"/>
                <w:color w:val="000000"/>
                <w:sz w:val="17"/>
              </w:rPr>
              <w:t>server/</w:t>
            </w:r>
            <w:r>
              <w:rPr>
                <w:rFonts w:ascii="Aptos" w:hAnsi="Aptos"/>
                <w:color w:val="000000"/>
                <w:sz w:val="17"/>
              </w:rPr>
              <w:t xml:space="preserve"> niti Worker izvornog koda</w:t>
            </w:r>
          </w:p>
        </w:tc>
      </w:tr>
      <w:tr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Sigurnosna pravila</w:t>
            </w:r>
          </w:p>
        </w:tc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Dokumentovana</w:t>
            </w:r>
          </w:p>
        </w:tc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Privacy i tool-contract reference postoje</w:t>
            </w:r>
          </w:p>
        </w:tc>
      </w:tr>
      <w:tr>
        <w:tc>
          <w:tcPr>
            <w:tcW w:type="dxa" w:w="329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Behavioral eval skup</w:t>
            </w:r>
          </w:p>
        </w:tc>
        <w:tc>
          <w:tcPr>
            <w:tcW w:type="dxa" w:w="329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Postoji</w:t>
            </w:r>
          </w:p>
        </w:tc>
        <w:tc>
          <w:tcPr>
            <w:tcW w:type="dxa" w:w="329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 xml:space="preserve">Aktivacijski i sigurnosni slučajevi u </w:t>
            </w:r>
            <w:r>
              <w:rPr>
                <w:rFonts w:ascii="Consolas" w:hAnsi="Consolas"/>
                <w:color w:val="000000"/>
                <w:sz w:val="17"/>
              </w:rPr>
              <w:t>tests/evals.json</w:t>
            </w:r>
          </w:p>
        </w:tc>
      </w:tr>
      <w:tr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TypeSafe adapter</w:t>
            </w:r>
          </w:p>
        </w:tc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Planiran</w:t>
            </w:r>
          </w:p>
        </w:tc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Nema koda, zavisnosti, policy modula ni MCP alata</w:t>
            </w:r>
          </w:p>
        </w:tc>
      </w:tr>
      <w:tr>
        <w:tc>
          <w:tcPr>
            <w:tcW w:type="dxa" w:w="329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TypeSafe OAuth</w:t>
            </w:r>
          </w:p>
        </w:tc>
        <w:tc>
          <w:tcPr>
            <w:tcW w:type="dxa" w:w="329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Nije potvrđen</w:t>
            </w:r>
          </w:p>
        </w:tc>
        <w:tc>
          <w:tcPr>
            <w:tcW w:type="dxa" w:w="329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TypeSafe javno dokumentuje API ključ, ne third-party OAuth povezivanje</w:t>
            </w:r>
          </w:p>
        </w:tc>
      </w:tr>
      <w:tr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Fotografije i vision</w:t>
            </w:r>
          </w:p>
        </w:tc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Faza 2</w:t>
            </w:r>
          </w:p>
        </w:tc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Jev trenutno prima samo tekst i strukturirani JSON</w:t>
            </w:r>
          </w:p>
        </w:tc>
      </w:tr>
      <w:tr>
        <w:tc>
          <w:tcPr>
            <w:tcW w:type="dxa" w:w="329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Git stanje</w:t>
            </w:r>
          </w:p>
        </w:tc>
        <w:tc>
          <w:tcPr>
            <w:tcW w:type="dxa" w:w="329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Nespremno za izdanje</w:t>
            </w:r>
          </w:p>
        </w:tc>
        <w:tc>
          <w:tcPr>
            <w:tcW w:type="dxa" w:w="329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Repozitorij nema commit historiju; datoteke su necommitovane</w:t>
            </w:r>
          </w:p>
        </w:tc>
      </w:tr>
      <w:tr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Produkcijska verifikacija</w:t>
            </w:r>
          </w:p>
        </w:tc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Nije završena</w:t>
            </w:r>
          </w:p>
        </w:tc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Potrebni su validatori, MCP Inspector, autorizacijski i regresijski testovi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00"/>
      </w:pPr>
      <w:r>
        <w:rPr>
          <w:rFonts w:ascii="Aptos" w:hAnsi="Aptos"/>
          <w:b/>
          <w:color w:val="000000"/>
          <w:sz w:val="30"/>
        </w:rPr>
        <w:t>Postojeća struktura projekta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432"/>
            <w:shd w:fill="F4F6F7"/>
            <w:tcBorders>
              <w:top w:val="single" w:sz="4" w:color="E5E7E9"/>
              <w:left w:val="single" w:sz="4" w:color="E5E7E9"/>
              <w:bottom w:val="single" w:sz="4" w:color="E5E7E9"/>
              <w:right w:val="single" w:sz="4" w:color="E5E7E9"/>
              <w:insideH w:val="single" w:sz="4" w:color="E5E7E9"/>
              <w:insideV w:val="single" w:sz="4" w:color="E5E7E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7"/>
              </w:rPr>
              <w:t>MCP Plugin/</w:t>
              <w:br/>
              <w:t>├── AGENTS.md</w:t>
              <w:br/>
              <w:t>├── README.md</w:t>
              <w:br/>
              <w:t>├── candidate-search/</w:t>
              <w:br/>
              <w:t>│   ├── plugin.json</w:t>
              <w:br/>
              <w:t>│   ├── mcp.json</w:t>
              <w:br/>
              <w:t>│   ├── .mcp.json</w:t>
              <w:br/>
              <w:t>│   ├── .codex-plugin/plugin.json</w:t>
              <w:br/>
              <w:t>│   ├── skills/crm-kandidatensuche/</w:t>
              <w:br/>
              <w:t>│   │   ├── SKILL.md</w:t>
              <w:br/>
              <w:t>│   │   ├── agents/openai.yaml</w:t>
              <w:br/>
              <w:t>│   │   └── references/</w:t>
              <w:br/>
              <w:t>│   │       ├── privacy.md</w:t>
              <w:br/>
              <w:t>│   │       └── tool-contracts.md</w:t>
              <w:br/>
              <w:t>│   └── tests/evals.json</w:t>
              <w:br/>
              <w:t>└── docs/</w:t>
            </w:r>
          </w:p>
        </w:tc>
      </w:tr>
    </w:tbl>
    <w:p>
      <w:pPr>
        <w:spacing w:after="20"/>
      </w:pP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 xml:space="preserve">Na Desktopu postoji i paket </w:t>
      </w:r>
      <w:r>
        <w:rPr>
          <w:rFonts w:ascii="Consolas" w:hAnsi="Consolas"/>
          <w:color w:val="000000"/>
          <w:sz w:val="20"/>
        </w:rPr>
        <w:t>CRM-Kandidatensuche-Paket</w:t>
      </w:r>
      <w:r>
        <w:rPr>
          <w:rFonts w:ascii="Aptos" w:hAnsi="Aptos"/>
          <w:color w:val="000000"/>
          <w:sz w:val="21"/>
        </w:rPr>
        <w:t xml:space="preserve"> sa izvornim skillom, instalacijskim ZIP-om i Markdown/JSON izvozom za </w:t>
      </w:r>
      <w:r>
        <w:rPr>
          <w:rFonts w:ascii="Consolas" w:hAnsi="Consolas"/>
          <w:color w:val="000000"/>
          <w:sz w:val="20"/>
        </w:rPr>
        <w:t>crm_search_guide</w:t>
      </w:r>
      <w:r>
        <w:rPr>
          <w:rFonts w:ascii="Aptos" w:hAnsi="Aptos"/>
          <w:color w:val="000000"/>
          <w:sz w:val="21"/>
        </w:rPr>
        <w:t xml:space="preserve">. ZIP sadrži samo skill, README i </w:t>
      </w:r>
      <w:r>
        <w:rPr>
          <w:rFonts w:ascii="Consolas" w:hAnsi="Consolas"/>
          <w:color w:val="000000"/>
          <w:sz w:val="20"/>
        </w:rPr>
        <w:t>agents/openai.yaml</w:t>
      </w:r>
      <w:r>
        <w:rPr>
          <w:rFonts w:ascii="Aptos" w:hAnsi="Aptos"/>
          <w:color w:val="000000"/>
          <w:sz w:val="21"/>
        </w:rPr>
        <w:t>; ne sadrži token ni Worker kod.</w:t>
      </w:r>
    </w:p>
    <w:p>
      <w:pPr>
        <w:pStyle w:val="Heading1"/>
        <w:keepNext/>
        <w:spacing w:before="280" w:after="100"/>
      </w:pPr>
      <w:r>
        <w:rPr>
          <w:rFonts w:ascii="Aptos" w:hAnsi="Aptos"/>
          <w:b/>
          <w:color w:val="000000"/>
          <w:sz w:val="30"/>
        </w:rPr>
        <w:t>Završeno i potvrđeno u datotekama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 xml:space="preserve">Napravljen je </w:t>
      </w:r>
      <w:r>
        <w:rPr>
          <w:rFonts w:ascii="Consolas" w:hAnsi="Consolas"/>
          <w:color w:val="000000"/>
          <w:sz w:val="20"/>
        </w:rPr>
        <w:t>AGENTS.md</w:t>
      </w:r>
      <w:r>
        <w:rPr>
          <w:rFonts w:ascii="Aptos" w:hAnsi="Aptos"/>
          <w:color w:val="000000"/>
          <w:sz w:val="21"/>
        </w:rPr>
        <w:t xml:space="preserve"> sa strukturom projekta, komandama, stilom, testiranjem, commit pravilima i sigurnosnim smjernicama.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 xml:space="preserve">Napravljeni su prenosivi </w:t>
      </w:r>
      <w:r>
        <w:rPr>
          <w:rFonts w:ascii="Consolas" w:hAnsi="Consolas"/>
          <w:color w:val="000000"/>
          <w:sz w:val="20"/>
        </w:rPr>
        <w:t>plugin.json</w:t>
      </w:r>
      <w:r>
        <w:rPr>
          <w:rFonts w:ascii="Aptos" w:hAnsi="Aptos"/>
          <w:color w:val="000000"/>
          <w:sz w:val="21"/>
        </w:rPr>
        <w:t xml:space="preserve"> i Codex kompatibilni </w:t>
      </w:r>
      <w:r>
        <w:rPr>
          <w:rFonts w:ascii="Consolas" w:hAnsi="Consolas"/>
          <w:color w:val="000000"/>
          <w:sz w:val="20"/>
        </w:rPr>
        <w:t>.codex-plugin/plugin.json</w:t>
      </w:r>
      <w:r>
        <w:rPr>
          <w:rFonts w:ascii="Aptos" w:hAnsi="Aptos"/>
          <w:color w:val="000000"/>
          <w:sz w:val="21"/>
        </w:rPr>
        <w:t>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 xml:space="preserve">MCP zavisnost </w:t>
      </w:r>
      <w:r>
        <w:rPr>
          <w:rFonts w:ascii="Consolas" w:hAnsi="Consolas"/>
          <w:color w:val="000000"/>
          <w:sz w:val="20"/>
        </w:rPr>
        <w:t>pipedrive-crm</w:t>
      </w:r>
      <w:r>
        <w:rPr>
          <w:rFonts w:ascii="Aptos" w:hAnsi="Aptos"/>
          <w:color w:val="000000"/>
          <w:sz w:val="21"/>
        </w:rPr>
        <w:t xml:space="preserve"> deklarisana je kao udaljeni Streamable HTTP server.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CRM skill je ograničen na read-only pretragu kandidata, zanimanja, jezika, firmi i naloga.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 xml:space="preserve">Definisana su pravila za minimalni opseg upita, arhivirane kandidate, brojanje jedinstvenih kandidata, jezičke vrijednosti i kontrolisani </w:t>
      </w:r>
      <w:r>
        <w:rPr>
          <w:rFonts w:ascii="Consolas" w:hAnsi="Consolas"/>
          <w:color w:val="000000"/>
          <w:sz w:val="20"/>
        </w:rPr>
        <w:t>SELECT</w:t>
      </w:r>
      <w:r>
        <w:rPr>
          <w:rFonts w:ascii="Aptos" w:hAnsi="Aptos"/>
          <w:color w:val="000000"/>
          <w:sz w:val="21"/>
        </w:rPr>
        <w:t xml:space="preserve"> fallback.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Definisani su očekivani sigurnosni ugovori servera: autorizacija, tenant scope, parametrizovani SQL, allowliste, ograničenja rezultata i sigurne greške.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Dodan je početni evaluacijski skup za aktivaciju, odbijanje write zahtjeva, NULL semantiku, arhivu, pagination limite i zaštitu osjetljivih polja.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Potvrđeno je da repozitorij ne sadrži API ključ niti bearer token.</w:t>
      </w:r>
    </w:p>
    <w:p>
      <w:pPr>
        <w:pStyle w:val="Heading1"/>
        <w:keepNext/>
        <w:spacing w:before="280" w:after="100"/>
      </w:pPr>
      <w:r>
        <w:rPr>
          <w:rFonts w:ascii="Aptos" w:hAnsi="Aptos"/>
          <w:b/>
          <w:color w:val="000000"/>
          <w:sz w:val="30"/>
        </w:rPr>
        <w:t>Dokumentovane odluke koje još nisu implementirane</w:t>
      </w:r>
    </w:p>
    <w:p>
      <w:pPr>
        <w:pStyle w:val="Heading2"/>
        <w:keepNext/>
        <w:spacing w:before="200" w:after="100"/>
      </w:pPr>
      <w:r>
        <w:rPr>
          <w:rFonts w:ascii="Aptos" w:hAnsi="Aptos"/>
          <w:b/>
          <w:color w:val="000000"/>
          <w:sz w:val="24"/>
        </w:rPr>
        <w:t>Hijerarhija odluka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1. </w:t>
      </w:r>
      <w:r>
        <w:rPr>
          <w:rFonts w:ascii="Aptos" w:hAnsi="Aptos"/>
          <w:color w:val="000000"/>
          <w:sz w:val="21"/>
        </w:rPr>
        <w:t>Autorizacija, privatnost i serverska sigurnosna pravila.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2. </w:t>
      </w:r>
      <w:r>
        <w:rPr>
          <w:rFonts w:ascii="Aptos" w:hAnsi="Aptos"/>
          <w:color w:val="000000"/>
          <w:sz w:val="21"/>
        </w:rPr>
        <w:t>Precizni SQL rezultati i deterministička poslovna pravila.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3. </w:t>
      </w:r>
      <w:r>
        <w:rPr>
          <w:rFonts w:ascii="Aptos" w:hAnsi="Aptos"/>
          <w:color w:val="000000"/>
          <w:sz w:val="21"/>
        </w:rPr>
        <w:t>Izričita odluka ovlaštenog korisnika.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4. </w:t>
      </w:r>
      <w:r>
        <w:rPr>
          <w:rFonts w:ascii="Aptos" w:hAnsi="Aptos"/>
          <w:color w:val="000000"/>
          <w:sz w:val="21"/>
        </w:rPr>
        <w:t>TypeSafe za uske semantičke procjene.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5. </w:t>
      </w:r>
      <w:r>
        <w:rPr>
          <w:rFonts w:ascii="Aptos" w:hAnsi="Aptos"/>
          <w:color w:val="000000"/>
          <w:sz w:val="21"/>
        </w:rPr>
        <w:t>ChatGPT za orkestraciju, objašnjenje i prikaz.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TypeSafe ne može nadjačati dozvole, tačne CRM činjenice ili zabranjena polja. Kod neslaganja ChatGPT-a i TypeSafea odluka se šalje korisniku; TypeSafe nije univerzalni konačni odlučilac.</w:t>
      </w:r>
    </w:p>
    <w:p>
      <w:pPr>
        <w:pStyle w:val="Heading2"/>
        <w:keepNext/>
        <w:spacing w:before="200" w:after="100"/>
      </w:pPr>
      <w:r>
        <w:rPr>
          <w:rFonts w:ascii="Aptos" w:hAnsi="Aptos"/>
          <w:b/>
          <w:color w:val="000000"/>
          <w:sz w:val="24"/>
        </w:rPr>
        <w:t>TypeSafe pragovi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Ocjena podudaranja i pouzdanost vode se odvojeno. Predloženi početni pragovi su: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 xml:space="preserve">ispod </w:t>
      </w:r>
      <w:r>
        <w:rPr>
          <w:rFonts w:ascii="Consolas" w:hAnsi="Consolas"/>
          <w:color w:val="000000"/>
          <w:sz w:val="20"/>
        </w:rPr>
        <w:t>0.70</w:t>
      </w:r>
      <w:r>
        <w:rPr>
          <w:rFonts w:ascii="Aptos" w:hAnsi="Aptos"/>
          <w:color w:val="000000"/>
          <w:sz w:val="21"/>
        </w:rPr>
        <w:t>: rezultat je neodređen i traži pojašnjenje;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Consolas" w:hAnsi="Consolas"/>
          <w:color w:val="000000"/>
          <w:sz w:val="20"/>
        </w:rPr>
        <w:t>0.70</w:t>
      </w:r>
      <w:r>
        <w:rPr>
          <w:rFonts w:ascii="Aptos" w:hAnsi="Aptos"/>
          <w:color w:val="000000"/>
          <w:sz w:val="21"/>
        </w:rPr>
        <w:t xml:space="preserve"> do </w:t>
      </w:r>
      <w:r>
        <w:rPr>
          <w:rFonts w:ascii="Consolas" w:hAnsi="Consolas"/>
          <w:color w:val="000000"/>
          <w:sz w:val="20"/>
        </w:rPr>
        <w:t>0.849</w:t>
      </w:r>
      <w:r>
        <w:rPr>
          <w:rFonts w:ascii="Aptos" w:hAnsi="Aptos"/>
          <w:color w:val="000000"/>
          <w:sz w:val="21"/>
        </w:rPr>
        <w:t>: prijedlog zahtijeva ljudsku potvrdu;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 xml:space="preserve">od </w:t>
      </w:r>
      <w:r>
        <w:rPr>
          <w:rFonts w:ascii="Consolas" w:hAnsi="Consolas"/>
          <w:color w:val="000000"/>
          <w:sz w:val="20"/>
        </w:rPr>
        <w:t>0.85</w:t>
      </w:r>
      <w:r>
        <w:rPr>
          <w:rFonts w:ascii="Aptos" w:hAnsi="Aptos"/>
          <w:color w:val="000000"/>
          <w:sz w:val="21"/>
        </w:rPr>
        <w:t>: rezultat se može koristiti za niskorizično rangiranje;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 xml:space="preserve">od </w:t>
      </w:r>
      <w:r>
        <w:rPr>
          <w:rFonts w:ascii="Consolas" w:hAnsi="Consolas"/>
          <w:color w:val="000000"/>
          <w:sz w:val="20"/>
        </w:rPr>
        <w:t>0.90</w:t>
      </w:r>
      <w:r>
        <w:rPr>
          <w:rFonts w:ascii="Aptos" w:hAnsi="Aptos"/>
          <w:color w:val="000000"/>
          <w:sz w:val="21"/>
        </w:rPr>
        <w:t>: jaka indikacija za osjetljive zastavice, ali bez automatskog spajanja ili odbijanja kandidata.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Pragovi se moraju kalibrirati na označenim CRM primjerima. Jedan prag se ne primjenjuje na sve vrste pitanja.</w:t>
      </w:r>
    </w:p>
    <w:p>
      <w:pPr>
        <w:pStyle w:val="Heading2"/>
        <w:keepNext/>
        <w:spacing w:before="200" w:after="100"/>
      </w:pPr>
      <w:r>
        <w:rPr>
          <w:rFonts w:ascii="Aptos" w:hAnsi="Aptos"/>
          <w:b/>
          <w:color w:val="000000"/>
          <w:sz w:val="24"/>
        </w:rPr>
        <w:t>Atomsko ocjenjivanje kandidata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Svaka dimenzija dobija zasebno TypeSafe pitanje. Ukupni score računa aplikacijski kod tek nakon provjere pojedinačnih odgovora.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Dimenzija</w:t>
            </w:r>
          </w:p>
        </w:tc>
        <w:tc>
          <w:tcPr>
            <w:tcW w:type="dxa" w:w="3293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Početna težina</w:t>
            </w:r>
          </w:p>
        </w:tc>
        <w:tc>
          <w:tcPr>
            <w:tcW w:type="dxa" w:w="3293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Opis</w:t>
            </w:r>
          </w:p>
        </w:tc>
      </w:tr>
      <w:tr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Funkcionalno podudaranje pozicije</w:t>
            </w:r>
          </w:p>
        </w:tc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30 posto</w:t>
            </w:r>
          </w:p>
        </w:tc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Ista ili prenosiva vrsta posla</w:t>
            </w:r>
          </w:p>
        </w:tc>
      </w:tr>
      <w:tr>
        <w:tc>
          <w:tcPr>
            <w:tcW w:type="dxa" w:w="329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Relevantne stručne vještine</w:t>
            </w:r>
          </w:p>
        </w:tc>
        <w:tc>
          <w:tcPr>
            <w:tcW w:type="dxa" w:w="329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25 posto</w:t>
            </w:r>
          </w:p>
        </w:tc>
        <w:tc>
          <w:tcPr>
            <w:tcW w:type="dxa" w:w="329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Semantičko podudaranje traženih vještina</w:t>
            </w:r>
          </w:p>
        </w:tc>
      </w:tr>
      <w:tr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Relevantnost iskustva</w:t>
            </w:r>
          </w:p>
        </w:tc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20 posto</w:t>
            </w:r>
          </w:p>
        </w:tc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Veza prethodnih zadataka sa zahtjevom</w:t>
            </w:r>
          </w:p>
        </w:tc>
      </w:tr>
      <w:tr>
        <w:tc>
          <w:tcPr>
            <w:tcW w:type="dxa" w:w="329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Industrijsko iskustvo</w:t>
            </w:r>
          </w:p>
        </w:tc>
        <w:tc>
          <w:tcPr>
            <w:tcW w:type="dxa" w:w="329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10 posto</w:t>
            </w:r>
          </w:p>
        </w:tc>
        <w:tc>
          <w:tcPr>
            <w:tcW w:type="dxa" w:w="329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Iskustvo u odgovarajućoj domeni</w:t>
            </w:r>
          </w:p>
        </w:tc>
      </w:tr>
      <w:tr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Nivo odgovornosti</w:t>
            </w:r>
          </w:p>
        </w:tc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10 posto</w:t>
            </w:r>
          </w:p>
        </w:tc>
        <w:tc>
          <w:tcPr>
            <w:tcW w:type="dxa" w:w="3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Samostalnost, vođenje i obim odgovornosti</w:t>
            </w:r>
          </w:p>
        </w:tc>
      </w:tr>
      <w:tr>
        <w:tc>
          <w:tcPr>
            <w:tcW w:type="dxa" w:w="329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Kvalitet dokaza</w:t>
            </w:r>
          </w:p>
        </w:tc>
        <w:tc>
          <w:tcPr>
            <w:tcW w:type="dxa" w:w="329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5 posto</w:t>
            </w:r>
          </w:p>
        </w:tc>
        <w:tc>
          <w:tcPr>
            <w:tcW w:type="dxa" w:w="329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Dostupnost podataka koji podržavaju procjenu</w:t>
            </w:r>
          </w:p>
        </w:tc>
      </w:tr>
    </w:tbl>
    <w:p>
      <w:pPr>
        <w:spacing w:after="20"/>
      </w:pP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Lokacija, strukturirani nivo jezika, certifikati, status i precizne godine iskustva ostaju deterministički filteri. Nepoznata vrijednost nije negativna ocjena; označava se kao nedovoljno podataka.</w:t>
      </w:r>
    </w:p>
    <w:p>
      <w:pPr>
        <w:pStyle w:val="Heading1"/>
        <w:keepNext/>
        <w:spacing w:before="280" w:after="100"/>
      </w:pPr>
      <w:r>
        <w:rPr>
          <w:rFonts w:ascii="Aptos" w:hAnsi="Aptos"/>
          <w:b/>
          <w:color w:val="000000"/>
          <w:sz w:val="30"/>
        </w:rPr>
        <w:t>Politika podataka kandidata</w:t>
      </w:r>
    </w:p>
    <w:p>
      <w:pPr>
        <w:pStyle w:val="Heading2"/>
        <w:keepNext/>
        <w:spacing w:before="200" w:after="100"/>
      </w:pPr>
      <w:r>
        <w:rPr>
          <w:rFonts w:ascii="Aptos" w:hAnsi="Aptos"/>
          <w:b/>
          <w:color w:val="000000"/>
          <w:sz w:val="24"/>
        </w:rPr>
        <w:t>Obavezna validacija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 xml:space="preserve">Datum rođenja čuva se kao </w:t>
      </w:r>
      <w:r>
        <w:rPr>
          <w:rFonts w:ascii="Consolas" w:hAnsi="Consolas"/>
          <w:color w:val="000000"/>
          <w:sz w:val="20"/>
        </w:rPr>
        <w:t>YYYY-MM-DD</w:t>
      </w:r>
      <w:r>
        <w:rPr>
          <w:rFonts w:ascii="Aptos" w:hAnsi="Aptos"/>
          <w:color w:val="000000"/>
          <w:sz w:val="21"/>
        </w:rPr>
        <w:t>; mora biti stvaran, potpun i ne smije biti u budućnosti.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Dob se izračunava iz datuma rođenja i datuma procjene. Ne čuva se kao nezavisna trajna vrijednost.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 xml:space="preserve">Mjesto i država čuvaju se kao doslovni izvorni tekst te strukturirani </w:t>
      </w:r>
      <w:r>
        <w:rPr>
          <w:rFonts w:ascii="Consolas" w:hAnsi="Consolas"/>
          <w:color w:val="000000"/>
          <w:sz w:val="20"/>
        </w:rPr>
        <w:t>city</w:t>
      </w:r>
      <w:r>
        <w:rPr>
          <w:rFonts w:ascii="Aptos" w:hAnsi="Aptos"/>
          <w:color w:val="000000"/>
          <w:sz w:val="21"/>
        </w:rPr>
        <w:t xml:space="preserve">, </w:t>
      </w:r>
      <w:r>
        <w:rPr>
          <w:rFonts w:ascii="Consolas" w:hAnsi="Consolas"/>
          <w:color w:val="000000"/>
          <w:sz w:val="20"/>
        </w:rPr>
        <w:t>country_name</w:t>
      </w:r>
      <w:r>
        <w:rPr>
          <w:rFonts w:ascii="Aptos" w:hAnsi="Aptos"/>
          <w:color w:val="000000"/>
          <w:sz w:val="21"/>
        </w:rPr>
        <w:t xml:space="preserve"> i ISO </w:t>
      </w:r>
      <w:r>
        <w:rPr>
          <w:rFonts w:ascii="Consolas" w:hAnsi="Consolas"/>
          <w:color w:val="000000"/>
          <w:sz w:val="20"/>
        </w:rPr>
        <w:t>country_code</w:t>
      </w:r>
      <w:r>
        <w:rPr>
          <w:rFonts w:ascii="Aptos" w:hAnsi="Aptos"/>
          <w:color w:val="000000"/>
          <w:sz w:val="21"/>
        </w:rPr>
        <w:t>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Država označava mjesto boravka ili rada, ne državljanstvo.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Dob i datum rođenja služe validaciji i izričitim ovlaštenim filterima; ne ulaze u semantički match-score.</w:t>
      </w:r>
    </w:p>
    <w:p>
      <w:pPr>
        <w:pStyle w:val="Heading2"/>
        <w:keepNext/>
        <w:spacing w:before="200" w:after="100"/>
      </w:pPr>
      <w:r>
        <w:rPr>
          <w:rFonts w:ascii="Aptos" w:hAnsi="Aptos"/>
          <w:b/>
          <w:color w:val="000000"/>
          <w:sz w:val="24"/>
        </w:rPr>
        <w:t>Zabranjeni podaci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Sljedeća polja ne smiju postojati u novoj shemi, TypeSafe stanju, promptovima, logovima ili audit zapisima: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spol ili pol;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vjera;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zdravstveni podaci;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etničko porijeklo;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nacionalnost ili državljanstvo.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Ako se pronađu u uvezenom tekstu, moraju biti uklonjeni prije vanjske obrade.</w:t>
      </w:r>
    </w:p>
    <w:p>
      <w:pPr>
        <w:pStyle w:val="Heading2"/>
        <w:keepNext/>
        <w:spacing w:before="200" w:after="100"/>
      </w:pPr>
      <w:r>
        <w:rPr>
          <w:rFonts w:ascii="Aptos" w:hAnsi="Aptos"/>
          <w:b/>
          <w:color w:val="000000"/>
          <w:sz w:val="24"/>
        </w:rPr>
        <w:t>Opcionalni podaci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Bračno stanje i informacije o porodici nisu obavezni, ne utiču na rangiranje i ne šalju se TypeSafeu. Preporuka je da ih sistem ne traži; postojeći podatak može ostati samo uz potvrđenu zakonitost, svrhu i ograničen pristup.</w:t>
      </w:r>
    </w:p>
    <w:p>
      <w:pPr>
        <w:pStyle w:val="Heading2"/>
        <w:keepNext/>
        <w:spacing w:before="200" w:after="100"/>
      </w:pPr>
      <w:r>
        <w:rPr>
          <w:rFonts w:ascii="Aptos" w:hAnsi="Aptos"/>
          <w:b/>
          <w:color w:val="000000"/>
          <w:sz w:val="24"/>
        </w:rPr>
        <w:t>Slobodne bilješke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Bilješka mora biti profesionalna, činjenična, poslovno relevantna, neutralna i povezana s autorom i datumom. Potrebne su odvojene provjere za relevantnost, profesionalni ton, uvrede, zabranjene podatke, nepotrebne privatne informacije i nepotkrijepljene tvrdnje.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 xml:space="preserve">Zabranjeni podatak blokira čuvanje. Vjerovatnoća štetnog sadržaja od </w:t>
      </w:r>
      <w:r>
        <w:rPr>
          <w:rFonts w:ascii="Consolas" w:hAnsi="Consolas"/>
          <w:color w:val="000000"/>
          <w:sz w:val="20"/>
        </w:rPr>
        <w:t>0.70</w:t>
      </w:r>
      <w:r>
        <w:rPr>
          <w:rFonts w:ascii="Aptos" w:hAnsi="Aptos"/>
          <w:color w:val="000000"/>
          <w:sz w:val="21"/>
        </w:rPr>
        <w:t xml:space="preserve"> blokira bilješku; raspon </w:t>
      </w:r>
      <w:r>
        <w:rPr>
          <w:rFonts w:ascii="Consolas" w:hAnsi="Consolas"/>
          <w:color w:val="000000"/>
          <w:sz w:val="20"/>
        </w:rPr>
        <w:t>0.30</w:t>
      </w:r>
      <w:r>
        <w:rPr>
          <w:rFonts w:ascii="Aptos" w:hAnsi="Aptos"/>
          <w:color w:val="000000"/>
          <w:sz w:val="21"/>
        </w:rPr>
        <w:t xml:space="preserve"> do </w:t>
      </w:r>
      <w:r>
        <w:rPr>
          <w:rFonts w:ascii="Consolas" w:hAnsi="Consolas"/>
          <w:color w:val="000000"/>
          <w:sz w:val="20"/>
        </w:rPr>
        <w:t>0.699</w:t>
      </w:r>
      <w:r>
        <w:rPr>
          <w:rFonts w:ascii="Aptos" w:hAnsi="Aptos"/>
          <w:color w:val="000000"/>
          <w:sz w:val="21"/>
        </w:rPr>
        <w:t xml:space="preserve"> zahtijeva pregled. Relevantnost i profesionalni ton trebaju doseći najmanje </w:t>
      </w:r>
      <w:r>
        <w:rPr>
          <w:rFonts w:ascii="Consolas" w:hAnsi="Consolas"/>
          <w:color w:val="000000"/>
          <w:sz w:val="20"/>
        </w:rPr>
        <w:t>0.85</w:t>
      </w:r>
      <w:r>
        <w:rPr>
          <w:rFonts w:ascii="Aptos" w:hAnsi="Aptos"/>
          <w:color w:val="000000"/>
          <w:sz w:val="21"/>
        </w:rPr>
        <w:t>. Sistem može predložiti neutralnu preradu, ali korisnik mora potvrditi novu verziju.</w:t>
      </w:r>
    </w:p>
    <w:p>
      <w:pPr>
        <w:pStyle w:val="Heading1"/>
        <w:keepNext/>
        <w:spacing w:before="280" w:after="100"/>
      </w:pPr>
      <w:r>
        <w:rPr>
          <w:rFonts w:ascii="Aptos" w:hAnsi="Aptos"/>
          <w:b/>
          <w:color w:val="000000"/>
          <w:sz w:val="30"/>
        </w:rPr>
        <w:t>Fotografije i duplikati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Fotografija ima dvije odvojene svrhe. Nijedna ne utiče na stručnu ocjenu kandidata.</w:t>
      </w:r>
    </w:p>
    <w:p>
      <w:pPr>
        <w:pStyle w:val="Heading2"/>
        <w:keepNext/>
        <w:spacing w:before="200" w:after="100"/>
      </w:pPr>
      <w:r>
        <w:rPr>
          <w:rFonts w:ascii="Aptos" w:hAnsi="Aptos"/>
          <w:b/>
          <w:color w:val="000000"/>
          <w:sz w:val="24"/>
        </w:rPr>
        <w:t>Provjera upotrebljivosti fotografije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Planirani vision modul treba vratiti samo strukturirane oznake kao što su broj osoba, vidljivost lica, vrsta slike, tehnički kvalitet i kontekstualne zastavice. Dozvoljene zastavice uključuju mutnu sliku, nisku rezoluciju, grupnu fotografiju, screenshot, ležeći ili krevetni kontekst, vidljiv alkohol, pušenje, eksplicitan sadržaj ili oružje.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 xml:space="preserve">Sistem ne smije opisivati izgled osobe niti procjenjivati dob, spol, etničko porijeklo, vjeru, privlačnost, emocije ili karakter. Rezultat je </w:t>
      </w:r>
      <w:r>
        <w:rPr>
          <w:rFonts w:ascii="Consolas" w:hAnsi="Consolas"/>
          <w:color w:val="000000"/>
          <w:sz w:val="20"/>
        </w:rPr>
        <w:t>usable</w:t>
      </w:r>
      <w:r>
        <w:rPr>
          <w:rFonts w:ascii="Aptos" w:hAnsi="Aptos"/>
          <w:color w:val="000000"/>
          <w:sz w:val="21"/>
        </w:rPr>
        <w:t xml:space="preserve">, </w:t>
      </w:r>
      <w:r>
        <w:rPr>
          <w:rFonts w:ascii="Consolas" w:hAnsi="Consolas"/>
          <w:color w:val="000000"/>
          <w:sz w:val="20"/>
        </w:rPr>
        <w:t>review</w:t>
      </w:r>
      <w:r>
        <w:rPr>
          <w:rFonts w:ascii="Aptos" w:hAnsi="Aptos"/>
          <w:color w:val="000000"/>
          <w:sz w:val="21"/>
        </w:rPr>
        <w:t xml:space="preserve">, </w:t>
      </w:r>
      <w:r>
        <w:rPr>
          <w:rFonts w:ascii="Consolas" w:hAnsi="Consolas"/>
          <w:color w:val="000000"/>
          <w:sz w:val="20"/>
        </w:rPr>
        <w:t>unusable</w:t>
      </w:r>
      <w:r>
        <w:rPr>
          <w:rFonts w:ascii="Aptos" w:hAnsi="Aptos"/>
          <w:color w:val="000000"/>
          <w:sz w:val="21"/>
        </w:rPr>
        <w:t xml:space="preserve"> ili </w:t>
      </w:r>
      <w:r>
        <w:rPr>
          <w:rFonts w:ascii="Consolas" w:hAnsi="Consolas"/>
          <w:color w:val="000000"/>
          <w:sz w:val="20"/>
        </w:rPr>
        <w:t>unknown</w:t>
      </w:r>
      <w:r>
        <w:rPr>
          <w:rFonts w:ascii="Aptos" w:hAnsi="Aptos"/>
          <w:color w:val="000000"/>
          <w:sz w:val="21"/>
        </w:rPr>
        <w:t xml:space="preserve"> i određuje samo prikaz ili ljudski pregled fotografije.</w:t>
      </w:r>
    </w:p>
    <w:p>
      <w:pPr>
        <w:pStyle w:val="Heading2"/>
        <w:keepNext/>
        <w:spacing w:before="200" w:after="100"/>
      </w:pPr>
      <w:r>
        <w:rPr>
          <w:rFonts w:ascii="Aptos" w:hAnsi="Aptos"/>
          <w:b/>
          <w:color w:val="000000"/>
          <w:sz w:val="24"/>
        </w:rPr>
        <w:t>Provjera duplikata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Prva faza koristi normalizovano ime, kontaktne identifikatore, lokaciju, historiju poslodavaca, vremensku liniju, SHA-256 datoteke i perceptual hash fotografije. Perceptual hash može pronaći istu ili izmijenjenu datoteku, ali ne potvrđuje identitet osobe.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Biometrijsko poređenje lica odgađa se za fazu 2. Prije njegove izrade potrebni su pravna osnova, DPIA, procjena nužnosti i proporcionalnosti, pravila zadržavanja, testovi pristrasnosti i obavezna ljudska potvrda. Sistem nikada ne smije automatski spojiti dva kandidata.</w:t>
      </w:r>
    </w:p>
    <w:p>
      <w:pPr>
        <w:pStyle w:val="Heading2"/>
        <w:keepNext/>
        <w:spacing w:before="200" w:after="100"/>
      </w:pPr>
      <w:r>
        <w:rPr>
          <w:rFonts w:ascii="Aptos" w:hAnsi="Aptos"/>
          <w:b/>
          <w:color w:val="000000"/>
          <w:sz w:val="24"/>
        </w:rPr>
        <w:t>Podaci za fazu 2 i fine tuning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Skup za buduće testiranje treba sadržati pseudonimizovani image ID, dokaz o dopuštenom porijeklu, svrhu, verziju politike, odvojene tehničke i kontekstualne oznake, konačnu oznaku, razlog odluke, najmanje dva anotatora, slaganje anotatora, verziju modela i pripadnost train, validation ili test skupu. Sve slike iste osobe moraju ostati u samo jednom skupu.</w:t>
      </w:r>
    </w:p>
    <w:p>
      <w:pPr>
        <w:pStyle w:val="Heading1"/>
        <w:keepNext/>
        <w:spacing w:before="280" w:after="100"/>
      </w:pPr>
      <w:r>
        <w:rPr>
          <w:rFonts w:ascii="Aptos" w:hAnsi="Aptos"/>
          <w:b/>
          <w:color w:val="000000"/>
          <w:sz w:val="30"/>
        </w:rPr>
        <w:t>Planirana tehnička arhitektura</w:t>
      </w:r>
    </w:p>
    <w:p>
      <w:pPr>
        <w:pStyle w:val="Heading2"/>
        <w:keepNext/>
        <w:spacing w:before="200" w:after="100"/>
      </w:pPr>
      <w:r>
        <w:rPr>
          <w:rFonts w:ascii="Aptos" w:hAnsi="Aptos"/>
          <w:b/>
          <w:color w:val="000000"/>
          <w:sz w:val="24"/>
        </w:rPr>
        <w:t>Osnovni runtime</w:t>
      </w:r>
    </w:p>
    <w:p>
      <w:pPr>
        <w:spacing w:after="120" w:line="259" w:lineRule="auto"/>
      </w:pPr>
      <w:r>
        <w:rPr>
          <w:rFonts w:ascii="Consolas" w:hAnsi="Consolas"/>
          <w:color w:val="000000"/>
          <w:sz w:val="20"/>
        </w:rPr>
        <w:t>ChatGPT ili Codex -&gt; Candidate Search plugin -&gt; CRM MCP -&gt; Cloudflare Worker -&gt; CRM baza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Osnovna CRM funkcionalnost mora raditi bez TypeSafe ključa.</w:t>
      </w:r>
    </w:p>
    <w:p>
      <w:pPr>
        <w:pStyle w:val="Heading2"/>
        <w:keepNext/>
        <w:spacing w:before="200" w:after="100"/>
      </w:pPr>
      <w:r>
        <w:rPr>
          <w:rFonts w:ascii="Aptos" w:hAnsi="Aptos"/>
          <w:b/>
          <w:color w:val="000000"/>
          <w:sz w:val="24"/>
        </w:rPr>
        <w:t>Opcionalni TypeSafe sloj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Cloudflare Worker dobija mali serverski adapter koji poziva TypeSafe samo za odobrene semantičke zadatke. Predloženi MCP alati su: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Consolas" w:hAnsi="Consolas"/>
          <w:color w:val="000000"/>
          <w:sz w:val="20"/>
        </w:rPr>
        <w:t>evaluate_candidate_match</w:t>
      </w:r>
      <w:r>
        <w:rPr>
          <w:rFonts w:ascii="Aptos" w:hAnsi="Aptos"/>
          <w:color w:val="000000"/>
          <w:sz w:val="21"/>
        </w:rPr>
        <w:t>;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Consolas" w:hAnsi="Consolas"/>
          <w:color w:val="000000"/>
          <w:sz w:val="20"/>
        </w:rPr>
        <w:t>check_possible_duplicate</w:t>
      </w:r>
      <w:r>
        <w:rPr>
          <w:rFonts w:ascii="Aptos" w:hAnsi="Aptos"/>
          <w:color w:val="000000"/>
          <w:sz w:val="21"/>
        </w:rPr>
        <w:t>;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Consolas" w:hAnsi="Consolas"/>
          <w:color w:val="000000"/>
          <w:sz w:val="20"/>
        </w:rPr>
        <w:t>classify_candidate_profession</w:t>
      </w:r>
      <w:r>
        <w:rPr>
          <w:rFonts w:ascii="Aptos" w:hAnsi="Aptos"/>
          <w:color w:val="000000"/>
          <w:sz w:val="21"/>
        </w:rPr>
        <w:t>;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Consolas" w:hAnsi="Consolas"/>
          <w:color w:val="000000"/>
          <w:sz w:val="20"/>
        </w:rPr>
        <w:t>evaluate_search_query_intent</w:t>
      </w:r>
      <w:r>
        <w:rPr>
          <w:rFonts w:ascii="Aptos" w:hAnsi="Aptos"/>
          <w:color w:val="000000"/>
          <w:sz w:val="21"/>
        </w:rPr>
        <w:t>;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Consolas" w:hAnsi="Consolas"/>
          <w:color w:val="000000"/>
          <w:sz w:val="20"/>
        </w:rPr>
        <w:t>review_candidate_note</w:t>
      </w:r>
      <w:r>
        <w:rPr>
          <w:rFonts w:ascii="Aptos" w:hAnsi="Aptos"/>
          <w:color w:val="000000"/>
          <w:sz w:val="21"/>
        </w:rPr>
        <w:t>;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Consolas" w:hAnsi="Consolas"/>
          <w:color w:val="000000"/>
          <w:sz w:val="20"/>
        </w:rPr>
        <w:t>get_capabilities</w:t>
      </w:r>
      <w:r>
        <w:rPr>
          <w:rFonts w:ascii="Aptos" w:hAnsi="Aptos"/>
          <w:color w:val="000000"/>
          <w:sz w:val="21"/>
        </w:rPr>
        <w:t>.</w:t>
      </w:r>
    </w:p>
    <w:p>
      <w:pPr>
        <w:spacing w:after="120" w:line="259" w:lineRule="auto"/>
      </w:pPr>
      <w:r>
        <w:rPr>
          <w:rFonts w:ascii="Consolas" w:hAnsi="Consolas"/>
          <w:color w:val="000000"/>
          <w:sz w:val="20"/>
        </w:rPr>
        <w:t>get_capabilities</w:t>
      </w:r>
      <w:r>
        <w:rPr>
          <w:rFonts w:ascii="Aptos" w:hAnsi="Aptos"/>
          <w:color w:val="000000"/>
          <w:sz w:val="21"/>
        </w:rPr>
        <w:t xml:space="preserve"> smije vratiti samo status kao </w:t>
      </w:r>
      <w:r>
        <w:rPr>
          <w:rFonts w:ascii="Consolas" w:hAnsi="Consolas"/>
          <w:color w:val="000000"/>
          <w:sz w:val="20"/>
        </w:rPr>
        <w:t>typesafe.enabled</w:t>
      </w:r>
      <w:r>
        <w:rPr>
          <w:rFonts w:ascii="Aptos" w:hAnsi="Aptos"/>
          <w:color w:val="000000"/>
          <w:sz w:val="21"/>
        </w:rPr>
        <w:t xml:space="preserve"> i </w:t>
      </w:r>
      <w:r>
        <w:rPr>
          <w:rFonts w:ascii="Consolas" w:hAnsi="Consolas"/>
          <w:color w:val="000000"/>
          <w:sz w:val="20"/>
        </w:rPr>
        <w:t>typesafe.status</w:t>
      </w:r>
      <w:r>
        <w:rPr>
          <w:rFonts w:ascii="Aptos" w:hAnsi="Aptos"/>
          <w:color w:val="000000"/>
          <w:sz w:val="21"/>
        </w:rPr>
        <w:t>; nikada ne vraća ključ ili njegov dio. Pitanja, pragovi, težine, fallback i verzije politike drže se u jednom serverskom policy modulu.</w:t>
      </w:r>
    </w:p>
    <w:p>
      <w:pPr>
        <w:pStyle w:val="Heading2"/>
        <w:keepNext/>
        <w:spacing w:before="200" w:after="100"/>
      </w:pPr>
      <w:r>
        <w:rPr>
          <w:rFonts w:ascii="Aptos" w:hAnsi="Aptos"/>
          <w:b/>
          <w:color w:val="000000"/>
          <w:sz w:val="24"/>
        </w:rPr>
        <w:t>Autentifikacija i tajne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TypeSafe trenutno javno dokumentuje API ključ, ne third-party OAuth tok. Za beta test koristi se novi rotirani ključ koji se unosi direktno kao Cloudflare secret. Ključ se ne stavlja u chat, repozitorij, skill, MCP argument, log ili URL.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Za finalnu verziju plugin koristi vlastiti OAuth 2.1 account-linking prema Cloudflare backendu. Korisnik kroz sigurni portal povezuje račun i po potrebi pohranjuje TypeSafe ključ u šifriranom server-side spremištu. ChatGPT vidi samo OAuth token za naš MCP server.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Prethodno objavljeni testni TypeSafe ključ opozvan je i tokeni su resetovani 25. septembra 2026. Ne smije se ponovo koristiti.</w:t>
      </w:r>
    </w:p>
    <w:p>
      <w:pPr>
        <w:pStyle w:val="Heading1"/>
        <w:keepNext/>
        <w:spacing w:before="280" w:after="100"/>
      </w:pPr>
      <w:r>
        <w:rPr>
          <w:rFonts w:ascii="Aptos" w:hAnsi="Aptos"/>
          <w:b/>
          <w:color w:val="000000"/>
          <w:sz w:val="30"/>
        </w:rPr>
        <w:t>Kontrolna lista za implementaciju</w:t>
      </w:r>
    </w:p>
    <w:p>
      <w:pPr>
        <w:pStyle w:val="Heading2"/>
        <w:keepNext/>
        <w:spacing w:before="200" w:after="100"/>
      </w:pPr>
      <w:r>
        <w:rPr>
          <w:rFonts w:ascii="Aptos" w:hAnsi="Aptos"/>
          <w:b/>
          <w:color w:val="000000"/>
          <w:sz w:val="24"/>
        </w:rPr>
        <w:t>Prije početka razvoja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17"/>
      </w:tblGrid>
      <w:tr>
        <w:trPr>
          <w:cantSplit/>
          <w:trHeight w:val="446" w:hRule="atLeast"/>
        </w:trPr>
        <w:tc>
          <w:tcPr>
            <w:tcW w:type="dxa" w:w="9317"/>
            <w:tcBorders>
              <w:top w:val="single" w:sz="3" w:color="E5E7E9"/>
              <w:left w:val="single" w:sz="3" w:color="E5E7E9"/>
              <w:bottom w:val="single" w:sz="3" w:color="E5E7E9"/>
              <w:right w:val="single" w:sz="3" w:color="E5E7E9"/>
              <w:insideH w:val="single" w:sz="3" w:color="E5E7E9"/>
              <w:insideV w:val="single" w:sz="3" w:color="E5E7E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21"/>
              </w:rPr>
              <w:t xml:space="preserve">[ ]   </w:t>
            </w:r>
            <w:r>
              <w:rPr>
                <w:rFonts w:ascii="Aptos" w:hAnsi="Aptos"/>
                <w:color w:val="000000"/>
                <w:sz w:val="21"/>
              </w:rPr>
              <w:t>Vlasnik pregleda i odobri ovaj dokument.</w:t>
            </w:r>
          </w:p>
        </w:tc>
      </w:tr>
      <w:tr>
        <w:trPr>
          <w:cantSplit/>
          <w:trHeight w:val="446" w:hRule="atLeast"/>
        </w:trPr>
        <w:tc>
          <w:tcPr>
            <w:tcW w:type="dxa" w:w="9317"/>
            <w:tcBorders>
              <w:top w:val="single" w:sz="3" w:color="E5E7E9"/>
              <w:left w:val="single" w:sz="3" w:color="E5E7E9"/>
              <w:bottom w:val="single" w:sz="3" w:color="E5E7E9"/>
              <w:right w:val="single" w:sz="3" w:color="E5E7E9"/>
              <w:insideH w:val="single" w:sz="3" w:color="E5E7E9"/>
              <w:insideV w:val="single" w:sz="3" w:color="E5E7E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21"/>
              </w:rPr>
              <w:t xml:space="preserve">[x]   </w:t>
            </w:r>
            <w:r>
              <w:rPr>
                <w:rFonts w:ascii="Aptos" w:hAnsi="Aptos"/>
                <w:color w:val="000000"/>
                <w:sz w:val="21"/>
              </w:rPr>
              <w:t>Izloženi TypeSafe ključ je opozvan i tokeni su resetovani; novi testni ključ treba generisati i unijeti izvan chata.</w:t>
            </w:r>
          </w:p>
        </w:tc>
      </w:tr>
      <w:tr>
        <w:trPr>
          <w:cantSplit/>
          <w:trHeight w:val="446" w:hRule="atLeast"/>
        </w:trPr>
        <w:tc>
          <w:tcPr>
            <w:tcW w:type="dxa" w:w="9317"/>
            <w:tcBorders>
              <w:top w:val="single" w:sz="3" w:color="E5E7E9"/>
              <w:left w:val="single" w:sz="3" w:color="E5E7E9"/>
              <w:bottom w:val="single" w:sz="3" w:color="E5E7E9"/>
              <w:right w:val="single" w:sz="3" w:color="E5E7E9"/>
              <w:insideH w:val="single" w:sz="3" w:color="E5E7E9"/>
              <w:insideV w:val="single" w:sz="3" w:color="E5E7E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21"/>
              </w:rPr>
              <w:t xml:space="preserve">[ ]   </w:t>
            </w:r>
            <w:r>
              <w:rPr>
                <w:rFonts w:ascii="Aptos" w:hAnsi="Aptos"/>
                <w:color w:val="000000"/>
                <w:sz w:val="21"/>
              </w:rPr>
              <w:t>Osigurati pristup izvornom kodu Cloudflare Workera.</w:t>
            </w:r>
          </w:p>
        </w:tc>
      </w:tr>
      <w:tr>
        <w:trPr>
          <w:cantSplit/>
          <w:trHeight w:val="446" w:hRule="atLeast"/>
        </w:trPr>
        <w:tc>
          <w:tcPr>
            <w:tcW w:type="dxa" w:w="9317"/>
            <w:tcBorders>
              <w:top w:val="single" w:sz="3" w:color="E5E7E9"/>
              <w:left w:val="single" w:sz="3" w:color="E5E7E9"/>
              <w:bottom w:val="single" w:sz="3" w:color="E5E7E9"/>
              <w:right w:val="single" w:sz="3" w:color="E5E7E9"/>
              <w:insideH w:val="single" w:sz="3" w:color="E5E7E9"/>
              <w:insideV w:val="single" w:sz="3" w:color="E5E7E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21"/>
              </w:rPr>
              <w:t xml:space="preserve">[ ]   </w:t>
            </w:r>
            <w:r>
              <w:rPr>
                <w:rFonts w:ascii="Aptos" w:hAnsi="Aptos"/>
                <w:color w:val="000000"/>
                <w:sz w:val="21"/>
              </w:rPr>
              <w:t>Potvrditi vlasnika, tenant model i uloge korisnika.</w:t>
            </w:r>
          </w:p>
        </w:tc>
      </w:tr>
      <w:tr>
        <w:trPr>
          <w:cantSplit/>
          <w:trHeight w:val="446" w:hRule="atLeast"/>
        </w:trPr>
        <w:tc>
          <w:tcPr>
            <w:tcW w:type="dxa" w:w="9317"/>
            <w:tcBorders>
              <w:top w:val="single" w:sz="3" w:color="E5E7E9"/>
              <w:left w:val="single" w:sz="3" w:color="E5E7E9"/>
              <w:bottom w:val="single" w:sz="3" w:color="E5E7E9"/>
              <w:right w:val="single" w:sz="3" w:color="E5E7E9"/>
              <w:insideH w:val="single" w:sz="3" w:color="E5E7E9"/>
              <w:insideV w:val="single" w:sz="3" w:color="E5E7E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21"/>
              </w:rPr>
              <w:t xml:space="preserve">[ ]   </w:t>
            </w:r>
            <w:r>
              <w:rPr>
                <w:rFonts w:ascii="Aptos" w:hAnsi="Aptos"/>
                <w:color w:val="000000"/>
                <w:sz w:val="21"/>
              </w:rPr>
              <w:t>Potvrditi beta opseg i koje TypeSafe procjene ulaze u prvu verziju.</w:t>
            </w:r>
          </w:p>
        </w:tc>
      </w:tr>
      <w:tr>
        <w:trPr>
          <w:cantSplit/>
          <w:trHeight w:val="446" w:hRule="atLeast"/>
        </w:trPr>
        <w:tc>
          <w:tcPr>
            <w:tcW w:type="dxa" w:w="9317"/>
            <w:tcBorders>
              <w:top w:val="single" w:sz="3" w:color="E5E7E9"/>
              <w:left w:val="single" w:sz="3" w:color="E5E7E9"/>
              <w:bottom w:val="single" w:sz="3" w:color="E5E7E9"/>
              <w:right w:val="single" w:sz="3" w:color="E5E7E9"/>
              <w:insideH w:val="single" w:sz="3" w:color="E5E7E9"/>
              <w:insideV w:val="single" w:sz="3" w:color="E5E7E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21"/>
              </w:rPr>
              <w:t xml:space="preserve">[ ]   </w:t>
            </w:r>
            <w:r>
              <w:rPr>
                <w:rFonts w:ascii="Aptos" w:hAnsi="Aptos"/>
                <w:color w:val="000000"/>
                <w:sz w:val="21"/>
              </w:rPr>
              <w:t>Odrediti pravnu osnovu i retention politiku za podatke kandidata.</w:t>
            </w:r>
          </w:p>
        </w:tc>
      </w:tr>
      <w:tr>
        <w:trPr>
          <w:cantSplit/>
          <w:trHeight w:val="446" w:hRule="atLeast"/>
        </w:trPr>
        <w:tc>
          <w:tcPr>
            <w:tcW w:type="dxa" w:w="9317"/>
            <w:tcBorders>
              <w:top w:val="single" w:sz="3" w:color="E5E7E9"/>
              <w:left w:val="single" w:sz="3" w:color="E5E7E9"/>
              <w:bottom w:val="single" w:sz="3" w:color="E5E7E9"/>
              <w:right w:val="single" w:sz="3" w:color="E5E7E9"/>
              <w:insideH w:val="single" w:sz="3" w:color="E5E7E9"/>
              <w:insideV w:val="single" w:sz="3" w:color="E5E7E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21"/>
              </w:rPr>
              <w:t xml:space="preserve">[ ]   </w:t>
            </w:r>
            <w:r>
              <w:rPr>
                <w:rFonts w:ascii="Aptos" w:hAnsi="Aptos"/>
                <w:color w:val="000000"/>
                <w:sz w:val="21"/>
              </w:rPr>
              <w:t>Odlučiti da li se opcionalni bračni i porodični podaci uopće zadržavaju.</w:t>
            </w:r>
          </w:p>
        </w:tc>
      </w:tr>
    </w:tbl>
    <w:p>
      <w:pPr>
        <w:spacing w:after="20" w:line="120" w:lineRule="auto"/>
      </w:pPr>
    </w:p>
    <w:p>
      <w:pPr>
        <w:pStyle w:val="Heading2"/>
        <w:keepNext/>
        <w:spacing w:before="200" w:after="100"/>
      </w:pPr>
      <w:r>
        <w:rPr>
          <w:rFonts w:ascii="Aptos" w:hAnsi="Aptos"/>
          <w:b/>
          <w:color w:val="000000"/>
          <w:sz w:val="24"/>
        </w:rPr>
        <w:t>Beta implementacija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17"/>
      </w:tblGrid>
      <w:tr>
        <w:trPr>
          <w:cantSplit/>
          <w:trHeight w:val="446" w:hRule="atLeast"/>
        </w:trPr>
        <w:tc>
          <w:tcPr>
            <w:tcW w:type="dxa" w:w="9317"/>
            <w:tcBorders>
              <w:top w:val="single" w:sz="3" w:color="E5E7E9"/>
              <w:left w:val="single" w:sz="3" w:color="E5E7E9"/>
              <w:bottom w:val="single" w:sz="3" w:color="E5E7E9"/>
              <w:right w:val="single" w:sz="3" w:color="E5E7E9"/>
              <w:insideH w:val="single" w:sz="3" w:color="E5E7E9"/>
              <w:insideV w:val="single" w:sz="3" w:color="E5E7E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21"/>
              </w:rPr>
              <w:t xml:space="preserve">[ ]   </w:t>
            </w:r>
            <w:r>
              <w:rPr>
                <w:rFonts w:ascii="Aptos" w:hAnsi="Aptos"/>
                <w:color w:val="000000"/>
                <w:sz w:val="21"/>
              </w:rPr>
              <w:t>Dodati serversku autentifikaciju i autorizaciju u svaki MCP handler.</w:t>
            </w:r>
          </w:p>
        </w:tc>
      </w:tr>
      <w:tr>
        <w:trPr>
          <w:cantSplit/>
          <w:trHeight w:val="446" w:hRule="atLeast"/>
        </w:trPr>
        <w:tc>
          <w:tcPr>
            <w:tcW w:type="dxa" w:w="9317"/>
            <w:tcBorders>
              <w:top w:val="single" w:sz="3" w:color="E5E7E9"/>
              <w:left w:val="single" w:sz="3" w:color="E5E7E9"/>
              <w:bottom w:val="single" w:sz="3" w:color="E5E7E9"/>
              <w:right w:val="single" w:sz="3" w:color="E5E7E9"/>
              <w:insideH w:val="single" w:sz="3" w:color="E5E7E9"/>
              <w:insideV w:val="single" w:sz="3" w:color="E5E7E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21"/>
              </w:rPr>
              <w:t xml:space="preserve">[ ]   </w:t>
            </w:r>
            <w:r>
              <w:rPr>
                <w:rFonts w:ascii="Aptos" w:hAnsi="Aptos"/>
                <w:color w:val="000000"/>
                <w:sz w:val="21"/>
              </w:rPr>
              <w:t>Uvesti read-only DB principal, parametrizovane upite, allowliste, timeout i row cap.</w:t>
            </w:r>
          </w:p>
        </w:tc>
      </w:tr>
      <w:tr>
        <w:trPr>
          <w:cantSplit/>
          <w:trHeight w:val="446" w:hRule="atLeast"/>
        </w:trPr>
        <w:tc>
          <w:tcPr>
            <w:tcW w:type="dxa" w:w="9317"/>
            <w:tcBorders>
              <w:top w:val="single" w:sz="3" w:color="E5E7E9"/>
              <w:left w:val="single" w:sz="3" w:color="E5E7E9"/>
              <w:bottom w:val="single" w:sz="3" w:color="E5E7E9"/>
              <w:right w:val="single" w:sz="3" w:color="E5E7E9"/>
              <w:insideH w:val="single" w:sz="3" w:color="E5E7E9"/>
              <w:insideV w:val="single" w:sz="3" w:color="E5E7E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21"/>
              </w:rPr>
              <w:t xml:space="preserve">[ ]   </w:t>
            </w:r>
            <w:r>
              <w:rPr>
                <w:rFonts w:ascii="Aptos" w:hAnsi="Aptos"/>
                <w:color w:val="000000"/>
                <w:sz w:val="21"/>
              </w:rPr>
              <w:t xml:space="preserve">Implementirati </w:t>
            </w:r>
            <w:r>
              <w:rPr>
                <w:rFonts w:ascii="Consolas" w:hAnsi="Consolas"/>
                <w:color w:val="000000"/>
                <w:sz w:val="20"/>
              </w:rPr>
              <w:t>get_capabilities</w:t>
            </w:r>
            <w:r>
              <w:rPr>
                <w:rFonts w:ascii="Aptos" w:hAnsi="Aptos"/>
                <w:color w:val="000000"/>
                <w:sz w:val="21"/>
              </w:rPr>
              <w:t xml:space="preserve"> i fallback bez TypeSafea.</w:t>
            </w:r>
          </w:p>
        </w:tc>
      </w:tr>
      <w:tr>
        <w:trPr>
          <w:cantSplit/>
          <w:trHeight w:val="446" w:hRule="atLeast"/>
        </w:trPr>
        <w:tc>
          <w:tcPr>
            <w:tcW w:type="dxa" w:w="9317"/>
            <w:tcBorders>
              <w:top w:val="single" w:sz="3" w:color="E5E7E9"/>
              <w:left w:val="single" w:sz="3" w:color="E5E7E9"/>
              <w:bottom w:val="single" w:sz="3" w:color="E5E7E9"/>
              <w:right w:val="single" w:sz="3" w:color="E5E7E9"/>
              <w:insideH w:val="single" w:sz="3" w:color="E5E7E9"/>
              <w:insideV w:val="single" w:sz="3" w:color="E5E7E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21"/>
              </w:rPr>
              <w:t xml:space="preserve">[ ]   </w:t>
            </w:r>
            <w:r>
              <w:rPr>
                <w:rFonts w:ascii="Aptos" w:hAnsi="Aptos"/>
                <w:color w:val="000000"/>
                <w:sz w:val="21"/>
              </w:rPr>
              <w:t>Implementirati centralni TypeSafe policy modul.</w:t>
            </w:r>
          </w:p>
        </w:tc>
      </w:tr>
      <w:tr>
        <w:trPr>
          <w:cantSplit/>
          <w:trHeight w:val="446" w:hRule="atLeast"/>
        </w:trPr>
        <w:tc>
          <w:tcPr>
            <w:tcW w:type="dxa" w:w="9317"/>
            <w:tcBorders>
              <w:top w:val="single" w:sz="3" w:color="E5E7E9"/>
              <w:left w:val="single" w:sz="3" w:color="E5E7E9"/>
              <w:bottom w:val="single" w:sz="3" w:color="E5E7E9"/>
              <w:right w:val="single" w:sz="3" w:color="E5E7E9"/>
              <w:insideH w:val="single" w:sz="3" w:color="E5E7E9"/>
              <w:insideV w:val="single" w:sz="3" w:color="E5E7E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21"/>
              </w:rPr>
              <w:t xml:space="preserve">[ ]   </w:t>
            </w:r>
            <w:r>
              <w:rPr>
                <w:rFonts w:ascii="Aptos" w:hAnsi="Aptos"/>
                <w:color w:val="000000"/>
                <w:sz w:val="21"/>
              </w:rPr>
              <w:t>Početi s najviše dvije semantičke funkcije: match-score i kontrola bilješki.</w:t>
            </w:r>
          </w:p>
        </w:tc>
      </w:tr>
      <w:tr>
        <w:trPr>
          <w:cantSplit/>
          <w:trHeight w:val="446" w:hRule="atLeast"/>
        </w:trPr>
        <w:tc>
          <w:tcPr>
            <w:tcW w:type="dxa" w:w="9317"/>
            <w:tcBorders>
              <w:top w:val="single" w:sz="3" w:color="E5E7E9"/>
              <w:left w:val="single" w:sz="3" w:color="E5E7E9"/>
              <w:bottom w:val="single" w:sz="3" w:color="E5E7E9"/>
              <w:right w:val="single" w:sz="3" w:color="E5E7E9"/>
              <w:insideH w:val="single" w:sz="3" w:color="E5E7E9"/>
              <w:insideV w:val="single" w:sz="3" w:color="E5E7E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21"/>
              </w:rPr>
              <w:t xml:space="preserve">[ ]   </w:t>
            </w:r>
            <w:r>
              <w:rPr>
                <w:rFonts w:ascii="Aptos" w:hAnsi="Aptos"/>
                <w:color w:val="000000"/>
                <w:sz w:val="21"/>
              </w:rPr>
              <w:t>Dodati strukturirane output sheme i sigurne greške.</w:t>
            </w:r>
          </w:p>
        </w:tc>
      </w:tr>
      <w:tr>
        <w:trPr>
          <w:cantSplit/>
          <w:trHeight w:val="446" w:hRule="atLeast"/>
        </w:trPr>
        <w:tc>
          <w:tcPr>
            <w:tcW w:type="dxa" w:w="9317"/>
            <w:tcBorders>
              <w:top w:val="single" w:sz="3" w:color="E5E7E9"/>
              <w:left w:val="single" w:sz="3" w:color="E5E7E9"/>
              <w:bottom w:val="single" w:sz="3" w:color="E5E7E9"/>
              <w:right w:val="single" w:sz="3" w:color="E5E7E9"/>
              <w:insideH w:val="single" w:sz="3" w:color="E5E7E9"/>
              <w:insideV w:val="single" w:sz="3" w:color="E5E7E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21"/>
              </w:rPr>
              <w:t xml:space="preserve">[ ]   </w:t>
            </w:r>
            <w:r>
              <w:rPr>
                <w:rFonts w:ascii="Aptos" w:hAnsi="Aptos"/>
                <w:color w:val="000000"/>
                <w:sz w:val="21"/>
              </w:rPr>
              <w:t>Dodati audit bez tajni i nepotrebnih ličnih podataka.</w:t>
            </w:r>
          </w:p>
        </w:tc>
      </w:tr>
      <w:tr>
        <w:trPr>
          <w:cantSplit/>
          <w:trHeight w:val="446" w:hRule="atLeast"/>
        </w:trPr>
        <w:tc>
          <w:tcPr>
            <w:tcW w:type="dxa" w:w="9317"/>
            <w:tcBorders>
              <w:top w:val="single" w:sz="3" w:color="E5E7E9"/>
              <w:left w:val="single" w:sz="3" w:color="E5E7E9"/>
              <w:bottom w:val="single" w:sz="3" w:color="E5E7E9"/>
              <w:right w:val="single" w:sz="3" w:color="E5E7E9"/>
              <w:insideH w:val="single" w:sz="3" w:color="E5E7E9"/>
              <w:insideV w:val="single" w:sz="3" w:color="E5E7E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21"/>
              </w:rPr>
              <w:t xml:space="preserve">[ ]   </w:t>
            </w:r>
            <w:r>
              <w:rPr>
                <w:rFonts w:ascii="Aptos" w:hAnsi="Aptos"/>
                <w:color w:val="000000"/>
                <w:sz w:val="21"/>
              </w:rPr>
              <w:t>Postaviti novi TypeSafe ključ kao Cloudflare secret.</w:t>
            </w:r>
          </w:p>
        </w:tc>
      </w:tr>
      <w:tr>
        <w:trPr>
          <w:cantSplit/>
          <w:trHeight w:val="446" w:hRule="atLeast"/>
        </w:trPr>
        <w:tc>
          <w:tcPr>
            <w:tcW w:type="dxa" w:w="9317"/>
            <w:tcBorders>
              <w:top w:val="single" w:sz="3" w:color="E5E7E9"/>
              <w:left w:val="single" w:sz="3" w:color="E5E7E9"/>
              <w:bottom w:val="single" w:sz="3" w:color="E5E7E9"/>
              <w:right w:val="single" w:sz="3" w:color="E5E7E9"/>
              <w:insideH w:val="single" w:sz="3" w:color="E5E7E9"/>
              <w:insideV w:val="single" w:sz="3" w:color="E5E7E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21"/>
              </w:rPr>
              <w:t xml:space="preserve">[ ]   </w:t>
            </w:r>
            <w:r>
              <w:rPr>
                <w:rFonts w:ascii="Aptos" w:hAnsi="Aptos"/>
                <w:color w:val="000000"/>
                <w:sz w:val="21"/>
              </w:rPr>
              <w:t>Ažurirati skill i reference samo za stvarno implementirane alate.</w:t>
            </w:r>
          </w:p>
        </w:tc>
      </w:tr>
    </w:tbl>
    <w:p>
      <w:pPr>
        <w:spacing w:after="20" w:line="120" w:lineRule="auto"/>
      </w:pPr>
    </w:p>
    <w:p>
      <w:pPr>
        <w:pStyle w:val="Heading2"/>
        <w:keepNext/>
        <w:spacing w:before="200" w:after="100"/>
      </w:pPr>
      <w:r>
        <w:rPr>
          <w:rFonts w:ascii="Aptos" w:hAnsi="Aptos"/>
          <w:b/>
          <w:color w:val="000000"/>
          <w:sz w:val="24"/>
        </w:rPr>
        <w:t>Faza 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17"/>
      </w:tblGrid>
      <w:tr>
        <w:trPr>
          <w:cantSplit/>
          <w:trHeight w:val="446" w:hRule="atLeast"/>
        </w:trPr>
        <w:tc>
          <w:tcPr>
            <w:tcW w:type="dxa" w:w="9317"/>
            <w:tcBorders>
              <w:top w:val="single" w:sz="3" w:color="E5E7E9"/>
              <w:left w:val="single" w:sz="3" w:color="E5E7E9"/>
              <w:bottom w:val="single" w:sz="3" w:color="E5E7E9"/>
              <w:right w:val="single" w:sz="3" w:color="E5E7E9"/>
              <w:insideH w:val="single" w:sz="3" w:color="E5E7E9"/>
              <w:insideV w:val="single" w:sz="3" w:color="E5E7E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21"/>
              </w:rPr>
              <w:t xml:space="preserve">[ ]   </w:t>
            </w:r>
            <w:r>
              <w:rPr>
                <w:rFonts w:ascii="Aptos" w:hAnsi="Aptos"/>
                <w:color w:val="000000"/>
                <w:sz w:val="21"/>
              </w:rPr>
              <w:t>Implementirati photo suitability kroz odabrani vision servis.</w:t>
            </w:r>
          </w:p>
        </w:tc>
      </w:tr>
      <w:tr>
        <w:trPr>
          <w:cantSplit/>
          <w:trHeight w:val="446" w:hRule="atLeast"/>
        </w:trPr>
        <w:tc>
          <w:tcPr>
            <w:tcW w:type="dxa" w:w="9317"/>
            <w:tcBorders>
              <w:top w:val="single" w:sz="3" w:color="E5E7E9"/>
              <w:left w:val="single" w:sz="3" w:color="E5E7E9"/>
              <w:bottom w:val="single" w:sz="3" w:color="E5E7E9"/>
              <w:right w:val="single" w:sz="3" w:color="E5E7E9"/>
              <w:insideH w:val="single" w:sz="3" w:color="E5E7E9"/>
              <w:insideV w:val="single" w:sz="3" w:color="E5E7E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21"/>
              </w:rPr>
              <w:t xml:space="preserve">[ ]   </w:t>
            </w:r>
            <w:r>
              <w:rPr>
                <w:rFonts w:ascii="Aptos" w:hAnsi="Aptos"/>
                <w:color w:val="000000"/>
                <w:sz w:val="21"/>
              </w:rPr>
              <w:t>Dokumentovati i označiti reprezentativni skup fotografija.</w:t>
            </w:r>
          </w:p>
        </w:tc>
      </w:tr>
      <w:tr>
        <w:trPr>
          <w:cantSplit/>
          <w:trHeight w:val="446" w:hRule="atLeast"/>
        </w:trPr>
        <w:tc>
          <w:tcPr>
            <w:tcW w:type="dxa" w:w="9317"/>
            <w:tcBorders>
              <w:top w:val="single" w:sz="3" w:color="E5E7E9"/>
              <w:left w:val="single" w:sz="3" w:color="E5E7E9"/>
              <w:bottom w:val="single" w:sz="3" w:color="E5E7E9"/>
              <w:right w:val="single" w:sz="3" w:color="E5E7E9"/>
              <w:insideH w:val="single" w:sz="3" w:color="E5E7E9"/>
              <w:insideV w:val="single" w:sz="3" w:color="E5E7E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21"/>
              </w:rPr>
              <w:t xml:space="preserve">[ ]   </w:t>
            </w:r>
            <w:r>
              <w:rPr>
                <w:rFonts w:ascii="Aptos" w:hAnsi="Aptos"/>
                <w:color w:val="000000"/>
                <w:sz w:val="21"/>
              </w:rPr>
              <w:t>Izvršiti DPIA prije bilo kakvog biometrijskog poređenja.</w:t>
            </w:r>
          </w:p>
        </w:tc>
      </w:tr>
      <w:tr>
        <w:trPr>
          <w:cantSplit/>
          <w:trHeight w:val="446" w:hRule="atLeast"/>
        </w:trPr>
        <w:tc>
          <w:tcPr>
            <w:tcW w:type="dxa" w:w="9317"/>
            <w:tcBorders>
              <w:top w:val="single" w:sz="3" w:color="E5E7E9"/>
              <w:left w:val="single" w:sz="3" w:color="E5E7E9"/>
              <w:bottom w:val="single" w:sz="3" w:color="E5E7E9"/>
              <w:right w:val="single" w:sz="3" w:color="E5E7E9"/>
              <w:insideH w:val="single" w:sz="3" w:color="E5E7E9"/>
              <w:insideV w:val="single" w:sz="3" w:color="E5E7E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21"/>
              </w:rPr>
              <w:t xml:space="preserve">[ ]   </w:t>
            </w:r>
            <w:r>
              <w:rPr>
                <w:rFonts w:ascii="Aptos" w:hAnsi="Aptos"/>
                <w:color w:val="000000"/>
                <w:sz w:val="21"/>
              </w:rPr>
              <w:t>Testirati pristrasnost, false positive i false negative stope.</w:t>
            </w:r>
          </w:p>
        </w:tc>
      </w:tr>
      <w:tr>
        <w:trPr>
          <w:cantSplit/>
          <w:trHeight w:val="446" w:hRule="atLeast"/>
        </w:trPr>
        <w:tc>
          <w:tcPr>
            <w:tcW w:type="dxa" w:w="9317"/>
            <w:tcBorders>
              <w:top w:val="single" w:sz="3" w:color="E5E7E9"/>
              <w:left w:val="single" w:sz="3" w:color="E5E7E9"/>
              <w:bottom w:val="single" w:sz="3" w:color="E5E7E9"/>
              <w:right w:val="single" w:sz="3" w:color="E5E7E9"/>
              <w:insideH w:val="single" w:sz="3" w:color="E5E7E9"/>
              <w:insideV w:val="single" w:sz="3" w:color="E5E7E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21"/>
              </w:rPr>
              <w:t xml:space="preserve">[ ]   </w:t>
            </w:r>
            <w:r>
              <w:rPr>
                <w:rFonts w:ascii="Aptos" w:hAnsi="Aptos"/>
                <w:color w:val="000000"/>
                <w:sz w:val="21"/>
              </w:rPr>
              <w:t>Uvesti portal za upravljanje povezivanjem, tajnama i opozivom pristupa.</w:t>
            </w:r>
          </w:p>
        </w:tc>
      </w:tr>
      <w:tr>
        <w:trPr>
          <w:cantSplit/>
          <w:trHeight w:val="446" w:hRule="atLeast"/>
        </w:trPr>
        <w:tc>
          <w:tcPr>
            <w:tcW w:type="dxa" w:w="9317"/>
            <w:tcBorders>
              <w:top w:val="single" w:sz="3" w:color="E5E7E9"/>
              <w:left w:val="single" w:sz="3" w:color="E5E7E9"/>
              <w:bottom w:val="single" w:sz="3" w:color="E5E7E9"/>
              <w:right w:val="single" w:sz="3" w:color="E5E7E9"/>
              <w:insideH w:val="single" w:sz="3" w:color="E5E7E9"/>
              <w:insideV w:val="single" w:sz="3" w:color="E5E7E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21"/>
              </w:rPr>
              <w:t xml:space="preserve">[ ]   </w:t>
            </w:r>
            <w:r>
              <w:rPr>
                <w:rFonts w:ascii="Aptos" w:hAnsi="Aptos"/>
                <w:color w:val="000000"/>
                <w:sz w:val="21"/>
              </w:rPr>
              <w:t>Razmotriti fine tuning tek nakon beta mjerenja i odobrenja skupa podataka.</w:t>
            </w:r>
          </w:p>
        </w:tc>
      </w:tr>
    </w:tbl>
    <w:p>
      <w:pPr>
        <w:spacing w:after="20" w:line="120" w:lineRule="auto"/>
      </w:pPr>
    </w:p>
    <w:p>
      <w:pPr>
        <w:pStyle w:val="Heading1"/>
        <w:keepNext/>
        <w:spacing w:before="280" w:after="100"/>
      </w:pPr>
      <w:r>
        <w:rPr>
          <w:rFonts w:ascii="Aptos" w:hAnsi="Aptos"/>
          <w:b/>
          <w:color w:val="000000"/>
          <w:sz w:val="30"/>
        </w:rPr>
        <w:t>Plan testiranja</w:t>
      </w:r>
    </w:p>
    <w:p>
      <w:pPr>
        <w:pStyle w:val="Heading2"/>
        <w:keepNext/>
        <w:spacing w:before="200" w:after="100"/>
      </w:pPr>
      <w:r>
        <w:rPr>
          <w:rFonts w:ascii="Aptos" w:hAnsi="Aptos"/>
          <w:b/>
          <w:color w:val="000000"/>
          <w:sz w:val="24"/>
        </w:rPr>
        <w:t>Struktura i pakovanje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 xml:space="preserve">Pokrenuti plugin i skill validatore navedene u </w:t>
      </w:r>
      <w:r>
        <w:rPr>
          <w:rFonts w:ascii="Consolas" w:hAnsi="Consolas"/>
          <w:color w:val="000000"/>
          <w:sz w:val="20"/>
        </w:rPr>
        <w:t>README.md</w:t>
      </w:r>
      <w:r>
        <w:rPr>
          <w:rFonts w:ascii="Aptos" w:hAnsi="Aptos"/>
          <w:color w:val="000000"/>
          <w:sz w:val="21"/>
        </w:rPr>
        <w:t xml:space="preserve"> i </w:t>
      </w:r>
      <w:r>
        <w:rPr>
          <w:rFonts w:ascii="Consolas" w:hAnsi="Consolas"/>
          <w:color w:val="000000"/>
          <w:sz w:val="20"/>
        </w:rPr>
        <w:t>AGENTS.md</w:t>
      </w:r>
      <w:r>
        <w:rPr>
          <w:rFonts w:ascii="Aptos" w:hAnsi="Aptos"/>
          <w:color w:val="000000"/>
          <w:sz w:val="21"/>
        </w:rPr>
        <w:t>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Provjeriti obje manifest varijante i uskladiti njihove metapodatke.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 xml:space="preserve">Zamijeniti placeholder </w:t>
      </w:r>
      <w:r>
        <w:rPr>
          <w:rFonts w:ascii="Consolas" w:hAnsi="Consolas"/>
          <w:color w:val="000000"/>
          <w:sz w:val="20"/>
        </w:rPr>
        <w:t>Local developer</w:t>
      </w:r>
      <w:r>
        <w:rPr>
          <w:rFonts w:ascii="Aptos" w:hAnsi="Aptos"/>
          <w:color w:val="000000"/>
          <w:sz w:val="21"/>
        </w:rPr>
        <w:t xml:space="preserve"> odobrenim imenom prije izdanja.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Potvrditi da ZIP i release paket ne sadrže tajne, CRM izvoze ni stvarne podatke.</w:t>
      </w:r>
    </w:p>
    <w:p>
      <w:pPr>
        <w:pStyle w:val="Heading2"/>
        <w:keepNext/>
        <w:spacing w:before="200" w:after="100"/>
      </w:pPr>
      <w:r>
        <w:rPr>
          <w:rFonts w:ascii="Aptos" w:hAnsi="Aptos"/>
          <w:b/>
          <w:color w:val="000000"/>
          <w:sz w:val="24"/>
        </w:rPr>
        <w:t>MCP i baza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MCP Inspector: initialization, tools/list, input i output sheme, anotacije i greške.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Autorizacija: bez tokena, pogrešan tenant, nedovoljan scope, istekao token i opozvan pristup.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SQL sigurnost: injection payload, nepoznata polja, zabranjene tabele i write naredbe.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Rezultati: arhiva, distinct brojanje, jezički NULL slučajevi, pagination i timeout.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Privatnost: minimalni rezultat, kontaktni podaci, bulk export i sigurne greške.</w:t>
      </w:r>
    </w:p>
    <w:p>
      <w:pPr>
        <w:pStyle w:val="Heading2"/>
        <w:keepNext/>
        <w:spacing w:before="200" w:after="100"/>
      </w:pPr>
      <w:r>
        <w:rPr>
          <w:rFonts w:ascii="Aptos" w:hAnsi="Aptos"/>
          <w:b/>
          <w:color w:val="000000"/>
          <w:sz w:val="24"/>
        </w:rPr>
        <w:t>TypeSafe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Rad bez ključa i bez prekida osnovnog CRM toka.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 xml:space="preserve">Nevažeći ključ, timeout, </w:t>
      </w:r>
      <w:r>
        <w:rPr>
          <w:rFonts w:ascii="Consolas" w:hAnsi="Consolas"/>
          <w:color w:val="000000"/>
          <w:sz w:val="20"/>
        </w:rPr>
        <w:t>429</w:t>
      </w:r>
      <w:r>
        <w:rPr>
          <w:rFonts w:ascii="Aptos" w:hAnsi="Aptos"/>
          <w:color w:val="000000"/>
          <w:sz w:val="21"/>
        </w:rPr>
        <w:t xml:space="preserve">, </w:t>
      </w:r>
      <w:r>
        <w:rPr>
          <w:rFonts w:ascii="Consolas" w:hAnsi="Consolas"/>
          <w:color w:val="000000"/>
          <w:sz w:val="20"/>
        </w:rPr>
        <w:t>529</w:t>
      </w:r>
      <w:r>
        <w:rPr>
          <w:rFonts w:ascii="Aptos" w:hAnsi="Aptos"/>
          <w:color w:val="000000"/>
          <w:sz w:val="21"/>
        </w:rPr>
        <w:t xml:space="preserve"> i parcijalni neuspjeh.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Atomska pitanja i nezavisna obrada odgovora.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 xml:space="preserve">Pragovi </w:t>
      </w:r>
      <w:r>
        <w:rPr>
          <w:rFonts w:ascii="Consolas" w:hAnsi="Consolas"/>
          <w:color w:val="000000"/>
          <w:sz w:val="20"/>
        </w:rPr>
        <w:t>0.70</w:t>
      </w:r>
      <w:r>
        <w:rPr>
          <w:rFonts w:ascii="Aptos" w:hAnsi="Aptos"/>
          <w:color w:val="000000"/>
          <w:sz w:val="21"/>
        </w:rPr>
        <w:t xml:space="preserve">, </w:t>
      </w:r>
      <w:r>
        <w:rPr>
          <w:rFonts w:ascii="Consolas" w:hAnsi="Consolas"/>
          <w:color w:val="000000"/>
          <w:sz w:val="20"/>
        </w:rPr>
        <w:t>0.85</w:t>
      </w:r>
      <w:r>
        <w:rPr>
          <w:rFonts w:ascii="Aptos" w:hAnsi="Aptos"/>
          <w:color w:val="000000"/>
          <w:sz w:val="21"/>
        </w:rPr>
        <w:t xml:space="preserve"> i </w:t>
      </w:r>
      <w:r>
        <w:rPr>
          <w:rFonts w:ascii="Consolas" w:hAnsi="Consolas"/>
          <w:color w:val="000000"/>
          <w:sz w:val="20"/>
        </w:rPr>
        <w:t>0.90</w:t>
      </w:r>
      <w:r>
        <w:rPr>
          <w:rFonts w:ascii="Aptos" w:hAnsi="Aptos"/>
          <w:color w:val="000000"/>
          <w:sz w:val="21"/>
        </w:rPr>
        <w:t xml:space="preserve"> na označenim primjerima.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Neslaganje ChatGPT-a i TypeSafea uvijek ide korisniku.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Mjerenje kvaliteta, cijene i latencije po vrsti procjene.</w:t>
      </w:r>
    </w:p>
    <w:p>
      <w:pPr>
        <w:pStyle w:val="Heading2"/>
        <w:keepNext/>
        <w:spacing w:before="200" w:after="100"/>
      </w:pPr>
      <w:r>
        <w:rPr>
          <w:rFonts w:ascii="Aptos" w:hAnsi="Aptos"/>
          <w:b/>
          <w:color w:val="000000"/>
          <w:sz w:val="24"/>
        </w:rPr>
        <w:t>Podaci i bilješke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ISO validacija datuma, budući i nemogući datumi te usklađenost izračunate dobi.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Doslovni tekst mjesta i države uz strukturirani country code.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Potpuno odbijanje zabranjenih polja iz sheme i vanjske obrade.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Uvrede, nepotrebni privatni sadržaj, nepodržane tvrdnje i neutralno prepisivanje bilješke.</w:t>
      </w:r>
    </w:p>
    <w:p>
      <w:pPr>
        <w:pStyle w:val="Heading2"/>
        <w:keepNext/>
        <w:spacing w:before="200" w:after="100"/>
      </w:pPr>
      <w:r>
        <w:rPr>
          <w:rFonts w:ascii="Aptos" w:hAnsi="Aptos"/>
          <w:b/>
          <w:color w:val="000000"/>
          <w:sz w:val="24"/>
        </w:rPr>
        <w:t>Fotografije i duplikati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Exact hash, perceptual hash, izmijenjena rezolucija i kompresija.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Grupna, mutna, tamna, dokument, screenshot i neprikladan kontekst.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Nema opisa fizičkog izgleda niti izvedenih osjetljivih osobina.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Nema automatskog spajanja kandidata.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>Sve granične i nesigurne procjene ulaze u ljudski pregled.</w:t>
      </w:r>
    </w:p>
    <w:p>
      <w:pPr>
        <w:pStyle w:val="Heading1"/>
        <w:keepNext/>
        <w:spacing w:before="280" w:after="100"/>
      </w:pPr>
      <w:r>
        <w:rPr>
          <w:rFonts w:ascii="Aptos" w:hAnsi="Aptos"/>
          <w:b/>
          <w:color w:val="000000"/>
          <w:sz w:val="30"/>
        </w:rPr>
        <w:t>Kriteriji za odobrenje izrade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Izrada može početi kada su odobreni beta opseg, politika podataka, TypeSafe dimenzije i pragovi, te kada je dostupan Worker kod. Beta se može smatrati spremnom za ograničeno testiranje tek nakon prolaska strukturnih validatora, MCP Inspector provjere, autorizacijskih testova, sigurnosnih negativnih testova i označenog TypeSafe eval skupa.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Fotografije, biometrijsko poređenje i fine tuning nisu uslov za prvu beta verziju. Oni ostaju zasebna faza sa svojim pravnim, podatkovnim i kvalitetnim odobrenjem.</w:t>
      </w:r>
    </w:p>
    <w:p>
      <w:pPr>
        <w:pStyle w:val="Heading1"/>
        <w:keepNext/>
        <w:spacing w:before="280" w:after="100"/>
      </w:pPr>
      <w:r>
        <w:rPr>
          <w:rFonts w:ascii="Aptos" w:hAnsi="Aptos"/>
          <w:b/>
          <w:color w:val="000000"/>
          <w:sz w:val="30"/>
        </w:rPr>
        <w:t>Referentni izvori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 xml:space="preserve">Projektni repozitorij </w:t>
      </w:r>
      <w:r>
        <w:rPr>
          <w:rFonts w:ascii="Consolas" w:hAnsi="Consolas"/>
          <w:color w:val="000000"/>
          <w:sz w:val="20"/>
        </w:rPr>
        <w:t>MCP Plugin</w:t>
      </w:r>
      <w:r>
        <w:rPr>
          <w:rFonts w:ascii="Aptos" w:hAnsi="Aptos"/>
          <w:color w:val="000000"/>
          <w:sz w:val="21"/>
        </w:rPr>
        <w:t xml:space="preserve"> i paket </w:t>
      </w:r>
      <w:r>
        <w:rPr>
          <w:rFonts w:ascii="Consolas" w:hAnsi="Consolas"/>
          <w:color w:val="000000"/>
          <w:sz w:val="20"/>
        </w:rPr>
        <w:t>CRM-Kandidatensuche-Paket</w:t>
      </w:r>
      <w:r>
        <w:rPr>
          <w:rFonts w:ascii="Aptos" w:hAnsi="Aptos"/>
          <w:color w:val="000000"/>
          <w:sz w:val="21"/>
        </w:rPr>
        <w:t xml:space="preserve"> pregledani 25. septembra 2026.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 xml:space="preserve">OpenAI Plugin Authentication: </w:t>
      </w:r>
      <w:r>
        <w:rPr>
          <w:rFonts w:ascii="Aptos" w:hAnsi="Aptos"/>
          <w:color w:val="000000"/>
          <w:sz w:val="21"/>
        </w:rPr>
        <w:t>https://developers.openai.com/plugins/build/auth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 xml:space="preserve">OpenAI Plugin Security and Privacy: </w:t>
      </w:r>
      <w:r>
        <w:rPr>
          <w:rFonts w:ascii="Aptos" w:hAnsi="Aptos"/>
          <w:color w:val="000000"/>
          <w:sz w:val="21"/>
        </w:rPr>
        <w:t>https://developers.openai.com/plugins/guides/security-privacy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 xml:space="preserve">TypeSafe documentation index: </w:t>
      </w:r>
      <w:r>
        <w:rPr>
          <w:rFonts w:ascii="Aptos" w:hAnsi="Aptos"/>
          <w:color w:val="000000"/>
          <w:sz w:val="21"/>
        </w:rPr>
        <w:t>https://docs.typesafe.ai/llms.txt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 xml:space="preserve">TypeSafe API reference: </w:t>
      </w:r>
      <w:r>
        <w:rPr>
          <w:rFonts w:ascii="Aptos" w:hAnsi="Aptos"/>
          <w:color w:val="000000"/>
          <w:sz w:val="21"/>
        </w:rPr>
        <w:t>https://docs.typesafe.ai/api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 xml:space="preserve">TypeSafe confidence: </w:t>
      </w:r>
      <w:r>
        <w:rPr>
          <w:rFonts w:ascii="Aptos" w:hAnsi="Aptos"/>
          <w:color w:val="000000"/>
          <w:sz w:val="21"/>
        </w:rPr>
        <w:t>https://docs.typesafe.ai/confidence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 xml:space="preserve">TypeSafe state and input support: </w:t>
      </w:r>
      <w:r>
        <w:rPr>
          <w:rFonts w:ascii="Aptos" w:hAnsi="Aptos"/>
          <w:color w:val="000000"/>
          <w:sz w:val="21"/>
        </w:rPr>
        <w:t>https://docs.typesafe.ai/concepts/state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 xml:space="preserve">TypeSafe composite scoring: </w:t>
      </w:r>
      <w:r>
        <w:rPr>
          <w:rFonts w:ascii="Aptos" w:hAnsi="Aptos"/>
          <w:color w:val="000000"/>
          <w:sz w:val="21"/>
        </w:rPr>
        <w:t>https://docs.typesafe.ai/patterns/composite-scoring</w:t>
      </w:r>
    </w:p>
    <w:p>
      <w:pPr>
        <w:spacing w:after="60"/>
        <w:ind w:left="317" w:hanging="230"/>
      </w:pPr>
      <w:r>
        <w:rPr>
          <w:rFonts w:ascii="Aptos" w:hAnsi="Aptos"/>
          <w:color w:val="000000"/>
          <w:sz w:val="21"/>
        </w:rPr>
        <w:t xml:space="preserve">- </w:t>
      </w:r>
      <w:r>
        <w:rPr>
          <w:rFonts w:ascii="Aptos" w:hAnsi="Aptos"/>
          <w:color w:val="000000"/>
          <w:sz w:val="21"/>
        </w:rPr>
        <w:t xml:space="preserve">EDPB Guidelines on video devices and biometric processing: </w:t>
      </w:r>
      <w:r>
        <w:rPr>
          <w:rFonts w:ascii="Aptos" w:hAnsi="Aptos"/>
          <w:color w:val="000000"/>
          <w:sz w:val="21"/>
        </w:rPr>
        <w:t>https://www.edpb.europa.eu/sites/default/files/files/file1/edpb_guidelines_201903_video_devices.pdf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95959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Kandidatensuche Projektstatus i implementacijski plan</dc:title>
  <dc:subject>Status, odluke, kontrolne liste i testni plan za Candidate Search MCP plugin</dc:subject>
  <dc:creator>Projekt CRM Kandidatensuche</dc:creator>
  <cp:keywords>CRM, MCP, ChatGPT plugin, Codex, TypeSafe, Cloudflare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