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Microsoft YaHei"/>
          <w:b/>
          <w:color w:val="A26A18"/>
          <w:sz w:val="20"/>
        </w:rPr>
        <w:t>项目执行计划</w:t>
      </w:r>
    </w:p>
    <w:p>
      <w:pPr>
        <w:spacing w:after="140"/>
      </w:pPr>
      <w:r>
        <w:rPr>
          <w:rFonts w:ascii="Calibri" w:hAnsi="Calibri" w:eastAsia="Microsoft YaHei"/>
          <w:b/>
          <w:color w:val="173B57"/>
          <w:sz w:val="52"/>
        </w:rPr>
        <w:t>三人团队三周垂直切片</w:t>
        <w:br/>
        <w:t>开发与分工计划</w:t>
      </w:r>
    </w:p>
    <w:p>
      <w:pPr>
        <w:spacing w:after="360"/>
      </w:pPr>
      <w:r>
        <w:rPr>
          <w:rFonts w:ascii="Calibri" w:hAnsi="Calibri" w:eastAsia="Microsoft YaHei"/>
          <w:color w:val="64727D"/>
          <w:sz w:val="26"/>
        </w:rPr>
        <w:t>从 GDD-1 范围冻结到可试玩离线垂直切片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DE3"/>
          <w:left w:val="single" w:sz="5" w:space="0" w:color="D6DDE3"/>
          <w:bottom w:val="single" w:sz="5" w:space="0" w:color="D6DDE3"/>
          <w:right w:val="single" w:sz="5" w:space="0" w:color="D6DDE3"/>
          <w:insideH w:val="single" w:sz="5" w:space="0" w:color="D6DDE3"/>
          <w:insideV w:val="single" w:sz="5" w:space="0" w:color="D6DDE3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F0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73B57"/>
                <w:sz w:val="19"/>
              </w:rPr>
              <w:t>计划周期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9"/>
              </w:rPr>
              <w:t>15 个工作日｜建议 2026-08-24 至 2026-09-11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F0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73B57"/>
                <w:sz w:val="19"/>
              </w:rPr>
              <w:t>团队配置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9"/>
              </w:rPr>
              <w:t>ssn：总控/GDD/策划/主程序｜wdr：地图/UI/集成｜lh：美术/剧情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F0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73B57"/>
                <w:sz w:val="19"/>
              </w:rPr>
              <w:t>交付目标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9"/>
              </w:rPr>
              <w:t>固定节点地图 + 羊/舟核心卡 + 八个组合 + 单机 AI 对战 + 撤离结算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F0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73B57"/>
                <w:sz w:val="19"/>
              </w:rPr>
              <w:t>当前状态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9"/>
              </w:rPr>
              <w:t>Production Plan / Pending Team Confirmation</w:t>
            </w:r>
          </w:p>
        </w:tc>
      </w:tr>
    </w:tbl>
    <w:p>
      <w:pPr>
        <w:spacing w:before="360" w:after="120"/>
      </w:pPr>
      <w:r>
        <w:rPr>
          <w:rFonts w:ascii="Calibri" w:hAnsi="Calibri" w:eastAsia="Microsoft YaHei"/>
          <w:b/>
          <w:color w:val="2E5D7B"/>
          <w:sz w:val="24"/>
        </w:rPr>
        <w:t>执行原则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8F0F5"/>
          <w:left w:val="single" w:sz="6" w:space="0" w:color="E8F0F5"/>
          <w:bottom w:val="single" w:sz="6" w:space="0" w:color="E8F0F5"/>
          <w:right w:val="single" w:sz="6" w:space="0" w:color="E8F0F5"/>
          <w:insideH w:val="single" w:sz="6" w:space="0" w:color="E8F0F5"/>
          <w:insideV w:val="single" w:sz="6" w:space="0" w:color="E8F0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0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B57"/>
                <w:sz w:val="21"/>
              </w:rPr>
              <w:t>三周内不追求完整商业游戏。只交付一条从核心卡选择、节点探索、战斗到撤离结算的可试玩闭环；任何新增需求必须以删除或延期同等工作量为前提。</w:t>
            </w:r>
          </w:p>
        </w:tc>
      </w:tr>
    </w:tbl>
    <w:p>
      <w:pPr>
        <w:spacing w:before="440" w:after="0"/>
      </w:pPr>
      <w:r>
        <w:rPr>
          <w:rFonts w:ascii="Calibri" w:hAnsi="Calibri" w:eastAsia="Microsoft YaHei"/>
          <w:color w:val="64727D"/>
          <w:sz w:val="19"/>
        </w:rPr>
        <w:t>编制日期：2026-08-21</w:t>
      </w:r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文档导航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1. 计划结论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2. 交付范围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3. 决策与验收边界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4. 职责与工作量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5. 三周里程碑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6. 15 个工作日任务表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7. 具体任务清单与依赖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8. 美术与剧情资产表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9. 试玩与验收指标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10. 协作节奏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11. 主要风险与回退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12. 最终交付清单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13. D15 决策规则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YaHei"/>
          <w:b w:val="0"/>
          <w:color w:val="25313B"/>
          <w:sz w:val="20"/>
        </w:rPr>
        <w:t>14. 依据与状态说明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1. 计划结论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三周内不以“完成正式游戏”为目标，而是走完一次完整的小型开发周期，交付一个可以独立试玩、收集反馈并支持继续立项判断的离线垂直切片。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推荐范围是：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E8F0F5"/>
          <w:left w:val="single" w:sz="5" w:space="0" w:color="E8F0F5"/>
          <w:bottom w:val="single" w:sz="5" w:space="0" w:color="E8F0F5"/>
          <w:right w:val="single" w:sz="5" w:space="0" w:color="E8F0F5"/>
          <w:insideH w:val="single" w:sz="5" w:space="0" w:color="E8F0F5"/>
          <w:insideV w:val="single" w:sz="5" w:space="0" w:color="E8F0F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0F5"/>
          </w:tcPr>
          <w:p>
            <w:pPr>
              <w:spacing w:after="0"/>
            </w:pPr>
            <w:r>
              <w:rPr>
                <w:rFonts w:ascii="Consolas" w:hAnsi="Consolas" w:eastAsia="Microsoft YaHei"/>
                <w:b/>
                <w:color w:val="173B57"/>
                <w:sz w:val="20"/>
              </w:rPr>
              <w:t>选择核心卡 -&gt; 进入固定节点地图 -&gt; 选择相邻节点 -&gt; 获得资源/触发事件/进入战斗 -&gt; 使用核心卡组合与共享战斗能量完成单机 AI 对战 -&gt; 获得结果 -&gt; 继续或撤离 -&gt; 结算本局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本计划采用“整体循环可玩，内容量极小”的方案。它比只做战斗更能验证当前整体系统主线，同时又比实现共享世界、交易和 AI 生成更符合三人三周的产能。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440" w:bottom="1037" w:left="1440" w:header="605" w:footer="605" w:gutter="0"/>
          <w:cols w:space="720"/>
          <w:titlePg/>
          <w:docGrid w:linePitch="360"/>
        </w:sectPr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5D7B"/>
        </w:rPr>
        <w:t>1.1 三种范围方案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2176"/>
        <w:gridCol w:w="3350"/>
        <w:gridCol w:w="2815"/>
        <w:gridCol w:w="2524"/>
        <w:gridCol w:w="2095"/>
      </w:tblGrid>
      <w:tr>
        <w:trPr>
          <w:trHeight w:hRule="atLeast"/>
          <w:tblHeader w:val="true"/>
          <w:cantSplit/>
        </w:trPr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方案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28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优点</w:t>
            </w:r>
          </w:p>
        </w:tc>
        <w:tc>
          <w:tcPr>
            <w:tcW w:type="dxa" w:w="25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结论</w:t>
            </w:r>
          </w:p>
        </w:tc>
      </w:tr>
      <w:tr>
        <w:trPr>
          <w:cantSplit/>
          <w:trHeight w:hRule="atLeast"/>
        </w:trPr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A. 垂直切片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固定节点地图 + 事件/资源 + 单机战斗 + 撤离结算</w:t>
            </w:r>
          </w:p>
        </w:tc>
        <w:tc>
          <w:tcPr>
            <w:tcW w:type="dxa" w:w="28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能验证地图、战斗和局外目标是否闭环</w:t>
            </w:r>
          </w:p>
        </w:tc>
        <w:tc>
          <w:tcPr>
            <w:tcW w:type="dxa" w:w="25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集成压力较高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25313B"/>
                <w:sz w:val="15"/>
              </w:rPr>
              <w:t>采用</w:t>
            </w:r>
          </w:p>
        </w:tc>
      </w:tr>
      <w:tr>
        <w:trPr>
          <w:cantSplit/>
          <w:trHeight w:hRule="atLeast"/>
        </w:trPr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B. 战斗演示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只做两张核心卡和八个组合的对战</w:t>
            </w:r>
          </w:p>
        </w:tc>
        <w:tc>
          <w:tcPr>
            <w:tcW w:type="dxa" w:w="28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最稳、战斗可打磨更深</w:t>
            </w:r>
          </w:p>
        </w:tc>
        <w:tc>
          <w:tcPr>
            <w:tcW w:type="dxa" w:w="25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无法验证当前整体系统主线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作为回退方案</w:t>
            </w:r>
          </w:p>
        </w:tc>
      </w:tr>
      <w:tr>
        <w:trPr>
          <w:cantSplit/>
          <w:trHeight w:hRule="atLeast"/>
        </w:trPr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C. 系统展示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地图、交易、成长、AI 生成均做界面模拟</w:t>
            </w:r>
          </w:p>
        </w:tc>
        <w:tc>
          <w:tcPr>
            <w:tcW w:type="dxa" w:w="28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展示面广</w:t>
            </w:r>
          </w:p>
        </w:tc>
        <w:tc>
          <w:tcPr>
            <w:tcW w:type="dxa" w:w="25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几乎没有系统能真正可玩</w:t>
            </w:r>
          </w:p>
        </w:tc>
        <w:tc>
          <w:tcPr>
            <w:tcW w:type="dxa" w:w="2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不采用</w:t>
            </w:r>
          </w:p>
        </w:tc>
      </w:tr>
    </w:tbl>
    <w:p>
      <w:pPr>
        <w:spacing w:after="40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1037" w:right="1440" w:bottom="1037" w:left="1440" w:header="605" w:footer="605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2. 交付范围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5D7B"/>
        </w:rPr>
        <w:t>2.1 必须实现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2063"/>
        <w:gridCol w:w="4133"/>
        <w:gridCol w:w="3164"/>
      </w:tblGrid>
      <w:tr>
        <w:trPr>
          <w:trHeight w:hRule="atLeast"/>
          <w:tblHeader w:val="true"/>
          <w:cantSplit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最小内容量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验收结果</w:t>
            </w:r>
          </w:p>
        </w:tc>
      </w:tr>
      <w:tr>
        <w:trPr>
          <w:cantSplit/>
          <w:trHeight w:hRule="atLeast"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启动与流程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开始、核心卡选择、地图、战斗、结算、重新开始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玩家可从头到尾完成一局</w:t>
            </w:r>
          </w:p>
        </w:tc>
      </w:tr>
      <w:tr>
        <w:trPr>
          <w:cantSplit/>
          <w:trHeight w:hRule="atLeast"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核心卡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羊、舟两张人工配置核心卡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两张卡的身份和组合差异可见</w:t>
            </w:r>
          </w:p>
        </w:tc>
      </w:tr>
      <w:tr>
        <w:trPr>
          <w:cantSplit/>
          <w:trHeight w:hRule="atLeast"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辅助卡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 xml:space="preserve">复用 </w:t>
            </w:r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combat-lab</w:t>
            </w:r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 xml:space="preserve"> 的 20 个辅助卡模板；客户端可按实际 UI 容量裁剪显示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能构成并发动首批八个组合</w:t>
            </w:r>
          </w:p>
        </w:tc>
      </w:tr>
      <w:tr>
        <w:trPr>
          <w:cantSplit/>
          <w:trHeight w:hRule="atLeast"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战斗规则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30 血量、攻防阶段、固定 4 点攻防共享能量、单卡 1 费、组合整体定价、攻击/防御组合、原子结算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可完成玩家对 AI 的一场战斗，非法行动不污染状态</w:t>
            </w:r>
          </w:p>
        </w:tc>
      </w:tr>
      <w:tr>
        <w:trPr>
          <w:cantSplit/>
          <w:trHeight w:hRule="atLeast"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地图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一张人工配置的 8-12 节点图；入口、资源、事件、战斗、撤离四类节点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玩家只能选择相邻节点，并能判断粗略风险/收益</w:t>
            </w:r>
          </w:p>
        </w:tc>
      </w:tr>
      <w:tr>
        <w:trPr>
          <w:cantSplit/>
          <w:trHeight w:hRule="atLeast"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资源与事件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一个抽象资源计数；至少 6 个短事件；奖励、损失、无事三类结果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节点结果能改变继续或撤离判断</w:t>
            </w:r>
          </w:p>
        </w:tc>
      </w:tr>
      <w:tr>
        <w:trPr>
          <w:cantSplit/>
          <w:trHeight w:hRule="atLeast"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撤离与结算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主动撤离、战斗失败、完成路线三类结束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显示本局路线、资源、战斗与结果摘要</w:t>
            </w:r>
          </w:p>
        </w:tc>
      </w:tr>
      <w:tr>
        <w:trPr>
          <w:cantSplit/>
          <w:trHeight w:hRule="atLeast"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UI 与反馈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地图 HUD、卡牌/手牌、血量、能量、组合提示、节点详情、结算页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核心状态无需查看控制台即可理解</w:t>
            </w:r>
          </w:p>
        </w:tc>
      </w:tr>
      <w:tr>
        <w:trPr>
          <w:cantSplit/>
          <w:trHeight w:hRule="atLeast"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美术与叙事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统一的低成本视觉样式、核心卡立绘/图标、节点图标、卡面组件、短开场和事件文本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无明显临时素材混用，世界设定能解释行动目标</w:t>
            </w:r>
          </w:p>
        </w:tc>
      </w:tr>
      <w:tr>
        <w:trPr>
          <w:cantSplit/>
          <w:trHeight w:hRule="atLeast"/>
        </w:trPr>
        <w:tc>
          <w:tcPr>
            <w:tcW w:type="dxa" w:w="20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测试与构建</w:t>
            </w:r>
          </w:p>
        </w:tc>
        <w:tc>
          <w:tcPr>
            <w:tcW w:type="dxa" w:w="41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每日可运行构建、关键规则测试、两轮试玩、最终演示包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无阻断完整流程的已知缺陷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5D7B"/>
        </w:rPr>
        <w:t>2.2 明确不实现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实时或异步多人共享世界、账号、服务器、匹配和 PvP。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核心卡交易、占领、开发、长期成长和完整经济。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真实 AI/算法生成核心卡；本版使用羊、舟两张固定样例。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连续 2.5D 大世界、无尽地图和复杂程序化生成；本版使用固定节点图。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核心卡收藏库存；一人一张与替换只保留规则说明，不做完整获取系统。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存档、云同步、商业化、成就、设置全套、无障碍全套和本地化。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完整剧情、过场动画、角色动画、原创音乐和正式音频制作。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最终数值平衡；只要求数值可测试、无显著必胜或无法结束问题。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3. 决策与验收边界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 xml:space="preserve">以下内容属于本计划的原型假设，必须由 </w:t>
      </w:r>
      <w:r>
        <w:rPr>
          <w:rFonts w:ascii="Consolas" w:hAnsi="Consolas" w:eastAsia="Microsoft YaHei"/>
          <w:b w:val="0"/>
          <w:color w:val="173B57"/>
          <w:sz w:val="21"/>
        </w:rPr>
        <w:t>ssn</w:t>
      </w:r>
      <w:r>
        <w:rPr>
          <w:rFonts w:ascii="Calibri" w:hAnsi="Calibri" w:eastAsia="Microsoft YaHei"/>
          <w:b w:val="0"/>
          <w:color w:val="25313B"/>
          <w:sz w:val="21"/>
        </w:rPr>
        <w:t xml:space="preserve"> 在 GDD-1 中显式确认，不能被误写为正式核心设定：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1938"/>
        <w:gridCol w:w="2862"/>
        <w:gridCol w:w="2006"/>
        <w:gridCol w:w="2554"/>
      </w:tblGrid>
      <w:tr>
        <w:trPr>
          <w:trHeight w:hRule="atLeast"/>
          <w:tblHeader w:val="true"/>
          <w:cantSplit/>
        </w:trPr>
        <w:tc>
          <w:tcPr>
            <w:tcW w:type="dxa" w:w="19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待冻结项</w:t>
            </w:r>
          </w:p>
        </w:tc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推荐答案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最晚时间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未按时确认的处理</w:t>
            </w:r>
          </w:p>
        </w:tc>
      </w:tr>
      <w:tr>
        <w:trPr>
          <w:cantSplit/>
          <w:trHeight w:hRule="atLeast"/>
        </w:trPr>
        <w:tc>
          <w:tcPr>
            <w:tcW w:type="dxa" w:w="19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客户端引擎</w:t>
            </w:r>
          </w:p>
        </w:tc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使用团队最熟悉、能在半天内创建构建的 2D 引擎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D1 12:00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直接选择团队现有熟练方案，不再调研</w:t>
            </w:r>
          </w:p>
        </w:tc>
      </w:tr>
      <w:tr>
        <w:trPr>
          <w:cantSplit/>
          <w:trHeight w:hRule="atLeast"/>
        </w:trPr>
        <w:tc>
          <w:tcPr>
            <w:tcW w:type="dxa" w:w="19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地图结构</w:t>
            </w:r>
          </w:p>
        </w:tc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一张固定 8-12 节点有向/无向图，不做程序生成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D1 18:00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使用线性主路 + 两条支路</w:t>
            </w:r>
          </w:p>
        </w:tc>
      </w:tr>
      <w:tr>
        <w:trPr>
          <w:cantSplit/>
          <w:trHeight w:hRule="atLeast"/>
        </w:trPr>
        <w:tc>
          <w:tcPr>
            <w:tcW w:type="dxa" w:w="19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单局资源</w:t>
            </w:r>
          </w:p>
        </w:tc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只保留一个资源计数，用于撤离收益反馈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D1 18:00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资源只计分，不进入消费系统</w:t>
            </w:r>
          </w:p>
        </w:tc>
      </w:tr>
      <w:tr>
        <w:trPr>
          <w:cantSplit/>
          <w:trHeight w:hRule="atLeast"/>
        </w:trPr>
        <w:tc>
          <w:tcPr>
            <w:tcW w:type="dxa" w:w="19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核心卡规则冲突</w:t>
            </w:r>
          </w:p>
        </w:tc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原型仅让玩家开局二选一，一局中不替换、不交易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D1 18:00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避开持有/交易冲突，不扩写正式规则</w:t>
            </w:r>
          </w:p>
        </w:tc>
      </w:tr>
      <w:tr>
        <w:trPr>
          <w:cantSplit/>
          <w:trHeight w:hRule="atLeast"/>
        </w:trPr>
        <w:tc>
          <w:tcPr>
            <w:tcW w:type="dxa" w:w="19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胜负条件</w:t>
            </w:r>
          </w:p>
        </w:tc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玩家或 AI 血量归零；地图层主动撤离或路线完成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D2 12:00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采用该推荐值</w:t>
            </w:r>
          </w:p>
        </w:tc>
      </w:tr>
      <w:tr>
        <w:trPr>
          <w:cantSplit/>
          <w:trHeight w:hRule="atLeast"/>
        </w:trPr>
        <w:tc>
          <w:tcPr>
            <w:tcW w:type="dxa" w:w="19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事件数量</w:t>
            </w:r>
          </w:p>
        </w:tc>
        <w:tc>
          <w:tcPr>
            <w:tcW w:type="dxa" w:w="28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6 个短事件，每个最多一个选择或一个直接结果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D2 18:00</w:t>
            </w:r>
          </w:p>
        </w:tc>
        <w:tc>
          <w:tcPr>
            <w:tcW w:type="dxa" w:w="25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先做 3 个，D10 前补至 6 个</w:t>
            </w:r>
          </w:p>
        </w:tc>
      </w:tr>
    </w:tbl>
    <w:p>
      <w:pPr>
        <w:spacing w:after="40"/>
      </w:pPr>
    </w:p>
    <w:p>
      <w:pPr>
        <w:sectPr>
          <w:headerReference w:type="default" r:id="rId13"/>
          <w:footerReference w:type="default" r:id="rId14"/>
          <w:pgSz w:w="12240" w:h="15840"/>
          <w:pgMar w:top="1037" w:right="1440" w:bottom="1037" w:left="1440" w:header="605" w:footer="605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4. 职责与工作量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1571"/>
        <w:gridCol w:w="3168"/>
        <w:gridCol w:w="2447"/>
        <w:gridCol w:w="3022"/>
        <w:gridCol w:w="2752"/>
      </w:tblGrid>
      <w:tr>
        <w:trPr>
          <w:trHeight w:hRule="atLeast"/>
          <w:tblHeader w:val="true"/>
          <w:cantSplit/>
        </w:trPr>
        <w:tc>
          <w:tcPr>
            <w:tcW w:type="dxa" w:w="1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成员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主责</w:t>
            </w:r>
          </w:p>
        </w:tc>
        <w:tc>
          <w:tcPr>
            <w:tcW w:type="dxa" w:w="2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次责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预计投入结构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不应承担</w:t>
            </w:r>
          </w:p>
        </w:tc>
      </w:tr>
      <w:tr>
        <w:trPr>
          <w:cantSplit/>
          <w:trHeight w:hRule="atLeast"/>
        </w:trPr>
        <w:tc>
          <w:tcPr>
            <w:tcW w:type="dxa" w:w="1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总控、GDD-1、范围与验收、战斗与全局流程主程序、技术架构、版本决策</w:t>
            </w:r>
          </w:p>
        </w:tc>
        <w:tc>
          <w:tcPr>
            <w:tcW w:type="dxa" w:w="2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规则测试、平衡分析、最终构建与演示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代码 55%；策划/GDD 25%；评审/测试 20%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逐个制作美术资源、独占所有集成工作</w:t>
            </w:r>
          </w:p>
        </w:tc>
      </w:tr>
      <w:tr>
        <w:trPr>
          <w:cantSplit/>
          <w:trHeight w:hRule="atLeast"/>
        </w:trPr>
        <w:tc>
          <w:tcPr>
            <w:tcW w:type="dxa" w:w="1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节点地图循环、事件/资源节点、地图与战斗 UI、内容接入、场景切换</w:t>
            </w:r>
          </w:p>
        </w:tc>
        <w:tc>
          <w:tcPr>
            <w:tcW w:type="dxa" w:w="2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代码评审、缺陷修复、构建协助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地图 35%；UI 30%；内容集成 20%；测试修复 15%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等待 GDD 全部完成后才开工、修改核心战斗规则</w:t>
            </w:r>
          </w:p>
        </w:tc>
      </w:tr>
      <w:tr>
        <w:trPr>
          <w:cantSplit/>
          <w:trHeight w:hRule="atLeast"/>
        </w:trPr>
        <w:tc>
          <w:tcPr>
            <w:tcW w:type="dxa" w:w="15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视觉规范、核心卡与节点资产、卡面组件、剧情梗概、事件和界面文案</w:t>
            </w:r>
          </w:p>
        </w:tc>
        <w:tc>
          <w:tcPr>
            <w:tcW w:type="dxa" w:w="24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试玩观察、可读性检查、资源验收</w:t>
            </w:r>
          </w:p>
        </w:tc>
        <w:tc>
          <w:tcPr>
            <w:tcW w:type="dxa" w:w="3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美术 65%；剧情/文案 25%；试玩与修改 10%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高成本动画、海量卡图、未冻结系统的概念扩写</w:t>
            </w:r>
          </w:p>
        </w:tc>
      </w:tr>
    </w:tbl>
    <w:p>
      <w:pPr>
        <w:spacing w:after="40"/>
      </w:pPr>
    </w:p>
    <w:p>
      <w:pPr>
        <w:sectPr>
          <w:headerReference w:type="default" r:id="rId15"/>
          <w:footerReference w:type="default" r:id="rId16"/>
          <w:pgSz w:w="15840" w:h="12240" w:orient="landscape"/>
          <w:pgMar w:top="1037" w:right="1440" w:bottom="1037" w:left="1440" w:header="605" w:footer="605" w:gutter="0"/>
          <w:cols w:space="720"/>
          <w:docGrid w:linePitch="360"/>
        </w:sectPr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5D7B"/>
        </w:rPr>
        <w:t>4.1 最小所有权规则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ssn</w:t>
      </w:r>
      <w:r>
        <w:rPr>
          <w:rFonts w:ascii="Calibri" w:hAnsi="Calibri" w:eastAsia="Microsoft YaHei"/>
          <w:b w:val="0"/>
          <w:color w:val="25313B"/>
          <w:sz w:val="21"/>
        </w:rPr>
        <w:t xml:space="preserve"> 对范围、规则、构建是否过闸拥有最终决定权。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wdr</w:t>
      </w:r>
      <w:r>
        <w:rPr>
          <w:rFonts w:ascii="Calibri" w:hAnsi="Calibri" w:eastAsia="Microsoft YaHei"/>
          <w:b w:val="0"/>
          <w:color w:val="25313B"/>
          <w:sz w:val="21"/>
        </w:rPr>
        <w:t xml:space="preserve"> 对地图循环和 UI 集成结果负责，不只是提交零散代码。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lh</w:t>
      </w:r>
      <w:r>
        <w:rPr>
          <w:rFonts w:ascii="Calibri" w:hAnsi="Calibri" w:eastAsia="Microsoft YaHei"/>
          <w:b w:val="0"/>
          <w:color w:val="25313B"/>
          <w:sz w:val="21"/>
        </w:rPr>
        <w:t xml:space="preserve"> 对可直接导入的最终规格资源负责，不只提交概念草图。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每项任务只有一名最终负责人；协作者不能替代负责人验收交付。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ssn</w:t>
      </w:r>
      <w:r>
        <w:rPr>
          <w:rFonts w:ascii="Calibri" w:hAnsi="Calibri" w:eastAsia="Microsoft YaHei"/>
          <w:b w:val="0"/>
          <w:color w:val="25313B"/>
          <w:sz w:val="21"/>
        </w:rPr>
        <w:t xml:space="preserve"> 的新增需求必须同时写出要删除或延期的同等工作量，D10 后禁止新增功能。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5. 三周里程碑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2236"/>
        <w:gridCol w:w="1638"/>
        <w:gridCol w:w="3000"/>
        <w:gridCol w:w="2486"/>
      </w:tblGrid>
      <w:tr>
        <w:trPr>
          <w:trHeight w:hRule="atLeast"/>
          <w:tblHeader w:val="true"/>
          <w:cantSplit/>
        </w:trPr>
        <w:tc>
          <w:tcPr>
            <w:tcW w:type="dxa" w:w="2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16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必须达到</w:t>
            </w:r>
          </w:p>
        </w:tc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未达到时的回退</w:t>
            </w:r>
          </w:p>
        </w:tc>
      </w:tr>
      <w:tr>
        <w:trPr>
          <w:cantSplit/>
          <w:trHeight w:hRule="atLeast"/>
        </w:trPr>
        <w:tc>
          <w:tcPr>
            <w:tcW w:type="dxa" w:w="2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G1 灰盒闭环</w:t>
            </w:r>
          </w:p>
        </w:tc>
        <w:tc>
          <w:tcPr>
            <w:tcW w:type="dxa" w:w="16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D5 下班前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可从开始进入地图，触发至少一个战斗并撤离结算；允许全占位素材</w:t>
            </w:r>
          </w:p>
        </w:tc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删除随机地图、支线事件和非必要动画，只保留固定主路闭环</w:t>
            </w:r>
          </w:p>
        </w:tc>
      </w:tr>
      <w:tr>
        <w:trPr>
          <w:cantSplit/>
          <w:trHeight w:hRule="atLeast"/>
        </w:trPr>
        <w:tc>
          <w:tcPr>
            <w:tcW w:type="dxa" w:w="2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G2 内容完整 Alpha</w:t>
            </w:r>
          </w:p>
        </w:tc>
        <w:tc>
          <w:tcPr>
            <w:tcW w:type="dxa" w:w="16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D10 下班前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两张核心卡、八个组合、完整地图节点类型、6 个事件、主要 UI 和第一批正式资产均已接入</w:t>
            </w:r>
          </w:p>
        </w:tc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冻结功能；砍至 1 张地图、3 个事件、无非关键转场</w:t>
            </w:r>
          </w:p>
        </w:tc>
      </w:tr>
      <w:tr>
        <w:trPr>
          <w:cantSplit/>
          <w:trHeight w:hRule="atLeast"/>
        </w:trPr>
        <w:tc>
          <w:tcPr>
            <w:tcW w:type="dxa" w:w="2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G3 Release Candidate</w:t>
            </w:r>
          </w:p>
        </w:tc>
        <w:tc>
          <w:tcPr>
            <w:tcW w:type="dxa" w:w="16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D14 下班前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两轮试玩已完成；无 P0/P1；连续完成 3 局；最终资源、文案和构建说明齐全</w:t>
            </w:r>
          </w:p>
        </w:tc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D15 只修阻断问题，延期非阻断表现问题</w:t>
            </w:r>
          </w:p>
        </w:tc>
      </w:tr>
      <w:tr>
        <w:trPr>
          <w:cantSplit/>
          <w:trHeight w:hRule="atLeast"/>
        </w:trPr>
        <w:tc>
          <w:tcPr>
            <w:tcW w:type="dxa" w:w="2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最终交付</w:t>
            </w:r>
          </w:p>
        </w:tc>
        <w:tc>
          <w:tcPr>
            <w:tcW w:type="dxa" w:w="16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D15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可运行演示包、GDD-1 快照、试玩记录、已知问题、演示脚本和下一阶段建议</w:t>
            </w:r>
          </w:p>
        </w:tc>
        <w:tc>
          <w:tcPr>
            <w:tcW w:type="dxa" w:w="24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不带病新增功能，保留已知问题清单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6. 15 个工作日任务表</w:t>
      </w:r>
    </w:p>
    <w:p>
      <w:pPr>
        <w:sectPr>
          <w:headerReference w:type="default" r:id="rId17"/>
          <w:footerReference w:type="default" r:id="rId18"/>
          <w:pgSz w:w="12240" w:h="15840"/>
          <w:pgMar w:top="1037" w:right="1440" w:bottom="1037" w:left="1440" w:header="605" w:footer="605" w:gutter="0"/>
          <w:cols w:space="720"/>
          <w:docGrid w:linePitch="360"/>
        </w:sectPr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5D7B"/>
        </w:rPr>
        <w:t>第一周：预制作与灰盒闭环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1518"/>
        <w:gridCol w:w="3181"/>
        <w:gridCol w:w="2828"/>
        <w:gridCol w:w="2874"/>
        <w:gridCol w:w="2559"/>
      </w:tblGrid>
      <w:tr>
        <w:trPr>
          <w:trHeight w:hRule="atLeast"/>
          <w:tblHeader w:val="true"/>
          <w:cantSplit/>
        </w:trPr>
        <w:tc>
          <w:tcPr>
            <w:tcW w:type="dxa" w:w="1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日程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ssn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wdr</w:t>
            </w:r>
          </w:p>
        </w:tc>
        <w:tc>
          <w:tcPr>
            <w:tcW w:type="dxa" w:w="2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lh</w:t>
            </w:r>
          </w:p>
        </w:tc>
        <w:tc>
          <w:tcPr>
            <w:tcW w:type="dxa" w:w="2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当日出口条件</w:t>
            </w:r>
          </w:p>
        </w:tc>
      </w:tr>
      <w:tr>
        <w:trPr>
          <w:cantSplit/>
          <w:trHeight w:hRule="atLeast"/>
        </w:trPr>
        <w:tc>
          <w:tcPr>
            <w:tcW w:type="dxa" w:w="1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 范围冻结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 GDD-1 v0.1：核心循环、原型范围、不变量、胜负/结束条件、验收表；选择引擎；建立客户端工程、分支和每日构建方式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建立地图场景和 UI 场景骨架；定义需要的地图、节点、HUD、卡牌资源槽位；与 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 对齐数据接口</w:t>
            </w:r>
          </w:p>
        </w:tc>
        <w:tc>
          <w:tcPr>
            <w:tcW w:type="dxa" w:w="2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输出一页视觉方向板；确定分辨率、色板、字体、线条/材质风格；列出全部资产清单；写 200 字以内世界前提</w:t>
            </w:r>
          </w:p>
        </w:tc>
        <w:tc>
          <w:tcPr>
            <w:tcW w:type="dxa" w:w="2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GDD 未知项有负责人和最晚决定时间；空工程可运行；资产清单有尺寸/格式/命名</w:t>
            </w:r>
          </w:p>
        </w:tc>
      </w:tr>
      <w:tr>
        <w:trPr>
          <w:cantSplit/>
          <w:trHeight w:hRule="atLeast"/>
        </w:trPr>
        <w:tc>
          <w:tcPr>
            <w:tcW w:type="dxa" w:w="1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D2 数据契约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定义运行状态、卡牌/组合/战斗/地图/事件 JSON 或资源结构；复用 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combat-lab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 样例数据；建立战斗状态机空壳和基础测试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实现固定节点图、相邻节点选择、节点状态与玩家位置；制作地图 HUD 线框；交付可点击地图灰盒</w:t>
            </w:r>
          </w:p>
        </w:tc>
        <w:tc>
          <w:tcPr>
            <w:tcW w:type="dxa" w:w="2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完成地图节点、核心卡、辅助卡和 UI 的线框稿；写 6 个事件概要及开场/撤离文案初稿</w:t>
            </w:r>
          </w:p>
        </w:tc>
        <w:tc>
          <w:tcPr>
            <w:tcW w:type="dxa" w:w="2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玩家可在灰盒地图相邻移动；程序和美术使用同一资源命名表</w:t>
            </w:r>
          </w:p>
        </w:tc>
      </w:tr>
      <w:tr>
        <w:trPr>
          <w:cantSplit/>
          <w:trHeight w:hRule="atLeast"/>
        </w:trPr>
        <w:tc>
          <w:tcPr>
            <w:tcW w:type="dxa" w:w="1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D3 战斗骨架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实现抽牌、手牌、血量、护盾、回合切换、胜负；建立玩家对简单 AI 的最小战斗入口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实现地图节点详情、风险/收益提示、资源节点和战斗节点跳转；搭建战斗 HUD 容器</w:t>
            </w:r>
          </w:p>
        </w:tc>
        <w:tc>
          <w:tcPr>
            <w:tcW w:type="dxa" w:w="2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完成两张核心卡主视觉初稿、四类节点图标第一版、通用卡框/字段图标第一版</w:t>
            </w:r>
          </w:p>
        </w:tc>
        <w:tc>
          <w:tcPr>
            <w:tcW w:type="dxa" w:w="2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从地图可进入并退出一场无组合战斗；首批资源能在客户端显示</w:t>
            </w:r>
          </w:p>
        </w:tc>
      </w:tr>
      <w:tr>
        <w:trPr>
          <w:cantSplit/>
          <w:trHeight w:hRule="atLeast"/>
        </w:trPr>
        <w:tc>
          <w:tcPr>
            <w:tcW w:type="dxa" w:w="1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D4 核心规则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实现字段匹配、八个组合、共享 4 点能量、攻击/防御响应、非法动作回滚；补关键规则测试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接入卡牌选择、可发动组合高亮、能量/血量/护盾反馈；实现事件节点和结算弹窗</w:t>
            </w:r>
          </w:p>
        </w:tc>
        <w:tc>
          <w:tcPr>
            <w:tcW w:type="dxa" w:w="2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完成两张核心卡、四类节点图标、卡框正式版；完成 3 个事件正文与关键 UI 文案</w:t>
            </w:r>
          </w:p>
        </w:tc>
        <w:tc>
          <w:tcPr>
            <w:tcW w:type="dxa" w:w="2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羊或舟至少各有一个组合可在客户端正确发动；资源/事件/战斗三类节点可触发</w:t>
            </w:r>
          </w:p>
        </w:tc>
      </w:tr>
      <w:tr>
        <w:trPr>
          <w:cantSplit/>
          <w:trHeight w:hRule="atLeast"/>
        </w:trPr>
        <w:tc>
          <w:tcPr>
            <w:tcW w:type="dxa" w:w="15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D5 G1 集成</w:t>
            </w:r>
          </w:p>
        </w:tc>
        <w:tc>
          <w:tcPr>
            <w:tcW w:type="dxa" w:w="3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主持集成；修复全局状态和战斗返回；完成灰盒构建；按验收表跑 3 次完整流程；冻结第二周接口</w:t>
            </w:r>
          </w:p>
        </w:tc>
        <w:tc>
          <w:tcPr>
            <w:tcW w:type="dxa" w:w="2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串联开始页、选卡、地图、节点、战斗、奖励、撤离和结算；记录阻断缺陷</w:t>
            </w:r>
          </w:p>
        </w:tc>
        <w:tc>
          <w:tcPr>
            <w:tcW w:type="dxa" w:w="2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接入检查；修正资源尺寸/对比度；补结算页视觉与剩余 3 个事件正文</w:t>
            </w:r>
          </w:p>
        </w:tc>
        <w:tc>
          <w:tcPr>
            <w:tcW w:type="dxa" w:w="25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25313B"/>
                <w:sz w:val="15"/>
              </w:rPr>
              <w:t>G1：至少一条入口到撤离的完整灰盒流程可玩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5D7B"/>
        </w:rPr>
        <w:t>第二周：规则完成、内容接入与 Alpha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1829"/>
        <w:gridCol w:w="3141"/>
        <w:gridCol w:w="2751"/>
        <w:gridCol w:w="2751"/>
        <w:gridCol w:w="2488"/>
      </w:tblGrid>
      <w:tr>
        <w:trPr>
          <w:trHeight w:hRule="atLeast"/>
          <w:tblHeader w:val="true"/>
          <w:cantSplit/>
        </w:trPr>
        <w:tc>
          <w:tcPr>
            <w:tcW w:type="dxa" w:w="18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日程</w:t>
            </w:r>
          </w:p>
        </w:tc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ssn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wdr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lh</w:t>
            </w:r>
          </w:p>
        </w:tc>
        <w:tc>
          <w:tcPr>
            <w:tcW w:type="dxa" w:w="2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当日出口条件</w:t>
            </w:r>
          </w:p>
        </w:tc>
      </w:tr>
      <w:tr>
        <w:trPr>
          <w:cantSplit/>
          <w:trHeight w:hRule="atLeast"/>
        </w:trPr>
        <w:tc>
          <w:tcPr>
            <w:tcW w:type="dxa" w:w="18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D6 战斗完成</w:t>
            </w:r>
          </w:p>
        </w:tc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完成单卡 1 费行动、组合整体定价、防御扣费时点、持久状态；同步 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combat-lab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 与客户端规则差异清单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完成战斗操作流程、取消/非法反馈、准备区显示和阶段提示；地图加入本局资源显示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完成辅助卡视觉组件和第一批字段图标；润色开场、核心卡说明和事件 1-3</w:t>
            </w:r>
          </w:p>
        </w:tc>
        <w:tc>
          <w:tcPr>
            <w:tcW w:type="dxa" w:w="2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共享能量的攻击保留/防御支付能在 UI 中理解并正确结算</w:t>
            </w:r>
          </w:p>
        </w:tc>
      </w:tr>
      <w:tr>
        <w:trPr>
          <w:cantSplit/>
          <w:trHeight w:hRule="atLeast"/>
        </w:trPr>
        <w:tc>
          <w:tcPr>
            <w:tcW w:type="dxa" w:w="18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D7 地图完成</w:t>
            </w:r>
          </w:p>
        </w:tc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评审地图规则；完成奖励、失败、撤离与全局状态接口；处理跨场景状态一致性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 8-12 节点固定图、四类节点、已访问状态、继续/撤离选择和路线结果反馈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完成地图背景/底图、玩家标记、风险和收益图标；事件 4-6 正文定稿</w:t>
            </w:r>
          </w:p>
        </w:tc>
        <w:tc>
          <w:tcPr>
            <w:tcW w:type="dxa" w:w="2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不看控制台即可理解可达节点、风险类别、资源变化和撤离入口</w:t>
            </w:r>
          </w:p>
        </w:tc>
      </w:tr>
      <w:tr>
        <w:trPr>
          <w:cantSplit/>
          <w:trHeight w:hRule="atLeast"/>
        </w:trPr>
        <w:tc>
          <w:tcPr>
            <w:tcW w:type="dxa" w:w="18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D8 内容完成</w:t>
            </w:r>
          </w:p>
        </w:tc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完成羊/舟简单 AI、卡组数据加载、战斗日志和结果数据；用固定种子复现问题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接入 6 个事件、战斗奖励、资源结果、结算统计；完成开始/重开流程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完成敌方占位形象 1-2 个、事件插图或统一事件底板、结算页资产；全量检查文案</w:t>
            </w:r>
          </w:p>
        </w:tc>
        <w:tc>
          <w:tcPr>
            <w:tcW w:type="dxa" w:w="2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两张核心卡均可完成完整流程；事件、战斗和资源都会改变结算摘要</w:t>
            </w:r>
          </w:p>
        </w:tc>
      </w:tr>
      <w:tr>
        <w:trPr>
          <w:cantSplit/>
          <w:trHeight w:hRule="atLeast"/>
        </w:trPr>
        <w:tc>
          <w:tcPr>
            <w:tcW w:type="dxa" w:w="18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D9 表现与可读性</w:t>
            </w:r>
          </w:p>
        </w:tc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做第一次数值与节奏检查；修复战斗死局、无法结束、明显必选项；更新 GDD 已实现/未实现状态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增加必要的卡牌移动、伤害、护盾、能量变化反馈；统一焦点、悬停、禁用和确认状态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统一色彩、图标、卡面和地图层级；检查最小字号和背景对比度；补缺失资源</w:t>
            </w:r>
          </w:p>
        </w:tc>
        <w:tc>
          <w:tcPr>
            <w:tcW w:type="dxa" w:w="2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主要动作都有即时视觉反馈；无明显素材占位和临时文案</w:t>
            </w:r>
          </w:p>
        </w:tc>
      </w:tr>
      <w:tr>
        <w:trPr>
          <w:cantSplit/>
          <w:trHeight w:hRule="atLeast"/>
        </w:trPr>
        <w:tc>
          <w:tcPr>
            <w:tcW w:type="dxa" w:w="18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D10 G2 Alpha</w:t>
            </w:r>
          </w:p>
        </w:tc>
        <w:tc>
          <w:tcPr>
            <w:tcW w:type="dxa" w:w="3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功能冻结；主持全量验收和内部试玩；建立 P0-P3 缺陷表；产出 Alpha 构建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完成最后内容接入，修复地图/UI 阻断问题，锁定场景与资源路径</w:t>
            </w:r>
          </w:p>
        </w:tc>
        <w:tc>
          <w:tcPr>
            <w:tcW w:type="dxa" w:w="27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 Alpha 资产验收，只修缺失、错误和严重可读性问题</w:t>
            </w:r>
          </w:p>
        </w:tc>
        <w:tc>
          <w:tcPr>
            <w:tcW w:type="dxa" w:w="2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25313B"/>
                <w:sz w:val="15"/>
              </w:rPr>
              <w:t>G2：内容完整 Alpha；此后不新增功能和内容种类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5D7B"/>
        </w:rPr>
        <w:t>第三周：试玩、修复、打磨与交付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1861"/>
        <w:gridCol w:w="3318"/>
        <w:gridCol w:w="2655"/>
        <w:gridCol w:w="2594"/>
        <w:gridCol w:w="2532"/>
      </w:tblGrid>
      <w:tr>
        <w:trPr>
          <w:trHeight w:hRule="atLeast"/>
          <w:tblHeader w:val="true"/>
          <w:cantSplit/>
        </w:trPr>
        <w:tc>
          <w:tcPr>
            <w:tcW w:type="dxa" w:w="1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日程</w:t>
            </w:r>
          </w:p>
        </w:tc>
        <w:tc>
          <w:tcPr>
            <w:tcW w:type="dxa" w:w="3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ssn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wdr</w:t>
            </w:r>
          </w:p>
        </w:tc>
        <w:tc>
          <w:tcPr>
            <w:tcW w:type="dxa" w:w="2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lh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当日出口条件</w:t>
            </w:r>
          </w:p>
        </w:tc>
      </w:tr>
      <w:tr>
        <w:trPr>
          <w:cantSplit/>
          <w:trHeight w:hRule="atLeast"/>
        </w:trPr>
        <w:tc>
          <w:tcPr>
            <w:tcW w:type="dxa" w:w="1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D11 测试准备</w:t>
            </w:r>
          </w:p>
        </w:tc>
        <w:tc>
          <w:tcPr>
            <w:tcW w:type="dxa" w:w="3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建立试玩脚本、问卷和观察表；跑自动测试与 10 次烟雾流程；修 P0/P1 战斗问题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做分辨率/输入/场景切换回归；修 P0/P1 地图与 UI 问题</w:t>
            </w:r>
          </w:p>
        </w:tc>
        <w:tc>
          <w:tcPr>
            <w:tcW w:type="dxa" w:w="2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按试玩任务检查信息可读性；准备测试用截图与反馈记录表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测试者无需开发环境即可启动；无已知必现流程阻断</w:t>
            </w:r>
          </w:p>
        </w:tc>
      </w:tr>
      <w:tr>
        <w:trPr>
          <w:cantSplit/>
          <w:trHeight w:hRule="atLeast"/>
        </w:trPr>
        <w:tc>
          <w:tcPr>
            <w:tcW w:type="dxa" w:w="1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D12 第一轮试玩</w:t>
            </w:r>
          </w:p>
        </w:tc>
        <w:tc>
          <w:tcPr>
            <w:tcW w:type="dxa" w:w="3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主持 3-5 名目标玩家试玩；只记录行为后追问解释；当日完成问题分级和取舍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观察地图选择、UI 误触和流程卡点；修复最高频问题</w:t>
            </w:r>
          </w:p>
        </w:tc>
        <w:tc>
          <w:tcPr>
            <w:tcW w:type="dxa" w:w="2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观察世界观、图标、卡面和文案理解；修复误导性表达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获得结构化试玩记录；每个高优问题有负责人、修复或拒绝理由</w:t>
            </w:r>
          </w:p>
        </w:tc>
      </w:tr>
      <w:tr>
        <w:trPr>
          <w:cantSplit/>
          <w:trHeight w:hRule="atLeast"/>
        </w:trPr>
        <w:tc>
          <w:tcPr>
            <w:tcW w:type="dxa" w:w="1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D13 修复与平衡</w:t>
            </w:r>
          </w:p>
        </w:tc>
        <w:tc>
          <w:tcPr>
            <w:tcW w:type="dxa" w:w="3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只处理 P0/P1 和高收益 P2；调整相邻数值档，不重写系统；更新 GDD 和已知问题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 UX 修复、反馈节奏和异常状态处理；跑完整回归</w:t>
            </w:r>
          </w:p>
        </w:tc>
        <w:tc>
          <w:tcPr>
            <w:tcW w:type="dxa" w:w="2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完成最终资源与文案修订；锁定美术资产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连续完成 3 局；核心状态无错乱；资产和文本冻结</w:t>
            </w:r>
          </w:p>
        </w:tc>
      </w:tr>
      <w:tr>
        <w:trPr>
          <w:cantSplit/>
          <w:trHeight w:hRule="atLeast"/>
        </w:trPr>
        <w:tc>
          <w:tcPr>
            <w:tcW w:type="dxa" w:w="1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D14 第二轮试玩/RC</w:t>
            </w:r>
          </w:p>
        </w:tc>
        <w:tc>
          <w:tcPr>
            <w:tcW w:type="dxa" w:w="3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用 2-3 名未参与首轮的玩家复测；确认成功/失败信号；生成 RC 构建和版本说明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最终回归开始、地图、战斗、撤离、重开；检查缺失资源和报错</w:t>
            </w:r>
          </w:p>
        </w:tc>
        <w:tc>
          <w:tcPr>
            <w:tcW w:type="dxa" w:w="2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最终可读性审查；准备 5-8 张演示截图和一句话剧情说明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25313B"/>
                <w:sz w:val="15"/>
              </w:rPr>
              <w:t>G3：无 P0/P1；RC 可脱离编辑器运行；已知问题已登记</w:t>
            </w:r>
          </w:p>
        </w:tc>
      </w:tr>
      <w:tr>
        <w:trPr>
          <w:cantSplit/>
          <w:trHeight w:hRule="atLeast"/>
        </w:trPr>
        <w:tc>
          <w:tcPr>
            <w:tcW w:type="dxa" w:w="18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D15 交付与复盘</w:t>
            </w:r>
          </w:p>
        </w:tc>
        <w:tc>
          <w:tcPr>
            <w:tcW w:type="dxa" w:w="3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生成最终构建；冻结 GDD-1 快照；整理试玩证据、演示脚本、版本标签和下一阶段 Go/Iterate/Stop 建议</w:t>
            </w:r>
          </w:p>
        </w:tc>
        <w:tc>
          <w:tcPr>
            <w:tcW w:type="dxa" w:w="2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打包内容与构建说明；归档配置；列出地图/UI 技术债和下一阶段工作量</w:t>
            </w:r>
          </w:p>
        </w:tc>
        <w:tc>
          <w:tcPr>
            <w:tcW w:type="dxa" w:w="25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归档源文件与导出文件；提交美术/剧情资产清单、规范和后续扩展建议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最终包、文档、源资产、试玩记录、已知问题和复盘齐全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7. 具体任务清单与依赖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1783"/>
        <w:gridCol w:w="2252"/>
        <w:gridCol w:w="1670"/>
        <w:gridCol w:w="1852"/>
        <w:gridCol w:w="2201"/>
        <w:gridCol w:w="3202"/>
      </w:tblGrid>
      <w:tr>
        <w:trPr>
          <w:trHeight w:hRule="atLeast"/>
          <w:tblHeader w:val="true"/>
          <w:cantSplit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负责人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协作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依赖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完成定义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PM-01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GDD-1 原型范围与验收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全员评审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无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范围、Unknown、Out of Scope、规则 AC、体验 AC 齐全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PM-02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工程、分支、每日构建和缺陷表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引擎决定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新成员按说明可运行，D5 起每天有可试玩构建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SYS-01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全局游戏流程状态机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PM-01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开始、地图、战斗、结算、重开不会残留错误状态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CBT-01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卡牌/组合数据导入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数据契约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羊、舟、八组合及辅助卡可由数据配置而非散落硬编码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CBT-02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战斗核心与原子结算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CBT-01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合法行动正确结算；非法行动不改变牌、能量、血量与状态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CBT-03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AI、胜负、战斗结果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无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CBT-02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AI 能完成攻击/防御选择；战斗可正常结束并返回结果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MAP-01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固定节点图与相邻移动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数据契约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不可选择非相邻节点；访问状态和玩家位置正确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MAP-02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资源、事件、战斗、撤离节点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MAP-01、SYS-01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四类节点均能改变流程或状态并产生可见反馈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UI-01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地图与全局 HUD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MAP-01、ART-01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风险、收益、资源、可达节点和撤离入口清晰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UI-02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战斗 HUD 与交互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、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CBT-02、ART-02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手牌、组合、能量、阶段、生命和非法原因清晰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CNT-01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事件与结算内容接入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NAR-02、MAP-02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6 个事件及三类结局能由数据加载并完整显示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ART-01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视觉规范与导出规范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引擎/UI 约束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色板、字体、尺寸、格式、命名、九宫格/拉伸规则明确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ART-02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核心卡、卡面与字段资产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ART-01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两张核心卡、通用卡框和所需字段图标已导出并接入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ART-03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地图、事件与结算资产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ART-01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节点、玩家标记、地图底图、事件底板和结算资产齐全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NAR-01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世界前提、开场与撤离文案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PM-01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文字能解释玩家是谁、为何探索、为何撤离，且不引入未实现系统承诺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NAR-02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六个短事件与 UI 文案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、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事件接口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每个事件文本适配 UI 容量，结果与实际状态变化一致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QA-01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自动测试与烟雾测试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规则与流程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关键结算测试通过；10 次完整流程无阻断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QA-02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两轮外部试玩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全员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G2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有原始观察、玩家解释、问题分级、结论与证据链接</w:t>
            </w:r>
          </w:p>
        </w:tc>
      </w:tr>
      <w:tr>
        <w:trPr>
          <w:cantSplit/>
          <w:trHeight w:hRule="atLeast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REL-01</w:t>
            </w:r>
          </w:p>
        </w:tc>
        <w:tc>
          <w:tcPr>
            <w:tcW w:type="dxa" w:w="22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RC、最终构建与交付包</w:t>
            </w:r>
          </w:p>
        </w:tc>
        <w:tc>
          <w:tcPr>
            <w:tcW w:type="dxa" w:w="1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18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、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  <w:tc>
          <w:tcPr>
            <w:tcW w:type="dxa" w:w="2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QA-01、QA-02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构建可独立启动；包含说明、版本、已知问题和演示脚本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8. 美术与剧情资产表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 xml:space="preserve">由 </w:t>
      </w:r>
      <w:r>
        <w:rPr>
          <w:rFonts w:ascii="Consolas" w:hAnsi="Consolas" w:eastAsia="Microsoft YaHei"/>
          <w:b w:val="0"/>
          <w:color w:val="173B57"/>
          <w:sz w:val="21"/>
        </w:rPr>
        <w:t>lh</w:t>
      </w:r>
      <w:r>
        <w:rPr>
          <w:rFonts w:ascii="Calibri" w:hAnsi="Calibri" w:eastAsia="Microsoft YaHei"/>
          <w:b w:val="0"/>
          <w:color w:val="25313B"/>
          <w:sz w:val="21"/>
        </w:rPr>
        <w:t xml:space="preserve"> 维护源文件和导出文件，</w:t>
      </w:r>
      <w:r>
        <w:rPr>
          <w:rFonts w:ascii="Consolas" w:hAnsi="Consolas" w:eastAsia="Microsoft YaHei"/>
          <w:b w:val="0"/>
          <w:color w:val="173B57"/>
          <w:sz w:val="21"/>
        </w:rPr>
        <w:t>wdr</w:t>
      </w:r>
      <w:r>
        <w:rPr>
          <w:rFonts w:ascii="Calibri" w:hAnsi="Calibri" w:eastAsia="Microsoft YaHei"/>
          <w:b w:val="0"/>
          <w:color w:val="25313B"/>
          <w:sz w:val="21"/>
        </w:rPr>
        <w:t xml:space="preserve"> 在 D2 前给出最终槽位尺寸。未列入本表的资源默认不做。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2711"/>
        <w:gridCol w:w="2468"/>
        <w:gridCol w:w="2468"/>
        <w:gridCol w:w="2182"/>
        <w:gridCol w:w="3131"/>
      </w:tblGrid>
      <w:tr>
        <w:trPr>
          <w:trHeight w:hRule="atLeast"/>
          <w:tblHeader w:val="true"/>
          <w:cantSplit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资产组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数量上限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截止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验收人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视觉规范页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1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、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色板、字体、线条、材质、导出规范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核心卡主视觉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2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D5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羊、舟；优先轮廓和身份差异，不追求复杂背景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通用卡框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1 套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D4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支持属性、字段、费用、可用/禁用/选中状态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字段/属性图标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以客户端实际使用为限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D8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优先复用与组合，不为 20 张卡逐张画完整插画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地图节点图标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4 类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D4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资源、事件、战斗、入口/撤离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风险/收益/资源图标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各 1-3 个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D7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符号必须可在小尺寸辨认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地图底图/背景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1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D7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可平铺或静态，不做复杂场景动画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玩家标记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1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D7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含当前位置和可选状态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敌方形象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1-2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D8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可用统一剪影/头像，不扩展角色动作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事件底板/插图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1 套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D8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允许 6 个事件共用底板和小图标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结算页资产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1 套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D8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支持撤离、失败、路线完成三类文本状态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世界前提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1 段，200 字以内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解释铭文、探索目标与撤离，不承诺完整世界设定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事件文本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6 个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D5 初稿、D8 定稿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、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每个事件最多一个选择或直接结果</w:t>
            </w:r>
          </w:p>
        </w:tc>
      </w:tr>
      <w:tr>
        <w:trPr>
          <w:cantSplit/>
          <w:trHeight w:hRule="atLeast"/>
        </w:trPr>
        <w:tc>
          <w:tcPr>
            <w:tcW w:type="dxa" w:w="27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开场/核心卡/结算/UI 文案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1 套</w:t>
            </w:r>
          </w:p>
        </w:tc>
        <w:tc>
          <w:tcPr>
            <w:tcW w:type="dxa" w:w="24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D8</w:t>
            </w:r>
          </w:p>
        </w:tc>
        <w:tc>
          <w:tcPr>
            <w:tcW w:type="dxa" w:w="21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、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  <w:tc>
          <w:tcPr>
            <w:tcW w:type="dxa" w:w="31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与实际规则一致，不使用模糊占位语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pgSz w:w="15840" w:h="12240" w:orient="landscape"/>
          <w:pgMar w:top="1037" w:right="1440" w:bottom="1037" w:left="1440" w:header="605" w:footer="605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9. 试玩与验收指标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以下数值是三周原型的建议决策阈值，不是已确认的正式设计结论。</w:t>
      </w:r>
      <w:r>
        <w:rPr>
          <w:rFonts w:ascii="Consolas" w:hAnsi="Consolas" w:eastAsia="Microsoft YaHei"/>
          <w:b w:val="0"/>
          <w:color w:val="173B57"/>
          <w:sz w:val="21"/>
        </w:rPr>
        <w:t>ssn</w:t>
      </w:r>
      <w:r>
        <w:rPr>
          <w:rFonts w:ascii="Calibri" w:hAnsi="Calibri" w:eastAsia="Microsoft YaHei"/>
          <w:b w:val="0"/>
          <w:color w:val="25313B"/>
          <w:sz w:val="21"/>
        </w:rPr>
        <w:t xml:space="preserve"> 应在 D1 的 GDD-1 中确认或调整。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1941"/>
        <w:gridCol w:w="2367"/>
        <w:gridCol w:w="2643"/>
        <w:gridCol w:w="2409"/>
      </w:tblGrid>
      <w:tr>
        <w:trPr>
          <w:trHeight w:hRule="atLeast"/>
          <w:tblHeader w:val="true"/>
          <w:cantSplit/>
        </w:trPr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测试方法</w:t>
            </w:r>
          </w:p>
        </w:tc>
        <w:tc>
          <w:tcPr>
            <w:tcW w:type="dxa" w:w="2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建议成功信号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失败后动作</w:t>
            </w:r>
          </w:p>
        </w:tc>
      </w:tr>
      <w:tr>
        <w:trPr>
          <w:cantSplit/>
          <w:trHeight w:hRule="atLeast"/>
        </w:trPr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完整流程可理解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5-8 名未参与开发者独立试玩</w:t>
            </w:r>
          </w:p>
        </w:tc>
        <w:tc>
          <w:tcPr>
            <w:tcW w:type="dxa" w:w="2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至少 80% 无口头指导完成一次撤离或明确结束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优先修流程、提示和结束条件，不加内容</w:t>
            </w:r>
          </w:p>
        </w:tc>
      </w:tr>
      <w:tr>
        <w:trPr>
          <w:cantSplit/>
          <w:trHeight w:hRule="atLeast"/>
        </w:trPr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核心卡身份可理解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试玩后让玩家用一句话解释羊/舟差异</w:t>
            </w:r>
          </w:p>
        </w:tc>
        <w:tc>
          <w:tcPr>
            <w:tcW w:type="dxa" w:w="2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至少 4/5 能说出主要组合或战术倾向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简化组合展示和核心卡说明</w:t>
            </w:r>
          </w:p>
        </w:tc>
      </w:tr>
      <w:tr>
        <w:trPr>
          <w:cantSplit/>
          <w:trHeight w:hRule="atLeast"/>
        </w:trPr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地图选择有理由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记录玩家选择节点前说出的判断</w:t>
            </w:r>
          </w:p>
        </w:tc>
        <w:tc>
          <w:tcPr>
            <w:tcW w:type="dxa" w:w="2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至少 3/5 出现一次基于风险、收益或撤离的主动取舍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调整可见信息或节点结果差异</w:t>
            </w:r>
          </w:p>
        </w:tc>
      </w:tr>
      <w:tr>
        <w:trPr>
          <w:cantSplit/>
          <w:trHeight w:hRule="atLeast"/>
        </w:trPr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共享能量产生攻防取舍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观察是否为防御主动保留能量</w:t>
            </w:r>
          </w:p>
        </w:tc>
        <w:tc>
          <w:tcPr>
            <w:tcW w:type="dxa" w:w="2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至少 3/5 出现一次有意识的保留或全攻风险选择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调整费用、提示或对手威胁可读性</w:t>
            </w:r>
          </w:p>
        </w:tc>
      </w:tr>
      <w:tr>
        <w:trPr>
          <w:cantSplit/>
          <w:trHeight w:hRule="atLeast"/>
        </w:trPr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系统闭环成立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追问战斗、资源、路线和撤离是否互相影响</w:t>
            </w:r>
          </w:p>
        </w:tc>
        <w:tc>
          <w:tcPr>
            <w:tcW w:type="dxa" w:w="2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多数玩家能指出至少两处相互影响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若地图只是点按钮，回退到更聚焦的战斗原型</w:t>
            </w:r>
          </w:p>
        </w:tc>
      </w:tr>
      <w:tr>
        <w:trPr>
          <w:cantSplit/>
          <w:trHeight w:hRule="atLeast"/>
        </w:trPr>
        <w:tc>
          <w:tcPr>
            <w:tcW w:type="dxa" w:w="19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稳定性</w:t>
            </w:r>
          </w:p>
        </w:tc>
        <w:tc>
          <w:tcPr>
            <w:tcW w:type="dxa" w:w="23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连续完整运行和关键状态测试</w:t>
            </w:r>
          </w:p>
        </w:tc>
        <w:tc>
          <w:tcPr>
            <w:tcW w:type="dxa" w:w="26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3 局连续完成；P0/P1 为 0</w:t>
            </w:r>
          </w:p>
        </w:tc>
        <w:tc>
          <w:tcPr>
            <w:tcW w:type="dxa" w:w="2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停止表现优化，集中修复阻断与状态污染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5D7B"/>
        </w:rPr>
        <w:t>9.1 缺陷优先级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2141"/>
        <w:gridCol w:w="4017"/>
        <w:gridCol w:w="3202"/>
      </w:tblGrid>
      <w:tr>
        <w:trPr>
          <w:trHeight w:hRule="atLeast"/>
          <w:tblHeader w:val="true"/>
          <w:cantSplit/>
        </w:trPr>
        <w:tc>
          <w:tcPr>
            <w:tcW w:type="dxa" w:w="2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4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处理要求</w:t>
            </w:r>
          </w:p>
        </w:tc>
      </w:tr>
      <w:tr>
        <w:trPr>
          <w:cantSplit/>
          <w:trHeight w:hRule="atLeast"/>
        </w:trPr>
        <w:tc>
          <w:tcPr>
            <w:tcW w:type="dxa" w:w="2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P0</w:t>
            </w:r>
          </w:p>
        </w:tc>
        <w:tc>
          <w:tcPr>
            <w:tcW w:type="dxa" w:w="4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无法启动、数据损坏、无法继续或必现崩溃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立即停止其他工作，全员协助修复</w:t>
            </w:r>
          </w:p>
        </w:tc>
      </w:tr>
      <w:tr>
        <w:trPr>
          <w:cantSplit/>
          <w:trHeight w:hRule="atLeast"/>
        </w:trPr>
        <w:tc>
          <w:tcPr>
            <w:tcW w:type="dxa" w:w="2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P1</w:t>
            </w:r>
          </w:p>
        </w:tc>
        <w:tc>
          <w:tcPr>
            <w:tcW w:type="dxa" w:w="4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核心规则错误、流程无法完成、状态污染、主要 UI 不可操作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当日修复，RC 不允许遗留</w:t>
            </w:r>
          </w:p>
        </w:tc>
      </w:tr>
      <w:tr>
        <w:trPr>
          <w:cantSplit/>
          <w:trHeight w:hRule="atLeast"/>
        </w:trPr>
        <w:tc>
          <w:tcPr>
            <w:tcW w:type="dxa" w:w="2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P2</w:t>
            </w:r>
          </w:p>
        </w:tc>
        <w:tc>
          <w:tcPr>
            <w:tcW w:type="dxa" w:w="4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明显误导、频繁体验问题、重要反馈缺失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D13 前按收益排序处理</w:t>
            </w:r>
          </w:p>
        </w:tc>
      </w:tr>
      <w:tr>
        <w:trPr>
          <w:cantSplit/>
          <w:trHeight w:hRule="atLeast"/>
        </w:trPr>
        <w:tc>
          <w:tcPr>
            <w:tcW w:type="dxa" w:w="21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P3</w:t>
            </w:r>
          </w:p>
        </w:tc>
        <w:tc>
          <w:tcPr>
            <w:tcW w:type="dxa" w:w="40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轻微表现、低频边界和非关键优化</w:t>
            </w:r>
          </w:p>
        </w:tc>
        <w:tc>
          <w:tcPr>
            <w:tcW w:type="dxa" w:w="3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记录到后续，不阻止交付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10. 协作节奏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1981"/>
        <w:gridCol w:w="1981"/>
        <w:gridCol w:w="2885"/>
        <w:gridCol w:w="2513"/>
      </w:tblGrid>
      <w:tr>
        <w:trPr>
          <w:trHeight w:hRule="atLeast"/>
          <w:tblHeader w:val="true"/>
          <w:cantSplit/>
        </w:trPr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节奏</w:t>
            </w:r>
          </w:p>
        </w:tc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参与人</w:t>
            </w:r>
          </w:p>
        </w:tc>
        <w:tc>
          <w:tcPr>
            <w:tcW w:type="dxa" w:w="2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时间上限</w:t>
            </w:r>
          </w:p>
        </w:tc>
      </w:tr>
      <w:tr>
        <w:trPr>
          <w:cantSplit/>
          <w:trHeight w:hRule="atLeast"/>
        </w:trPr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每日站会</w:t>
            </w:r>
          </w:p>
        </w:tc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全员</w:t>
            </w:r>
          </w:p>
        </w:tc>
        <w:tc>
          <w:tcPr>
            <w:tcW w:type="dxa" w:w="2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昨日可运行结果、今日唯一主任务、阻塞和需要的交付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15 分钟</w:t>
            </w:r>
          </w:p>
        </w:tc>
      </w:tr>
      <w:tr>
        <w:trPr>
          <w:cantSplit/>
          <w:trHeight w:hRule="atLeast"/>
        </w:trPr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每日构建检查</w:t>
            </w:r>
          </w:p>
        </w:tc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、</w:t>
            </w:r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wdr</w:t>
            </w:r>
          </w:p>
        </w:tc>
        <w:tc>
          <w:tcPr>
            <w:tcW w:type="dxa" w:w="2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从开始到结算跑一遍；失败即登记缺陷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20 分钟</w:t>
            </w:r>
          </w:p>
        </w:tc>
      </w:tr>
      <w:tr>
        <w:trPr>
          <w:cantSplit/>
          <w:trHeight w:hRule="atLeast"/>
        </w:trPr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美术/集成对齐</w:t>
            </w:r>
          </w:p>
        </w:tc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lh</w:t>
            </w:r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、</w:t>
            </w:r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wdr</w:t>
            </w:r>
          </w:p>
        </w:tc>
        <w:tc>
          <w:tcPr>
            <w:tcW w:type="dxa" w:w="2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槽位、尺寸、命名、导入结果和返工项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每日 10 分钟</w:t>
            </w:r>
          </w:p>
        </w:tc>
      </w:tr>
      <w:tr>
        <w:trPr>
          <w:cantSplit/>
          <w:trHeight w:hRule="atLeast"/>
        </w:trPr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规则决策窗口</w:t>
            </w:r>
          </w:p>
        </w:tc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 xml:space="preserve"> 主持</w:t>
            </w:r>
          </w:p>
        </w:tc>
        <w:tc>
          <w:tcPr>
            <w:tcW w:type="dxa" w:w="2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当日 Unknown 必须决定、延期或砍掉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每日 15 分钟</w:t>
            </w:r>
          </w:p>
        </w:tc>
      </w:tr>
      <w:tr>
        <w:trPr>
          <w:cantSplit/>
          <w:trHeight w:hRule="atLeast"/>
        </w:trPr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里程碑评审</w:t>
            </w:r>
          </w:p>
        </w:tc>
        <w:tc>
          <w:tcPr>
            <w:tcW w:type="dxa" w:w="19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全员</w:t>
            </w:r>
          </w:p>
        </w:tc>
        <w:tc>
          <w:tcPr>
            <w:tcW w:type="dxa" w:w="28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只看可运行构建、验收表和缺陷，不以口头进度替代</w:t>
            </w:r>
          </w:p>
        </w:tc>
        <w:tc>
          <w:tcPr>
            <w:tcW w:type="dxa" w:w="25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D5/D10/D14，45 分钟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5D7B"/>
        </w:rPr>
        <w:t>10.1 Git 与交付约定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每人使用自己的短期功能分支；任务完成后由另一名成员做最小审查。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提交应对应一个可验证结果，禁止把三天工作堆成一次大提交。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ssn</w:t>
      </w:r>
      <w:r>
        <w:rPr>
          <w:rFonts w:ascii="Calibri" w:hAnsi="Calibri" w:eastAsia="Microsoft YaHei"/>
          <w:b w:val="0"/>
          <w:color w:val="25313B"/>
          <w:sz w:val="21"/>
        </w:rPr>
        <w:t xml:space="preserve"> 维护稳定集成分支和可运行标签；D5 后每天至少产出一个可回退构建。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数据结构、资源命名或公共接口变更必须当日通知全员，并同步更新接口说明。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不提交来源不明或许可证不清的第三方素材。</w:t>
      </w:r>
    </w:p>
    <w:p>
      <w:pPr>
        <w:sectPr>
          <w:headerReference w:type="default" r:id="rId21"/>
          <w:footerReference w:type="default" r:id="rId22"/>
          <w:pgSz w:w="12240" w:h="15840"/>
          <w:pgMar w:top="1037" w:right="1440" w:bottom="1037" w:left="1440" w:header="605" w:footer="605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11. 主要风险与回退</w:t>
      </w:r>
    </w:p>
    <w:tbl>
      <w:tblPr>
        <w:tblStyle w:val="TableGrid"/>
        <w:tblW w:type="dxa" w:w="129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2635"/>
        <w:gridCol w:w="2717"/>
        <w:gridCol w:w="3091"/>
        <w:gridCol w:w="2834"/>
        <w:gridCol w:w="1683"/>
      </w:tblGrid>
      <w:tr>
        <w:trPr>
          <w:trHeight w:hRule="atLeast"/>
          <w:tblHeader w:val="true"/>
          <w:cantSplit/>
        </w:trPr>
        <w:tc>
          <w:tcPr>
            <w:tcW w:type="dxa" w:w="2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2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最早预警</w:t>
            </w:r>
          </w:p>
        </w:tc>
        <w:tc>
          <w:tcPr>
            <w:tcW w:type="dxa" w:w="3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缓解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回退方案</w:t>
            </w:r>
          </w:p>
        </w:tc>
        <w:tc>
          <w:tcPr>
            <w:tcW w:type="dxa" w:w="1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负责人</w:t>
            </w:r>
          </w:p>
        </w:tc>
      </w:tr>
      <w:tr>
        <w:trPr>
          <w:cantSplit/>
          <w:trHeight w:hRule="atLeast"/>
        </w:trPr>
        <w:tc>
          <w:tcPr>
            <w:tcW w:type="dxa" w:w="2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尚无正式客户端工程，引擎学习占用周期</w:t>
            </w:r>
          </w:p>
        </w:tc>
        <w:tc>
          <w:tcPr>
            <w:tcW w:type="dxa" w:w="2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 下午仍无法运行空构建</w:t>
            </w:r>
          </w:p>
        </w:tc>
        <w:tc>
          <w:tcPr>
            <w:tcW w:type="dxa" w:w="3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只选团队已有经验的工具，禁止为了“更适合”换引擎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改做 Python/网页或团队最熟悉环境的可玩原型</w:t>
            </w:r>
          </w:p>
        </w:tc>
        <w:tc>
          <w:tcPr>
            <w:tcW w:type="dxa" w:w="1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</w:tr>
      <w:tr>
        <w:trPr>
          <w:cantSplit/>
          <w:trHeight w:hRule="atLeast"/>
        </w:trPr>
        <w:tc>
          <w:tcPr>
            <w:tcW w:type="dxa" w:w="2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 同时承担总控、GDD 和主程序而过载</w:t>
            </w:r>
          </w:p>
        </w:tc>
        <w:tc>
          <w:tcPr>
            <w:tcW w:type="dxa" w:w="2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GDD 反复扩写；代码任务连续两日延期</w:t>
            </w:r>
          </w:p>
        </w:tc>
        <w:tc>
          <w:tcPr>
            <w:tcW w:type="dxa" w:w="3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GDD 只写 GDD-1 当前范围；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 完整拥有地图/UI 集成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砍支线节点、复杂 AI 和非关键反馈</w:t>
            </w:r>
          </w:p>
        </w:tc>
        <w:tc>
          <w:tcPr>
            <w:tcW w:type="dxa" w:w="1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</w:tr>
      <w:tr>
        <w:trPr>
          <w:cantSplit/>
          <w:trHeight w:hRule="atLeast"/>
        </w:trPr>
        <w:tc>
          <w:tcPr>
            <w:tcW w:type="dxa" w:w="2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战斗实验规则未全部接入客户端</w:t>
            </w:r>
          </w:p>
        </w:tc>
        <w:tc>
          <w:tcPr>
            <w:tcW w:type="dxa" w:w="2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D4 仍不能发动组合</w:t>
            </w:r>
          </w:p>
        </w:tc>
        <w:tc>
          <w:tcPr>
            <w:tcW w:type="dxa" w:w="3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以 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combat-lab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 数据和测试为规则参考，只移植最小运行路径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G1 先用简化固定行动，D6 前补完整规则</w:t>
            </w:r>
          </w:p>
        </w:tc>
        <w:tc>
          <w:tcPr>
            <w:tcW w:type="dxa" w:w="1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</w:p>
        </w:tc>
      </w:tr>
      <w:tr>
        <w:trPr>
          <w:cantSplit/>
          <w:trHeight w:hRule="atLeast"/>
        </w:trPr>
        <w:tc>
          <w:tcPr>
            <w:tcW w:type="dxa" w:w="2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地图循环规模失控</w:t>
            </w:r>
          </w:p>
        </w:tc>
        <w:tc>
          <w:tcPr>
            <w:tcW w:type="dxa" w:w="2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开始讨论程序生成、地形、占领和多人同步</w:t>
            </w:r>
          </w:p>
        </w:tc>
        <w:tc>
          <w:tcPr>
            <w:tcW w:type="dxa" w:w="3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固定图、四类节点、一个资源、无占领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线性 6 节点主路 + 1 个撤离点</w:t>
            </w:r>
          </w:p>
        </w:tc>
        <w:tc>
          <w:tcPr>
            <w:tcW w:type="dxa" w:w="1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wdr</w:t>
            </w:r>
          </w:p>
        </w:tc>
      </w:tr>
      <w:tr>
        <w:trPr>
          <w:cantSplit/>
          <w:trHeight w:hRule="atLeast"/>
        </w:trPr>
        <w:tc>
          <w:tcPr>
            <w:tcW w:type="dxa" w:w="2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美术资源量超过单人产能</w:t>
            </w:r>
          </w:p>
        </w:tc>
        <w:tc>
          <w:tcPr>
            <w:tcW w:type="dxa" w:w="2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D3 仍在探索风格，没有可导入资产</w:t>
            </w:r>
          </w:p>
        </w:tc>
        <w:tc>
          <w:tcPr>
            <w:tcW w:type="dxa" w:w="3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通用卡框、统一事件底板、图标复用、限制插画数量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全部使用统一剪影/图标风格，取消独立事件插图</w:t>
            </w:r>
          </w:p>
        </w:tc>
        <w:tc>
          <w:tcPr>
            <w:tcW w:type="dxa" w:w="1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</w:tr>
      <w:tr>
        <w:trPr>
          <w:cantSplit/>
          <w:trHeight w:hRule="atLeast"/>
        </w:trPr>
        <w:tc>
          <w:tcPr>
            <w:tcW w:type="dxa" w:w="2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剧情承诺未实现系统</w:t>
            </w:r>
          </w:p>
        </w:tc>
        <w:tc>
          <w:tcPr>
            <w:tcW w:type="dxa" w:w="2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文案出现交易、成长、共享多人世界等当前不可玩内容</w:t>
            </w:r>
          </w:p>
        </w:tc>
        <w:tc>
          <w:tcPr>
            <w:tcW w:type="dxa" w:w="3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所有文本由 </w:t>
            </w:r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 xml:space="preserve"> 对照 GDD 范围验收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改为遗迹探索与撤离的最小前提</w:t>
            </w:r>
          </w:p>
        </w:tc>
        <w:tc>
          <w:tcPr>
            <w:tcW w:type="dxa" w:w="1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lh</w:t>
            </w:r>
          </w:p>
        </w:tc>
      </w:tr>
      <w:tr>
        <w:trPr>
          <w:cantSplit/>
          <w:trHeight w:hRule="atLeast"/>
        </w:trPr>
        <w:tc>
          <w:tcPr>
            <w:tcW w:type="dxa" w:w="2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Alpha 后继续加功能</w:t>
            </w:r>
          </w:p>
        </w:tc>
        <w:tc>
          <w:tcPr>
            <w:tcW w:type="dxa" w:w="2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D10 仍有“顺便加上”的需求</w:t>
            </w:r>
          </w:p>
        </w:tc>
        <w:tc>
          <w:tcPr>
            <w:tcW w:type="dxa" w:w="3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D10 功能冻结，新需求必须替换同等工作量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全部进入下一阶段 backlog</w:t>
            </w:r>
          </w:p>
        </w:tc>
        <w:tc>
          <w:tcPr>
            <w:tcW w:type="dxa" w:w="1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5"/>
              </w:rPr>
              <w:t>ssn</w:t>
            </w:r>
          </w:p>
        </w:tc>
      </w:tr>
      <w:tr>
        <w:trPr>
          <w:cantSplit/>
          <w:trHeight w:hRule="atLeast"/>
        </w:trPr>
        <w:tc>
          <w:tcPr>
            <w:tcW w:type="dxa" w:w="2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试玩发现闭环不成立</w:t>
            </w:r>
          </w:p>
        </w:tc>
        <w:tc>
          <w:tcPr>
            <w:tcW w:type="dxa" w:w="2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玩家无法解释地图选择为何影响战斗/撤离</w:t>
            </w:r>
          </w:p>
        </w:tc>
        <w:tc>
          <w:tcPr>
            <w:tcW w:type="dxa" w:w="3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优先增强信息和结果差异，不增加系统数</w:t>
            </w:r>
          </w:p>
        </w:tc>
        <w:tc>
          <w:tcPr>
            <w:tcW w:type="dxa" w:w="28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正式结论改为“战斗切片继续验证”，外围循环返回设计阶段</w:t>
            </w:r>
          </w:p>
        </w:tc>
        <w:tc>
          <w:tcPr>
            <w:tcW w:type="dxa" w:w="1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5"/>
              </w:rPr>
              <w:t>全员</w:t>
            </w:r>
          </w:p>
        </w:tc>
      </w:tr>
    </w:tbl>
    <w:p>
      <w:pPr>
        <w:spacing w:after="40"/>
      </w:pPr>
    </w:p>
    <w:p>
      <w:pPr>
        <w:sectPr>
          <w:headerReference w:type="default" r:id="rId23"/>
          <w:footerReference w:type="default" r:id="rId24"/>
          <w:pgSz w:w="15840" w:h="12240" w:orient="landscape"/>
          <w:pgMar w:top="1037" w:right="1440" w:bottom="1037" w:left="1440" w:header="605" w:footer="605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12.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DE3"/>
          <w:left w:val="single" w:sz="6" w:space="0" w:color="D6DDE3"/>
          <w:bottom w:val="single" w:sz="6" w:space="0" w:color="D6DDE3"/>
          <w:right w:val="single" w:sz="6" w:space="0" w:color="D6DDE3"/>
          <w:insideH w:val="single" w:sz="6" w:space="0" w:color="D6DDE3"/>
          <w:insideV w:val="single" w:sz="6" w:space="0" w:color="D6DDE3"/>
        </w:tblBorders>
      </w:tblPr>
      <w:tblGrid>
        <w:gridCol w:w="4382"/>
        <w:gridCol w:w="2618"/>
        <w:gridCol w:w="2360"/>
      </w:tblGrid>
      <w:tr>
        <w:trPr>
          <w:trHeight w:hRule="atLeast"/>
          <w:tblHeader w:val="true"/>
          <w:cantSplit/>
        </w:trPr>
        <w:tc>
          <w:tcPr>
            <w:tcW w:type="dxa" w:w="4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5D7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验收人</w:t>
            </w:r>
          </w:p>
        </w:tc>
      </w:tr>
      <w:tr>
        <w:trPr>
          <w:cantSplit/>
          <w:trHeight w:hRule="atLeast"/>
        </w:trPr>
        <w:tc>
          <w:tcPr>
            <w:tcW w:type="dxa" w:w="4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可独立运行的最终构建与启动说明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ssn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wdr</w:t>
            </w:r>
          </w:p>
        </w:tc>
      </w:tr>
      <w:tr>
        <w:trPr>
          <w:cantSplit/>
          <w:trHeight w:hRule="atLeast"/>
        </w:trPr>
        <w:tc>
          <w:tcPr>
            <w:tcW w:type="dxa" w:w="4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GDD-1 冻结快照、验收表、Unknown/Out of Scope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ssn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全员</w:t>
            </w:r>
          </w:p>
        </w:tc>
      </w:tr>
      <w:tr>
        <w:trPr>
          <w:cantSplit/>
          <w:trHeight w:hRule="atLeast"/>
        </w:trPr>
        <w:tc>
          <w:tcPr>
            <w:tcW w:type="dxa" w:w="4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源代码、数据、版本标签和已知问题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、</w:t>
            </w:r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wdr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交叉验收</w:t>
            </w:r>
          </w:p>
        </w:tc>
      </w:tr>
      <w:tr>
        <w:trPr>
          <w:cantSplit/>
          <w:trHeight w:hRule="atLeast"/>
        </w:trPr>
        <w:tc>
          <w:tcPr>
            <w:tcW w:type="dxa" w:w="4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地图/UI/内容集成说明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wdr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ssn</w:t>
            </w:r>
          </w:p>
        </w:tc>
      </w:tr>
      <w:tr>
        <w:trPr>
          <w:cantSplit/>
          <w:trHeight w:hRule="atLeast"/>
        </w:trPr>
        <w:tc>
          <w:tcPr>
            <w:tcW w:type="dxa" w:w="4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美术源文件、导出文件、规范和资产清单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lh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wdr</w:t>
            </w:r>
          </w:p>
        </w:tc>
      </w:tr>
      <w:tr>
        <w:trPr>
          <w:cantSplit/>
          <w:trHeight w:hRule="atLeast"/>
        </w:trPr>
        <w:tc>
          <w:tcPr>
            <w:tcW w:type="dxa" w:w="4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世界前提、事件、UI 与结算文案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lh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ssn</w:t>
            </w:r>
          </w:p>
        </w:tc>
      </w:tr>
      <w:tr>
        <w:trPr>
          <w:cantSplit/>
          <w:trHeight w:hRule="atLeast"/>
        </w:trPr>
        <w:tc>
          <w:tcPr>
            <w:tcW w:type="dxa" w:w="4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两轮试玩原始记录、问题分级和结论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ssn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全员</w:t>
            </w:r>
          </w:p>
        </w:tc>
      </w:tr>
      <w:tr>
        <w:trPr>
          <w:cantSplit/>
          <w:trHeight w:hRule="atLeast"/>
        </w:trPr>
        <w:tc>
          <w:tcPr>
            <w:tcW w:type="dxa" w:w="4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>3-5 分钟演示脚本和 5-8 张截图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ssn</w:t>
            </w:r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、</w:t>
            </w:r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lh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wdr</w:t>
            </w:r>
          </w:p>
        </w:tc>
      </w:tr>
      <w:tr>
        <w:trPr>
          <w:cantSplit/>
          <w:trHeight w:hRule="atLeast"/>
        </w:trPr>
        <w:tc>
          <w:tcPr>
            <w:tcW w:type="dxa" w:w="4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173B57"/>
                <w:sz w:val="17"/>
              </w:rPr>
              <w:t xml:space="preserve">下一阶段 </w:t>
            </w:r>
            <w:r>
              <w:rPr>
                <w:rFonts w:ascii="Consolas" w:hAnsi="Consolas" w:eastAsia="Microsoft YaHei"/>
                <w:b/>
                <w:color w:val="173B57"/>
                <w:sz w:val="17"/>
              </w:rPr>
              <w:t>Go / Iterate / Stop</w:t>
            </w:r>
            <w:r>
              <w:rPr>
                <w:rFonts w:ascii="Calibri" w:hAnsi="Calibri" w:eastAsia="Microsoft YaHei"/>
                <w:b/>
                <w:color w:val="173B57"/>
                <w:sz w:val="17"/>
              </w:rPr>
              <w:t xml:space="preserve"> 建议与工作量估算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onsolas" w:hAnsi="Consolas" w:eastAsia="Microsoft YaHei"/>
                <w:b w:val="0"/>
                <w:color w:val="173B57"/>
                <w:sz w:val="17"/>
              </w:rPr>
              <w:t>ssn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color w:val="25313B"/>
                <w:sz w:val="17"/>
              </w:rPr>
              <w:t>全员确认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13. D15 决策规则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Go</w:t>
      </w:r>
      <w:r>
        <w:rPr>
          <w:rFonts w:ascii="Calibri" w:hAnsi="Calibri" w:eastAsia="Microsoft YaHei"/>
          <w:b w:val="0"/>
          <w:color w:val="25313B"/>
          <w:sz w:val="21"/>
        </w:rPr>
        <w:t>：完整流程、核心卡身份和至少一种地图/战斗取舍均达到成功信号，且没有结构性技术阻塞。进入 4-6 周制作验证，优先扩充内容和验证重复游玩。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Iterate</w:t>
      </w:r>
      <w:r>
        <w:rPr>
          <w:rFonts w:ascii="Calibri" w:hAnsi="Calibri" w:eastAsia="Microsoft YaHei"/>
          <w:b w:val="0"/>
          <w:color w:val="25313B"/>
          <w:sz w:val="21"/>
        </w:rPr>
        <w:t>：流程可玩但关键体验信号不足。只选择一个最大失败点再做 1-2 周验证，不直接扩内容。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Stop/Pivot</w:t>
      </w:r>
      <w:r>
        <w:rPr>
          <w:rFonts w:ascii="Calibri" w:hAnsi="Calibri" w:eastAsia="Microsoft YaHei"/>
          <w:b w:val="0"/>
          <w:color w:val="25313B"/>
          <w:sz w:val="21"/>
        </w:rPr>
        <w:t xml:space="preserve">：玩家无法理解或不在意核心卡组合，地图与战斗长期割裂，且问题不能通过小调整解决。保留 </w:t>
      </w:r>
      <w:r>
        <w:rPr>
          <w:rFonts w:ascii="Consolas" w:hAnsi="Consolas" w:eastAsia="Microsoft YaHei"/>
          <w:b w:val="0"/>
          <w:color w:val="173B57"/>
          <w:sz w:val="21"/>
        </w:rPr>
        <w:t>combat-lab</w:t>
      </w:r>
      <w:r>
        <w:rPr>
          <w:rFonts w:ascii="Calibri" w:hAnsi="Calibri" w:eastAsia="Microsoft YaHei"/>
          <w:b w:val="0"/>
          <w:color w:val="25313B"/>
          <w:sz w:val="21"/>
        </w:rPr>
        <w:t xml:space="preserve"> 和试玩证据，回到提案/评估阶段。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5D7B"/>
        </w:rPr>
        <w:t>14. 依据与状态说明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5313B"/>
          <w:sz w:val="21"/>
        </w:rPr>
        <w:t>本计划优先依据以下已确认或已进入正式素材库的内容：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game-design-workflow/core-concept.md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game-design-workflow/decision-log.md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game-design-workflow/idea-materials/M-2026-08-18-core-card-identity-and-ownership.md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game-design-workflow/idea-materials/M-2026-08-18-shared-map-exploration-loop.md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game-design-workflow/idea-materials/M-2026-08-21-shared-cycle-combat-energy.md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combat-lab/README.md</w:t>
      </w:r>
    </w:p>
    <w:p>
      <w:pPr>
        <w:pStyle w:val="ListBullet"/>
        <w:spacing w:after="8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combat-lab/reports/2026-08-21-v0-winrate-baseline.md</w:t>
      </w:r>
    </w:p>
    <w:p>
      <w:pPr>
        <w:spacing w:before="0" w:after="120" w:line="300" w:lineRule="auto"/>
      </w:pPr>
      <w:r>
        <w:rPr>
          <w:rFonts w:ascii="Consolas" w:hAnsi="Consolas" w:eastAsia="Microsoft YaHei"/>
          <w:b w:val="0"/>
          <w:color w:val="173B57"/>
          <w:sz w:val="21"/>
        </w:rPr>
        <w:t>game-design-workflow/templates/overall-system-framework-template.md</w:t>
      </w:r>
      <w:r>
        <w:rPr>
          <w:rFonts w:ascii="Calibri" w:hAnsi="Calibri" w:eastAsia="Microsoft YaHei"/>
          <w:b w:val="0"/>
          <w:color w:val="25313B"/>
          <w:sz w:val="21"/>
        </w:rPr>
        <w:t xml:space="preserve"> 中的“搜打撤、铭文世界观、生存预算”等内容目前不是正式 Accepted 设计。本计划只把其中与已确认节点探索、战斗和撤离原型兼容的部分作为 GDD 待确认输入，不据此修改核心构思。</w:t>
      </w:r>
    </w:p>
    <w:sectPr w:rsidR="00FC693F" w:rsidRPr="0006063C" w:rsidSect="00034616">
      <w:headerReference w:type="default" r:id="rId25"/>
      <w:footerReference w:type="default" r:id="rId26"/>
      <w:pgSz w:w="12240" w:h="15840"/>
      <w:pgMar w:top="1037" w:right="1440" w:bottom="1037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27D"/>
        <w:sz w:val="18"/>
      </w:rPr>
      <w:t xml:space="preserve">第 </w:t>
    </w:r>
    <w:fldSimple w:instr="PAGE"/>
    <w:r>
      <w:rPr>
        <w:rFonts w:ascii="Calibri" w:hAnsi="Calibri" w:eastAsia="Microsoft YaHei"/>
        <w:color w:val="64727D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27D"/>
        <w:sz w:val="18"/>
      </w:rPr>
      <w:t xml:space="preserve">第 </w:t>
    </w:r>
    <w:fldSimple w:instr="PAGE"/>
    <w:r>
      <w:rPr>
        <w:rFonts w:ascii="Calibri" w:hAnsi="Calibri" w:eastAsia="Microsoft YaHei"/>
        <w:color w:val="64727D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27D"/>
        <w:sz w:val="18"/>
      </w:rPr>
      <w:t xml:space="preserve">第 </w:t>
    </w:r>
    <w:fldSimple w:instr="PAGE"/>
    <w:r>
      <w:rPr>
        <w:rFonts w:ascii="Calibri" w:hAnsi="Calibri" w:eastAsia="Microsoft YaHei"/>
        <w:color w:val="64727D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27D"/>
        <w:sz w:val="18"/>
      </w:rPr>
      <w:t xml:space="preserve">第 </w:t>
    </w:r>
    <w:fldSimple w:instr="PAGE"/>
    <w:r>
      <w:rPr>
        <w:rFonts w:ascii="Calibri" w:hAnsi="Calibri" w:eastAsia="Microsoft YaHei"/>
        <w:color w:val="64727D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27D"/>
        <w:sz w:val="18"/>
      </w:rPr>
      <w:t xml:space="preserve">第 </w:t>
    </w:r>
    <w:fldSimple w:instr="PAGE"/>
    <w:r>
      <w:rPr>
        <w:rFonts w:ascii="Calibri" w:hAnsi="Calibri" w:eastAsia="Microsoft YaHei"/>
        <w:color w:val="64727D"/>
        <w:sz w:val="18"/>
      </w:rPr>
      <w:t xml:space="preserve">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27D"/>
        <w:sz w:val="18"/>
      </w:rPr>
      <w:t xml:space="preserve">第 </w:t>
    </w:r>
    <w:fldSimple w:instr="PAGE"/>
    <w:r>
      <w:rPr>
        <w:rFonts w:ascii="Calibri" w:hAnsi="Calibri" w:eastAsia="Microsoft YaHei"/>
        <w:color w:val="64727D"/>
        <w:sz w:val="18"/>
      </w:rPr>
      <w:t xml:space="preserve"> 页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27D"/>
        <w:sz w:val="18"/>
      </w:rPr>
      <w:t xml:space="preserve">第 </w:t>
    </w:r>
    <w:fldSimple w:instr="PAGE"/>
    <w:r>
      <w:rPr>
        <w:rFonts w:ascii="Calibri" w:hAnsi="Calibri" w:eastAsia="Microsoft YaHei"/>
        <w:color w:val="64727D"/>
        <w:sz w:val="18"/>
      </w:rPr>
      <w:t xml:space="preserve"> 页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27D"/>
        <w:sz w:val="18"/>
      </w:rPr>
      <w:t xml:space="preserve">第 </w:t>
    </w:r>
    <w:fldSimple w:instr="PAGE"/>
    <w:r>
      <w:rPr>
        <w:rFonts w:ascii="Calibri" w:hAnsi="Calibri" w:eastAsia="Microsoft YaHei"/>
        <w:color w:val="64727D"/>
        <w:sz w:val="18"/>
      </w:rPr>
      <w:t xml:space="preserve"> 页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27D"/>
        <w:sz w:val="18"/>
      </w:rPr>
      <w:t xml:space="preserve">第 </w:t>
    </w:r>
    <w:fldSimple w:instr="PAGE"/>
    <w:r>
      <w:rPr>
        <w:rFonts w:ascii="Calibri" w:hAnsi="Calibri" w:eastAsia="Microsoft YaHei"/>
        <w:color w:val="6472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DE3"/>
      </w:pBdr>
    </w:pPr>
    <w:r>
      <w:rPr>
        <w:rFonts w:ascii="Calibri" w:hAnsi="Calibri" w:eastAsia="Microsoft YaHei"/>
        <w:b/>
        <w:color w:val="64727D"/>
        <w:sz w:val="17"/>
      </w:rPr>
      <w:t>三周垂直切片开发计划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DE3"/>
      </w:pBdr>
    </w:pPr>
    <w:r>
      <w:rPr>
        <w:rFonts w:ascii="Calibri" w:hAnsi="Calibri" w:eastAsia="Microsoft YaHei"/>
        <w:b/>
        <w:color w:val="64727D"/>
        <w:sz w:val="17"/>
      </w:rPr>
      <w:t>三周垂直切片开发计划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DE3"/>
      </w:pBdr>
    </w:pPr>
    <w:r>
      <w:rPr>
        <w:rFonts w:ascii="Calibri" w:hAnsi="Calibri" w:eastAsia="Microsoft YaHei"/>
        <w:b/>
        <w:color w:val="64727D"/>
        <w:sz w:val="17"/>
      </w:rPr>
      <w:t>三周垂直切片开发计划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DE3"/>
      </w:pBdr>
    </w:pPr>
    <w:r>
      <w:rPr>
        <w:rFonts w:ascii="Calibri" w:hAnsi="Calibri" w:eastAsia="Microsoft YaHei"/>
        <w:b/>
        <w:color w:val="64727D"/>
        <w:sz w:val="17"/>
      </w:rPr>
      <w:t>三周垂直切片开发计划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DE3"/>
      </w:pBdr>
    </w:pPr>
    <w:r>
      <w:rPr>
        <w:rFonts w:ascii="Calibri" w:hAnsi="Calibri" w:eastAsia="Microsoft YaHei"/>
        <w:b/>
        <w:color w:val="64727D"/>
        <w:sz w:val="17"/>
      </w:rPr>
      <w:t>三周垂直切片开发计划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DE3"/>
      </w:pBdr>
    </w:pPr>
    <w:r>
      <w:rPr>
        <w:rFonts w:ascii="Calibri" w:hAnsi="Calibri" w:eastAsia="Microsoft YaHei"/>
        <w:b/>
        <w:color w:val="64727D"/>
        <w:sz w:val="17"/>
      </w:rPr>
      <w:t>三周垂直切片开发计划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DE3"/>
      </w:pBdr>
    </w:pPr>
    <w:r>
      <w:rPr>
        <w:rFonts w:ascii="Calibri" w:hAnsi="Calibri" w:eastAsia="Microsoft YaHei"/>
        <w:b/>
        <w:color w:val="64727D"/>
        <w:sz w:val="17"/>
      </w:rPr>
      <w:t>三周垂直切片开发计划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DE3"/>
      </w:pBdr>
    </w:pPr>
    <w:r>
      <w:rPr>
        <w:rFonts w:ascii="Calibri" w:hAnsi="Calibri" w:eastAsia="Microsoft YaHei"/>
        <w:b/>
        <w:color w:val="64727D"/>
        <w:sz w:val="17"/>
      </w:rPr>
      <w:t>三周垂直切片开发计划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DE3"/>
      </w:pBdr>
    </w:pPr>
    <w:r>
      <w:rPr>
        <w:rFonts w:ascii="Calibri" w:hAnsi="Calibri" w:eastAsia="Microsoft YaHei"/>
        <w:b/>
        <w:color w:val="64727D"/>
        <w:sz w:val="17"/>
      </w:rPr>
      <w:t>三周垂直切片开发计划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531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25313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25313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/>
      <w:color w:val="25313B"/>
      <w:sz w:val="17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三人团队三周垂直切片开发与分工计划</dc:title>
  <dc:subject>游戏垂直切片开发计划、任务分工、里程碑与验收</dc:subject>
  <dc:creator>游戏开发团队</dc:creator>
  <cp:keywords>GDD, 垂直切片, 三周开发, 分工, 里程碑</cp:keywords>
  <dc:description>由仓库开发计划 Markdown 转换生成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