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3.0  |  Milestone M37</w:t>
      </w:r>
    </w:p>
    <w:p>
      <w:pPr>
        <w:jc w:val="center"/>
      </w:pPr>
      <w:r>
        <w:rPr>
          <w:sz w:val="22"/>
        </w:rPr>
        <w:t>2026-08-05</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11.8)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You are told when prices stop</w:t>
            </w:r>
          </w:p>
        </w:tc>
        <w:tc>
          <w:tcPr>
            <w:tcW w:type="dxa" w:w="4320"/>
          </w:tcPr>
          <w:p>
            <w:r>
              <w:t>A market-data outage now appears on the banner instead of being silent, one unknown ticker can no longer block the whole feed, and a dropped feed reconnects by itself.</w:t>
            </w:r>
          </w:p>
        </w:tc>
      </w:tr>
      <w:tr>
        <w:tc>
          <w:tcPr>
            <w:tcW w:type="dxa" w:w="4320"/>
          </w:tcPr>
          <w:p>
            <w:r>
              <w:t>Positions you did not open</w:t>
            </w:r>
          </w:p>
        </w:tc>
        <w:tc>
          <w:tcPr>
            <w:tcW w:type="dxa" w:w="4320"/>
          </w:tcPr>
          <w:p>
            <w:r>
              <w:t>The Dashboard now says when holdings that were already in the account are consuming the risk budget, and what to do about it (Section 3.4).</w:t>
            </w:r>
          </w:p>
        </w:tc>
      </w:tr>
      <w:tr>
        <w:tc>
          <w:tcPr>
            <w:tcW w:type="dxa" w:w="4320"/>
          </w:tcPr>
          <w:p>
            <w:r>
              <w:t>A halt you cannot miss</w:t>
            </w:r>
          </w:p>
        </w:tc>
        <w:tc>
          <w:tcPr>
            <w:tcW w:type="dxa" w:w="4320"/>
          </w:tcPr>
          <w:p>
            <w:r>
              <w:t>Every kill-switch trip and reset now changes the execution banner on every screen and writes a line to the log, whichever path tripped it (Section 6).</w:t>
            </w:r>
          </w:p>
        </w:tc>
      </w:tr>
      <w:tr>
        <w:tc>
          <w:tcPr>
            <w:tcW w:type="dxa" w:w="4320"/>
          </w:tcPr>
          <w:p>
            <w:r>
              <w:t>Metrics tab</w:t>
            </w:r>
          </w:p>
        </w:tc>
        <w:tc>
          <w:tcPr>
            <w:tcW w:type="dxa" w:w="4320"/>
          </w:tcPr>
          <w:p>
            <w:r>
              <w:t>Expectancy, average win against average loss, holding period, exposure, trade frequency and recovery factor on the Performance screen and in the reports (Section 10.5).</w:t>
            </w:r>
          </w:p>
        </w:tc>
      </w:tr>
      <w:tr>
        <w:tc>
          <w:tcPr>
            <w:tcW w:type="dxa" w:w="4320"/>
          </w:tcPr>
          <w:p>
            <w:r>
              <w:t>Stable storage location</w:t>
            </w:r>
          </w:p>
        </w:tc>
        <w:tc>
          <w:tcPr>
            <w:tcW w:type="dxa" w:w="4320"/>
          </w:tcPr>
          <w:p>
            <w:r>
              <w:t>Settings and records live in one per-user directory instead of beside whatever folder the application was launched from, and are migrated there on first run (Section 11.9).</w:t>
            </w:r>
          </w:p>
        </w:tc>
      </w:tr>
      <w:tr>
        <w:tc>
          <w:tcPr>
            <w:tcW w:type="dxa" w:w="4320"/>
          </w:tcPr>
          <w:p>
            <w:r>
              <w:t>Balances panel</w:t>
            </w:r>
          </w:p>
        </w:tc>
        <w:tc>
          <w:tcPr>
            <w:tcW w:type="dxa" w:w="4320"/>
          </w:tcPr>
          <w:p>
            <w:r>
              <w:t>The Dashboard leads with the broker's own balance sheet, and account reads are shared and throttled to respect the broker's rate limit (Section 3.3).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One per-user directory - %LOCALAPPDATA%\QuantAdvisoryTerminal - holding a .env of non-secret settings and a data folder of records. API keys are never in either: they live only in the Windows Credential Manager. The Settings screen names the directory. See Section 11.9.</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3631882"/>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3631882"/>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3631882"/>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3631882"/>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69487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694872"/>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Balances panel</w:t>
            </w:r>
          </w:p>
        </w:tc>
        <w:tc>
          <w:tcPr>
            <w:tcW w:type="dxa" w:w="4320"/>
          </w:tcPr>
          <w:p>
            <w:r>
              <w:t>The broker's own balance sheet: portfolio value, today's P/L, cash, buying power, market values, margin, day-trade count and account status. See Section 3.3.</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pPr>
        <w:pStyle w:val="Heading2"/>
      </w:pPr>
      <w:r>
        <w:t>3.3 The Balances Panel</w:t>
      </w:r>
    </w:p>
    <w:p>
      <w:r>
        <w:t>The panel is laid out like the broker's own balances page, and for the most part it simply repeats what the broker says. Today's profit is the broker's equity against its own previous close, not a figure computed here - when two screens disagree about money, you have to work out which one is lying, and that is a worse position than one number with a caveat.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Figure</w:t>
            </w:r>
          </w:p>
        </w:tc>
        <w:tc>
          <w:tcPr>
            <w:tcW w:type="dxa" w:w="4320"/>
          </w:tcPr>
          <w:p>
            <w:r/>
            <w:r>
              <w:rPr>
                <w:b/>
              </w:rPr>
              <w:t>Meaning</w:t>
            </w:r>
          </w:p>
        </w:tc>
      </w:tr>
      <w:tr>
        <w:tc>
          <w:tcPr>
            <w:tcW w:type="dxa" w:w="4320"/>
          </w:tcPr>
          <w:p>
            <w:r>
              <w:t>Portfolio value</w:t>
            </w:r>
          </w:p>
        </w:tc>
        <w:tc>
          <w:tcPr>
            <w:tcW w:type="dxa" w:w="4320"/>
          </w:tcPr>
          <w:p>
            <w:r>
              <w:t>Equity: cash plus the market value of open positions.</w:t>
            </w:r>
          </w:p>
        </w:tc>
      </w:tr>
      <w:tr>
        <w:tc>
          <w:tcPr>
            <w:tcW w:type="dxa" w:w="4320"/>
          </w:tcPr>
          <w:p>
            <w:r>
              <w:t>Today's P/L</w:t>
            </w:r>
          </w:p>
        </w:tc>
        <w:tc>
          <w:tcPr>
            <w:tcW w:type="dxa" w:w="4320"/>
          </w:tcPr>
          <w:p>
            <w:r>
              <w:t>Equity against the previous close, in cash and percent, coloured by sign.</w:t>
            </w:r>
          </w:p>
        </w:tc>
      </w:tr>
      <w:tr>
        <w:tc>
          <w:tcPr>
            <w:tcW w:type="dxa" w:w="4320"/>
          </w:tcPr>
          <w:p>
            <w:r>
              <w:t>Cash</w:t>
            </w:r>
          </w:p>
        </w:tc>
        <w:tc>
          <w:tcPr>
            <w:tcW w:type="dxa" w:w="4320"/>
          </w:tcPr>
          <w:p>
            <w:r>
              <w:t>Settled cash held at the broker.</w:t>
            </w:r>
          </w:p>
        </w:tc>
      </w:tr>
      <w:tr>
        <w:tc>
          <w:tcPr>
            <w:tcW w:type="dxa" w:w="4320"/>
          </w:tcPr>
          <w:p>
            <w:r>
              <w:t>Spendable here</w:t>
            </w:r>
          </w:p>
        </w:tc>
        <w:tc>
          <w:tcPr>
            <w:tcW w:type="dxa" w:w="4320"/>
          </w:tcPr>
          <w:p>
            <w:r>
              <w:t>Cash less your minimum reserve - what this application will actually let a buy spend. See the note below.</w:t>
            </w:r>
          </w:p>
        </w:tc>
      </w:tr>
      <w:tr>
        <w:tc>
          <w:tcPr>
            <w:tcW w:type="dxa" w:w="4320"/>
          </w:tcPr>
          <w:p>
            <w:r>
              <w:t>Broker buying power</w:t>
            </w:r>
          </w:p>
        </w:tc>
        <w:tc>
          <w:tcPr>
            <w:tcW w:type="dxa" w:w="4320"/>
          </w:tcPr>
          <w:p>
            <w:r>
              <w:t>What the broker would allow, including margin, with the multiplier in brackets.</w:t>
            </w:r>
          </w:p>
        </w:tc>
      </w:tr>
      <w:tr>
        <w:tc>
          <w:tcPr>
            <w:tcW w:type="dxa" w:w="4320"/>
          </w:tcPr>
          <w:p>
            <w:r>
              <w:t>Long / short market value</w:t>
            </w:r>
          </w:p>
        </w:tc>
        <w:tc>
          <w:tcPr>
            <w:tcW w:type="dxa" w:w="4320"/>
          </w:tcPr>
          <w:p>
            <w:r>
              <w:t>Market value of long and short positions.</w:t>
            </w:r>
          </w:p>
        </w:tc>
      </w:tr>
      <w:tr>
        <w:tc>
          <w:tcPr>
            <w:tcW w:type="dxa" w:w="4320"/>
          </w:tcPr>
          <w:p>
            <w:r>
              <w:t>Initial / maintenance margin</w:t>
            </w:r>
          </w:p>
        </w:tc>
        <w:tc>
          <w:tcPr>
            <w:tcW w:type="dxa" w:w="4320"/>
          </w:tcPr>
          <w:p>
            <w:r>
              <w:t>Margin required to open and to keep the current positions.</w:t>
            </w:r>
          </w:p>
        </w:tc>
      </w:tr>
      <w:tr>
        <w:tc>
          <w:tcPr>
            <w:tcW w:type="dxa" w:w="4320"/>
          </w:tcPr>
          <w:p>
            <w:r>
              <w:t>Day trades (5d)</w:t>
            </w:r>
          </w:p>
        </w:tc>
        <w:tc>
          <w:tcPr>
            <w:tcW w:type="dxa" w:w="4320"/>
          </w:tcPr>
          <w:p>
            <w:r>
              <w:t>Day-trade count, with a PDT marker when the pattern-day-trader flag is set.</w:t>
            </w:r>
          </w:p>
        </w:tc>
      </w:tr>
      <w:tr>
        <w:tc>
          <w:tcPr>
            <w:tcW w:type="dxa" w:w="4320"/>
          </w:tcPr>
          <w:p>
            <w:r>
              <w:t>Account</w:t>
            </w:r>
          </w:p>
        </w:tc>
        <w:tc>
          <w:tcPr>
            <w:tcW w:type="dxa" w:w="4320"/>
          </w:tcPr>
          <w:p>
            <w:r>
              <w:t>Broker account status, or BLOCKED if trading is restricted.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Spendable here will be far below buying power, and that is correct</w:t>
            </w:r>
          </w:p>
          <w:p>
            <w:r>
              <w:t>A margin account is typically offered four times its cash as buying power. This application uses none of it: the no-leverage rule caps a buy at cash less your reserve. On a funded paper account that can read as $365,206 of buying power beside $69,844 spendable - the two sit next to each other precisely so an order refused for insufficient cash does not come as a surprise.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means the broker did not report it</w:t>
            </w:r>
          </w:p>
          <w:p>
            <w:r>
              <w:t>Not that the value is zero. An Alpaca paper account returns nothing for the day-trade count or the pattern-day-trader flag, and showing 0 would be a quiet claim about your day-trading status rather than an absence of one. The line beneath the panel gives the age of the reading; if the broker stops answering, the last good figures stay on screen with their real timestamp and the error beside them, rather than silently ageing as though current.</w:t>
            </w:r>
          </w:p>
        </w:tc>
      </w:tr>
    </w:tbl>
    <w:p/>
    <w:p>
      <w:pPr>
        <w:pStyle w:val="Heading2"/>
      </w:pPr>
      <w:r>
        <w:t>3.4 Positions You Did Not Open</w:t>
      </w:r>
    </w:p>
    <w:p>
      <w:r>
        <w:t>When the application starts it takes note of whatever the account already holds - positions from a previous session, from another program, or bought by hand. It has to: comparing an application that has traded nothing against an account that already holds shares would read a perfectly healthy account as a discrepancy and halt trading on every launch.</w:t>
      </w:r>
    </w:p>
    <w:p>
      <w:r>
        <w:t>Those holdings have a cost that is easy to miss. A position whose protection the application cannot see is treated as having none at all, and its whole value counts against the risk budget rather than the distance down to a stop. Seven inherited holdings in a hundred-thousand-dollar account were enough to put risk-at-stop at thirty percent against a five percent limit - which is to say every new trade was refused, all day, and nothing on screen said so.</w:t>
      </w:r>
    </w:p>
    <w:p>
      <w:r>
        <w:t>The panel distinguishes two situations that look identical from the outside. A holding this application opened in an EARLIER SESSION reads as 'resumed after restart': it is the normal case, since every launch re-adopts what the strategies opened before. A holding it has no record of reads as 'not opened by this app', which is the case the panel exists for. Before they were separated the panel said the second for both, and a warning that fires on every ordinary restart is one an operator learns to scroll past.</w:t>
      </w:r>
    </w:p>
    <w:p>
      <w:r>
        <w:t>Protection is checked against the broker rather than assumed, so a resumed position with its stop and target still resting is counted at the distance to its stop, not at full value. Section 8A covers what happens when that protection has gone.</w:t>
      </w:r>
    </w:p>
    <w:p>
      <w:r>
        <w:t>A panel now appears beneath the market session banner whenever this is happening. It names the holdings, largest first, and states how much of the budget they are using. Amber means they are consuming it; red means it is exhausted and nothing new is being opened. When there is nothing to report the panel is not there at all.</w:t>
      </w:r>
    </w:p>
    <w:tbl>
      <w:tblPr>
        <w:tblStyle w:val="TableGrid"/>
        <w:tblW w:type="auto" w:w="0"/>
        <w:tblLook w:firstColumn="1" w:firstRow="1" w:lastColumn="0" w:lastRow="0" w:noHBand="0" w:noVBand="1" w:val="04A0"/>
      </w:tblPr>
      <w:tblGrid>
        <w:gridCol w:w="8640"/>
      </w:tblGrid>
      <w:tr>
        <w:tc>
          <w:tcPr>
            <w:tcW w:type="dxa" w:w="8640"/>
          </w:tcPr>
          <w:p>
            <w:r>
              <w:rPr>
                <w:b/>
                <w:color w:val="1B3A5F"/>
              </w:rPr>
              <w:t>Two ways to clear it</w:t>
            </w:r>
          </w:p>
          <w:p>
            <w:r>
              <w:t>Attach a stop to each inherited position, which reduces its counted risk from the whole value to the distance down to the stop; or close them and let the strategies open positions the application has a full record of. Either way the panel disappears on the next refresh - it follows what you actually hold, so it can never outlive the situation it is describing. If you are starting a test and want clean figures, closing them is the better option: every performance measure keys off an entry the application recorded, and an inherited position has none.</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r>
        <w:t>The distribution matters more than the label, because the label is not what gates a strategy. Each strategy declares the regimes it suits, and it is permitted on the TOTAL PROBABILITY across those regimes rather than on whichever single regime happens to be most likely. A strategy suited to sideways, bull and recovery holding sixty percent of the probability between them keeps trading even when high volatility is the headline label at thirty-five percent.</w:t>
      </w:r>
    </w:p>
    <w:p>
      <w:r>
        <w:t>This is why a strategy can be active in a regime it does not list. Reading only the header will occasionally suggest the application is trading something it should have refused; reading the distribution shows why it did not.</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 Clicking it also changes the execution banner at the top of every screen, so a halt made here is visible from wherever you happen to be looking.</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Since M33 this is not only a display: holdings whose returns track a candidate at or above the configured threshold are capped TOGETHER as a cluster, so the table shows the relationships the limit is actually acting on.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tbl>
      <w:tblPr>
        <w:tblStyle w:val="TableGrid"/>
        <w:tblW w:type="auto" w:w="0"/>
        <w:tblLook w:firstColumn="1" w:firstRow="1" w:lastColumn="0" w:lastRow="0" w:noHBand="0" w:noVBand="1" w:val="04A0"/>
      </w:tblPr>
      <w:tblGrid>
        <w:gridCol w:w="8640"/>
      </w:tblGrid>
      <w:tr>
        <w:tc>
          <w:tcPr>
            <w:tcW w:type="dxa" w:w="8640"/>
          </w:tcPr>
          <w:p>
            <w:r>
              <w:rPr>
                <w:b/>
                <w:color w:val="1B3A5F"/>
              </w:rPr>
              <w:t>You will always be told</w:t>
            </w:r>
          </w:p>
          <w:p>
            <w:r>
              <w:t>However the switch trips, three things happen together: the Risk Console button turns red, the execution banner across the top of every screen changes to EXECUTION HALTED and names the cause, and a line is written to the log. If two causes arrive at once the banner keeps the first, because that is the one that stopped you - a later staleness warning must not overwrite 'daily loss limit reached'. Resetting the switch clears all three.</w:t>
            </w:r>
          </w:p>
        </w:tc>
      </w:tr>
    </w:tbl>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8A. Position Protection and Self-Healing</w:t>
      </w:r>
    </w:p>
    <w:p>
      <w:r>
        <w:t>Every position this application opens is protected at the broker, not in this process. The distinction is the whole point: a stop held only in memory disappears the moment the application does, leaving the position naked through a crash, a dropped connection or a Windows update.</w:t>
      </w:r>
    </w:p>
    <w:p>
      <w:pPr>
        <w:pStyle w:val="Heading2"/>
      </w:pPr>
      <w:r>
        <w:t>8A.1 How a Position Is Protected</w:t>
      </w:r>
    </w:p>
    <w:p>
      <w:r>
        <w:t>A new entry is submitted as a bracket: one order carrying the buy, a protective stop below it and a profit target above it. The two exit legs are linked as an OCO (one-cancels-other), so whichever is reached first executes and the broker cancels the other. Without that link the two are independent, and a price that runs to the target and later falls through the stop would sell the position twice.</w:t>
      </w:r>
    </w:p>
    <w:p>
      <w:r>
        <w:t>Bracketed entries are submitted Good-Til-Cancelled. Submitted for the day instead, the target leg expires at the close and the broker cancels the paired stop with it - which is exactly how six positions spent a weekend unprotected on 31 July 2026.</w:t>
      </w:r>
    </w:p>
    <w:p>
      <w:pPr>
        <w:pStyle w:val="Heading2"/>
      </w:pPr>
      <w:r>
        <w:t>8A.2 What Happens When Protection Disappears</w:t>
      </w:r>
    </w:p>
    <w:p>
      <w:r>
        <w:t>Protection can vanish for reasons this application does not control: an expiry, a broker-side cancellation, or a manual cancellation in the broker's own interface. Three mechanisms cover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Mechanism</w:t>
            </w:r>
          </w:p>
        </w:tc>
        <w:tc>
          <w:tcPr>
            <w:tcW w:type="dxa" w:w="2880"/>
          </w:tcPr>
          <w:p>
            <w:r/>
            <w:r>
              <w:rPr>
                <w:b/>
              </w:rPr>
              <w:t>When it runs</w:t>
            </w:r>
          </w:p>
        </w:tc>
        <w:tc>
          <w:tcPr>
            <w:tcW w:type="dxa" w:w="2880"/>
          </w:tcPr>
          <w:p>
            <w:r/>
            <w:r>
              <w:rPr>
                <w:b/>
              </w:rPr>
              <w:t>What it does</w:t>
            </w:r>
          </w:p>
        </w:tc>
      </w:tr>
      <w:tr>
        <w:tc>
          <w:tcPr>
            <w:tcW w:type="dxa" w:w="2880"/>
          </w:tcPr>
          <w:p>
            <w:r>
              <w:t>Verification</w:t>
            </w:r>
          </w:p>
        </w:tc>
        <w:tc>
          <w:tcPr>
            <w:tcW w:type="dxa" w:w="2880"/>
          </w:tcPr>
          <w:p>
            <w:r>
              <w:t>Every reconciliation poll</w:t>
            </w:r>
          </w:p>
        </w:tc>
        <w:tc>
          <w:tcPr>
            <w:tcW w:type="dxa" w:w="2880"/>
          </w:tcPr>
          <w:p>
            <w:r>
              <w:t>Asks the broker what is actually resting and drops any stop this application believes in that is not there. A position whose protection is unknown counts its FULL VALUE against the risk budget.</w:t>
            </w:r>
          </w:p>
        </w:tc>
      </w:tr>
      <w:tr>
        <w:tc>
          <w:tcPr>
            <w:tcW w:type="dxa" w:w="2880"/>
          </w:tcPr>
          <w:p>
            <w:r>
              <w:t>Re-arm at startup</w:t>
            </w:r>
          </w:p>
        </w:tc>
        <w:tc>
          <w:tcPr>
            <w:tcW w:type="dxa" w:w="2880"/>
          </w:tcPr>
          <w:p>
            <w:r>
              <w:t>Every launch</w:t>
            </w:r>
          </w:p>
        </w:tc>
        <w:tc>
          <w:tcPr>
            <w:tcW w:type="dxa" w:w="2880"/>
          </w:tcPr>
          <w:p>
            <w:r>
              <w:t>Proposes a replacement OCO for each held position the broker is not protecting, using the stop and target the position was originally sized against.</w:t>
            </w:r>
          </w:p>
        </w:tc>
      </w:tr>
      <w:tr>
        <w:tc>
          <w:tcPr>
            <w:tcW w:type="dxa" w:w="2880"/>
          </w:tcPr>
          <w:p>
            <w:r>
              <w:t>Protection sweep</w:t>
            </w:r>
          </w:p>
        </w:tc>
        <w:tc>
          <w:tcPr>
            <w:tcW w:type="dxa" w:w="2880"/>
          </w:tcPr>
          <w:p>
            <w:r>
              <w:t>Every five minutes</w:t>
            </w:r>
          </w:p>
        </w:tc>
        <w:tc>
          <w:tcPr>
            <w:tcW w:type="dxa" w:w="2880"/>
          </w:tcPr>
          <w:p>
            <w:r>
              <w:t>The same repair on a timer, so a stop lost mid-session is replaced without waiting for a restart.</w:t>
            </w:r>
          </w:p>
        </w:tc>
      </w:tr>
    </w:tbl>
    <w:p/>
    <w:p>
      <w:r>
        <w:t>The replacement level always comes from the recorded entry, never from a fresh calculation. The risk budget was spent on the distance the position was sized against, so protecting it at any other distance protects an amount nobody approved. A position with no recorded entry stop gets nothing and is logged as unprotected - an invented level would look identical to a real one on every screen.</w:t>
      </w:r>
    </w:p>
    <w:tbl>
      <w:tblPr>
        <w:tblStyle w:val="TableGrid"/>
        <w:tblW w:type="auto" w:w="0"/>
        <w:tblLook w:firstColumn="1" w:firstRow="1" w:lastColumn="0" w:lastRow="0" w:noHBand="0" w:noVBand="1" w:val="04A0"/>
      </w:tblPr>
      <w:tblGrid>
        <w:gridCol w:w="8640"/>
      </w:tblGrid>
      <w:tr>
        <w:tc>
          <w:tcPr>
            <w:tcW w:type="dxa" w:w="8640"/>
          </w:tcPr>
          <w:p>
            <w:r>
              <w:rPr>
                <w:b/>
                <w:color w:val="1B3A5F"/>
              </w:rPr>
              <w:t>Protective orders are not gated on market hours</w:t>
            </w:r>
          </w:p>
          <w:p>
            <w:r>
              <w:t>A resting stop executes nothing until its level trades, so a closed market is the right time to place one rather than a reason to wait. Every other autonomous order remains blocked outside session hours. The kill-switch, recommend mode and the live-account rule all still take precedence.</w:t>
            </w:r>
          </w:p>
        </w:tc>
      </w:tr>
    </w:tbl>
    <w:p/>
    <w:p>
      <w:pPr>
        <w:pStyle w:val="Heading2"/>
      </w:pPr>
      <w:r>
        <w:t>8A.3 When a Protective Order Fires</w:t>
      </w:r>
    </w:p>
    <w:p>
      <w:r>
        <w:t>A stop or target executing closes the position entirely at the broker: no order leaves this application, so nothing here observes it directly. Each reconciliation poll therefore asks the broker for executions it did not send, records them as closed trades with their real fill prices, and updates its own position tracking before comparing anything.</w:t>
      </w:r>
    </w:p>
    <w:p>
      <w:r>
        <w:t>Without that step a stop doing its job would read as a discrepancy between tracked and actual holdings, trip the kill-switch and halt the session - and the closed trade would never reach the Performance screen at all.</w:t>
      </w:r>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11.8);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226547"/>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226547"/>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Trade history accumulates across sessions</w:t>
            </w:r>
          </w:p>
          <w:p>
            <w:r>
              <w:t>The trade count on this screen is the running total, not this session's. Closed trades are read back from closed_trades.csv at every launch, and positions opened in an earlier session are restored into the ledger at startup from the recorded entry, so a stop firing weeks after the entry still produces a complete trade with its correct entry price, stop and holding period. A position held when this application first met it has no recorded entry, and is named in the log at startup: its eventual exit is still handled correctly at the broker, but it cannot produce a closed trade, because nothing here knows what it cost or when it was opened.</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pPr>
        <w:pStyle w:val="Heading2"/>
      </w:pPr>
      <w:r>
        <w:t>10.5 What Each Closed Trade Records</w:t>
      </w:r>
    </w:p>
    <w:p>
      <w:r>
        <w:t>Every closed trade carries more than its result. The extra columns exist so that a completed trial can answer WHY an outcome happened rather than only what it was, and none of them can be reconstructed afterwards - the price path is gone by the time a trade closes, and the regime has usually moved 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What it tells you</w:t>
            </w:r>
          </w:p>
        </w:tc>
      </w:tr>
      <w:tr>
        <w:tc>
          <w:tcPr>
            <w:tcW w:type="dxa" w:w="4320"/>
          </w:tcPr>
          <w:p>
            <w:r>
              <w:t>Regime at entry</w:t>
            </w:r>
          </w:p>
        </w:tc>
        <w:tc>
          <w:tcPr>
            <w:tcW w:type="dxa" w:w="4320"/>
          </w:tcPr>
          <w:p>
            <w:r>
              <w:t>Which market state the position was opened in, with that regime's probability at the time. The regime at EXIT is deliberately not recorded: a position held for weeks closes in a different state from the one it was taken in, and attributing the result to the exit would answer the wrong question.</w:t>
            </w:r>
          </w:p>
        </w:tc>
      </w:tr>
      <w:tr>
        <w:tc>
          <w:tcPr>
            <w:tcW w:type="dxa" w:w="4320"/>
          </w:tcPr>
          <w:p>
            <w:r>
              <w:t>Exposure scalar</w:t>
            </w:r>
          </w:p>
        </w:tc>
        <w:tc>
          <w:tcPr>
            <w:tcW w:type="dxa" w:w="4320"/>
          </w:tcPr>
          <w:p>
            <w:r>
              <w:t>The regime multiplier applied when the position was sized, so a small position taken in a defensive regime is not mistaken for a small signal.</w:t>
            </w:r>
          </w:p>
        </w:tc>
      </w:tr>
      <w:tr>
        <w:tc>
          <w:tcPr>
            <w:tcW w:type="dxa" w:w="4320"/>
          </w:tcPr>
          <w:p>
            <w:r>
              <w:t>Exit reason</w:t>
            </w:r>
          </w:p>
        </w:tc>
        <w:tc>
          <w:tcPr>
            <w:tcW w:type="dxa" w:w="4320"/>
          </w:tcPr>
          <w:p>
            <w:r>
              <w:t>stop, target, time_stop, signal or delever. Set by whatever caused the exit rather than inferred, because after the fact the price alone cannot separate a time stop from a strategy signal.</w:t>
            </w:r>
          </w:p>
        </w:tc>
      </w:tr>
      <w:tr>
        <w:tc>
          <w:tcPr>
            <w:tcW w:type="dxa" w:w="4320"/>
          </w:tcPr>
          <w:p>
            <w:r>
              <w:t>Holding days</w:t>
            </w:r>
          </w:p>
        </w:tc>
        <w:tc>
          <w:tcPr>
            <w:tcW w:type="dxa" w:w="4320"/>
          </w:tcPr>
          <w:p>
            <w:r>
              <w:t>Calendar days from entry to exit.</w:t>
            </w:r>
          </w:p>
        </w:tc>
      </w:tr>
      <w:tr>
        <w:tc>
          <w:tcPr>
            <w:tcW w:type="dxa" w:w="4320"/>
          </w:tcPr>
          <w:p>
            <w:r>
              <w:t>Entry slippage</w:t>
            </w:r>
          </w:p>
        </w:tc>
        <w:tc>
          <w:tcPr>
            <w:tcW w:type="dxa" w:w="4320"/>
          </w:tcPr>
          <w:p>
            <w:r>
              <w:t>What the entry actually cost against the price it was sized on. The cost model ASSUMES a slippage figure; this is the only way to find out whether that assumption holds.</w:t>
            </w:r>
          </w:p>
        </w:tc>
      </w:tr>
      <w:tr>
        <w:tc>
          <w:tcPr>
            <w:tcW w:type="dxa" w:w="4320"/>
          </w:tcPr>
          <w:p>
            <w:r>
              <w:t>MAE (R)</w:t>
            </w:r>
          </w:p>
        </w:tc>
        <w:tc>
          <w:tcPr>
            <w:tcW w:type="dxa" w:w="4320"/>
          </w:tcPr>
          <w:p>
            <w:r>
              <w:t>Maximum adverse excursion - how far the trade went against the entry before it resolved, in units of the risk taken on it. A winner that spent its life at -0.9R was very nearly a loser, and an average result hides that completely.</w:t>
            </w:r>
          </w:p>
        </w:tc>
      </w:tr>
      <w:tr>
        <w:tc>
          <w:tcPr>
            <w:tcW w:type="dxa" w:w="4320"/>
          </w:tcPr>
          <w:p>
            <w:r>
              <w:t>MFE (R)</w:t>
            </w:r>
          </w:p>
        </w:tc>
        <w:tc>
          <w:tcPr>
            <w:tcW w:type="dxa" w:w="4320"/>
          </w:tcPr>
          <w:p>
            <w:r>
              <w:t>Maximum favourable excursion. A loser that reached +2R first says something about the exit rule, not the entry.</w:t>
            </w:r>
          </w:p>
        </w:tc>
      </w:tr>
    </w:tbl>
    <w:p/>
    <w:p>
      <w:r>
        <w:t>All of it is written to closed_trades.csv alongside the P&amp;L columns, and read back at every launch. None of these diagnostic columns influences a decision - sizing and the promotion bar read the P&amp;L figures, not the excursion ones - but the file as a whole is now load-bearing rather than a passive record.</w:t>
      </w:r>
    </w:p>
    <w:p>
      <w:pPr>
        <w:pStyle w:val="Heading2"/>
      </w:pPr>
      <w:r>
        <w:t>10.6 The Metrics Tab</w:t>
      </w:r>
    </w:p>
    <w:p>
      <w:r>
        <w:t>The trade list says what the system did. This tab says what the system is, which is the question a promotion decision actually turns on. Every row carries a one-line note on what it tells you.</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What it tells you</w:t>
            </w:r>
          </w:p>
        </w:tc>
      </w:tr>
      <w:tr>
        <w:tc>
          <w:tcPr>
            <w:tcW w:type="dxa" w:w="4320"/>
          </w:tcPr>
          <w:p>
            <w:r>
              <w:t>Expectancy</w:t>
            </w:r>
          </w:p>
        </w:tc>
        <w:tc>
          <w:tcPr>
            <w:tcW w:type="dxa" w:w="4320"/>
          </w:tcPr>
          <w:p>
            <w:r>
              <w:t>Expected profit per trade. The most decision-relevant figure here: a high win rate with a negative expectancy is a losing system that feels good.</w:t>
            </w:r>
          </w:p>
        </w:tc>
      </w:tr>
      <w:tr>
        <w:tc>
          <w:tcPr>
            <w:tcW w:type="dxa" w:w="4320"/>
          </w:tcPr>
          <w:p>
            <w:r>
              <w:t>Win rate</w:t>
            </w:r>
          </w:p>
        </w:tc>
        <w:tc>
          <w:tcPr>
            <w:tcW w:type="dxa" w:w="4320"/>
          </w:tcPr>
          <w:p>
            <w:r>
              <w:t>Share of closed trades that made money. Read it beside expectancy or not at all.</w:t>
            </w:r>
          </w:p>
        </w:tc>
      </w:tr>
      <w:tr>
        <w:tc>
          <w:tcPr>
            <w:tcW w:type="dxa" w:w="4320"/>
          </w:tcPr>
          <w:p>
            <w:r>
              <w:t>Avg win / avg loss</w:t>
            </w:r>
          </w:p>
        </w:tc>
        <w:tc>
          <w:tcPr>
            <w:tcW w:type="dxa" w:w="4320"/>
          </w:tcPr>
          <w:p>
            <w:r>
              <w:t>What a winner makes against what a loser costs. The promotion gate already judges on this ratio.</w:t>
            </w:r>
          </w:p>
        </w:tc>
      </w:tr>
      <w:tr>
        <w:tc>
          <w:tcPr>
            <w:tcW w:type="dxa" w:w="4320"/>
          </w:tcPr>
          <w:p>
            <w:r>
              <w:t>Average R</w:t>
            </w:r>
          </w:p>
        </w:tc>
        <w:tc>
          <w:tcPr>
            <w:tcW w:type="dxa" w:w="4320"/>
          </w:tcPr>
          <w:p>
            <w:r>
              <w:t>Outcome per unit of risk, over the trades that had a measurable stop. The row states how many that was, because it is usually fewer than the total.</w:t>
            </w:r>
          </w:p>
        </w:tc>
      </w:tr>
      <w:tr>
        <w:tc>
          <w:tcPr>
            <w:tcW w:type="dxa" w:w="4320"/>
          </w:tcPr>
          <w:p>
            <w:r>
              <w:t>Holding period</w:t>
            </w:r>
          </w:p>
        </w:tc>
        <w:tc>
          <w:tcPr>
            <w:tcW w:type="dxa" w:w="4320"/>
          </w:tcPr>
          <w:p>
            <w:r>
              <w:t>Mean time from entry to exit. Decides whether the session-phase and daily-loss rails bind constantly or barely at all.</w:t>
            </w:r>
          </w:p>
        </w:tc>
      </w:tr>
      <w:tr>
        <w:tc>
          <w:tcPr>
            <w:tcW w:type="dxa" w:w="4320"/>
          </w:tcPr>
          <w:p>
            <w:r>
              <w:t>Trades per week</w:t>
            </w:r>
          </w:p>
        </w:tc>
        <w:tc>
          <w:tcPr>
            <w:tcW w:type="dxa" w:w="4320"/>
          </w:tcPr>
          <w:p>
            <w:r>
              <w:t>Turnover over the period actually traded - the read on whether the system is doing anything.</w:t>
            </w:r>
          </w:p>
        </w:tc>
      </w:tr>
      <w:tr>
        <w:tc>
          <w:tcPr>
            <w:tcW w:type="dxa" w:w="4320"/>
          </w:tcPr>
          <w:p>
            <w:r>
              <w:t>Average and peak exposure</w:t>
            </w:r>
          </w:p>
        </w:tc>
        <w:tc>
          <w:tcPr>
            <w:tcW w:type="dxa" w:w="4320"/>
          </w:tcPr>
          <w:p>
            <w:r>
              <w:t>Share of equity held in positions rather than cash. Two percent on ten percent deployed is not two percent on ninety-five.</w:t>
            </w:r>
          </w:p>
        </w:tc>
      </w:tr>
      <w:tr>
        <w:tc>
          <w:tcPr>
            <w:tcW w:type="dxa" w:w="4320"/>
          </w:tcPr>
          <w:p>
            <w:r>
              <w:t>Recovery factor</w:t>
            </w:r>
          </w:p>
        </w:tc>
        <w:tc>
          <w:tcPr>
            <w:tcW w:type="dxa" w:w="4320"/>
          </w:tcPr>
          <w:p>
            <w:r>
              <w:t>Net profit against the worst drawdown that produced it. Preferred to Calmar on short samples because it does not annualise.</w:t>
            </w:r>
          </w:p>
        </w:tc>
      </w:tr>
      <w:tr>
        <w:tc>
          <w:tcPr>
            <w:tcW w:type="dxa" w:w="4320"/>
          </w:tcPr>
          <w:p>
            <w:r>
              <w:t>Max drawdown, Sharpe, profit factor</w:t>
            </w:r>
          </w:p>
        </w:tc>
        <w:tc>
          <w:tcPr>
            <w:tcW w:type="dxa" w:w="4320"/>
          </w:tcPr>
          <w:p>
            <w:r>
              <w:t>The conventional risk-adjusted figures, unchanged.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is not a zero</w:t>
            </w:r>
          </w:p>
          <w:p>
            <w:r>
              <w:t>Every metric here reports a dash until there are enough closed trades to support it, and rates additionally need a day of elapsed history. This is deliberate: a figure computed from three trades is noise with a decimal point, and a dash saying 'not enough to tell you yet' is more use than a confident number that means nothing. 'Measured, and it is zero' and 'not enough trades to say' are different claims, and the panel never confuses them.</w:t>
            </w:r>
          </w:p>
        </w:tc>
      </w:tr>
    </w:tbl>
    <w:p/>
    <w:p>
      <w:r>
        <w:br w:type="page"/>
      </w:r>
    </w:p>
    <w:p>
      <w:pPr>
        <w:pStyle w:val="Heading1"/>
      </w:pPr>
      <w:r>
        <w:t>11. Settings</w:t>
      </w:r>
    </w:p>
    <w:p>
      <w:r>
        <w:t>The screen scrolls: it carries more than fits a window. Save and the status line stay fixed below the scrolling area so they cannot be scrolled out of reach. Every field on this screen is restart-required - Save writes the configuration file and the change takes effect on the next launch, which is the conservative choice for numbers a running risk engine has already sized positions against.</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3631882"/>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3631882"/>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Risk Limits</w:t>
      </w:r>
    </w:p>
    <w:p>
      <w:r>
        <w:t>The caps that decide which trades happen and how large they are. Until M36 these were editable only by hand in the configuration file and appeared on no screen, so the limits actually in force could not be read anywhere in the application.</w:t>
      </w:r>
    </w:p>
    <w:tbl>
      <w:tblPr>
        <w:tblStyle w:val="TableGrid"/>
        <w:tblW w:type="auto" w:w="0"/>
        <w:tblLook w:firstColumn="1" w:firstRow="1" w:lastColumn="0" w:lastRow="0" w:noHBand="0" w:noVBand="1" w:val="04A0"/>
      </w:tblPr>
      <w:tblGrid>
        <w:gridCol w:w="8640"/>
      </w:tblGrid>
      <w:tr>
        <w:tc>
          <w:tcPr>
            <w:tcW w:type="dxa" w:w="8640"/>
          </w:tcPr>
          <w:p>
            <w:r>
              <w:rPr>
                <w:b/>
                <w:color w:val="1B3A5F"/>
              </w:rPr>
              <w:t>Percentages on screen, fractions in the file</w:t>
            </w:r>
          </w:p>
          <w:p>
            <w:r>
              <w:t>The screen shows 15%; the configuration file stores 0.15. The conversion happens in both directions so you never handle the stored form. Every field is bounded to what the application will accept, so the screen cannot write a value the next launch would refuse to start on.</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What it bounds</w:t>
            </w:r>
          </w:p>
        </w:tc>
      </w:tr>
      <w:tr>
        <w:tc>
          <w:tcPr>
            <w:tcW w:type="dxa" w:w="2880"/>
          </w:tcPr>
          <w:p>
            <w:r>
              <w:t>Risk per trade</w:t>
            </w:r>
          </w:p>
        </w:tc>
        <w:tc>
          <w:tcPr>
            <w:tcW w:type="dxa" w:w="2880"/>
          </w:tcPr>
          <w:p>
            <w:r>
              <w:t>1%</w:t>
            </w:r>
          </w:p>
        </w:tc>
        <w:tc>
          <w:tcPr>
            <w:tcW w:type="dxa" w:w="2880"/>
          </w:tcPr>
          <w:p>
            <w:r>
              <w:t>Equity risked between entry and stop on one trade.</w:t>
            </w:r>
          </w:p>
        </w:tc>
      </w:tr>
      <w:tr>
        <w:tc>
          <w:tcPr>
            <w:tcW w:type="dxa" w:w="2880"/>
          </w:tcPr>
          <w:p>
            <w:r>
              <w:t>Stop distance</w:t>
            </w:r>
          </w:p>
        </w:tc>
        <w:tc>
          <w:tcPr>
            <w:tcW w:type="dxa" w:w="2880"/>
          </w:tcPr>
          <w:p>
            <w:r>
              <w:t>2.5 x ATR</w:t>
            </w:r>
          </w:p>
        </w:tc>
        <w:tc>
          <w:tcPr>
            <w:tcW w:type="dxa" w:w="2880"/>
          </w:tcPr>
          <w:p>
            <w:r>
              <w:t>How far the protective stop sits from entry.</w:t>
            </w:r>
          </w:p>
        </w:tc>
      </w:tr>
      <w:tr>
        <w:tc>
          <w:tcPr>
            <w:tcW w:type="dxa" w:w="2880"/>
          </w:tcPr>
          <w:p>
            <w:r>
              <w:t>Aggregate risk-at-stop</w:t>
            </w:r>
          </w:p>
        </w:tc>
        <w:tc>
          <w:tcPr>
            <w:tcW w:type="dxa" w:w="2880"/>
          </w:tcPr>
          <w:p>
            <w:r>
              <w:t>5%</w:t>
            </w:r>
          </w:p>
        </w:tc>
        <w:tc>
          <w:tcPr>
            <w:tcW w:type="dxa" w:w="2880"/>
          </w:tcPr>
          <w:p>
            <w:r>
              <w:t>Total loss if every open position stopped out at once.</w:t>
            </w:r>
          </w:p>
        </w:tc>
      </w:tr>
      <w:tr>
        <w:tc>
          <w:tcPr>
            <w:tcW w:type="dxa" w:w="2880"/>
          </w:tcPr>
          <w:p>
            <w:r>
              <w:t>Single-name concentration</w:t>
            </w:r>
          </w:p>
        </w:tc>
        <w:tc>
          <w:tcPr>
            <w:tcW w:type="dxa" w:w="2880"/>
          </w:tcPr>
          <w:p>
            <w:r>
              <w:t>15%</w:t>
            </w:r>
          </w:p>
        </w:tc>
        <w:tc>
          <w:tcPr>
            <w:tcW w:type="dxa" w:w="2880"/>
          </w:tcPr>
          <w:p>
            <w:r>
              <w:t>One ticker as a share of equity.</w:t>
            </w:r>
          </w:p>
        </w:tc>
      </w:tr>
      <w:tr>
        <w:tc>
          <w:tcPr>
            <w:tcW w:type="dxa" w:w="2880"/>
          </w:tcPr>
          <w:p>
            <w:r>
              <w:t>Sector concentration</w:t>
            </w:r>
          </w:p>
        </w:tc>
        <w:tc>
          <w:tcPr>
            <w:tcW w:type="dxa" w:w="2880"/>
          </w:tcPr>
          <w:p>
            <w:r>
              <w:t>30%</w:t>
            </w:r>
          </w:p>
        </w:tc>
        <w:tc>
          <w:tcPr>
            <w:tcW w:type="dxa" w:w="2880"/>
          </w:tcPr>
          <w:p>
            <w:r>
              <w:t>One sector as a share of equity.</w:t>
            </w:r>
          </w:p>
        </w:tc>
      </w:tr>
      <w:tr>
        <w:tc>
          <w:tcPr>
            <w:tcW w:type="dxa" w:w="2880"/>
          </w:tcPr>
          <w:p>
            <w:r>
              <w:t>Correlated-cluster concentration</w:t>
            </w:r>
          </w:p>
        </w:tc>
        <w:tc>
          <w:tcPr>
            <w:tcW w:type="dxa" w:w="2880"/>
          </w:tcPr>
          <w:p>
            <w:r>
              <w:t>30% at 0.70</w:t>
            </w:r>
          </w:p>
        </w:tc>
        <w:tc>
          <w:tcPr>
            <w:tcW w:type="dxa" w:w="2880"/>
          </w:tcPr>
          <w:p>
            <w:r>
              <w:t>Holdings whose returns track a candidate at or above the threshold, capped together. Sector is a label; this is measured.</w:t>
            </w:r>
          </w:p>
        </w:tc>
      </w:tr>
      <w:tr>
        <w:tc>
          <w:tcPr>
            <w:tcW w:type="dxa" w:w="2880"/>
          </w:tcPr>
          <w:p>
            <w:r>
              <w:t>Overnight-gap budget</w:t>
            </w:r>
          </w:p>
        </w:tc>
        <w:tc>
          <w:tcPr>
            <w:tcW w:type="dxa" w:w="2880"/>
          </w:tcPr>
          <w:p>
            <w:r>
              <w:t>5% at a 6% gap</w:t>
            </w:r>
          </w:p>
        </w:tc>
        <w:tc>
          <w:tcPr>
            <w:tcW w:type="dxa" w:w="2880"/>
          </w:tcPr>
          <w:p>
            <w:r>
              <w:t>Loss allowed from a gap opening THROUGH the stops rather than trading to them. Measured on position value, because that is what a gap moves.</w:t>
            </w:r>
          </w:p>
        </w:tc>
      </w:tr>
      <w:tr>
        <w:tc>
          <w:tcPr>
            <w:tcW w:type="dxa" w:w="2880"/>
          </w:tcPr>
          <w:p>
            <w:r>
              <w:t>Max concurrent positions</w:t>
            </w:r>
          </w:p>
        </w:tc>
        <w:tc>
          <w:tcPr>
            <w:tcW w:type="dxa" w:w="2880"/>
          </w:tcPr>
          <w:p>
            <w:r>
              <w:t>10</w:t>
            </w:r>
          </w:p>
        </w:tc>
        <w:tc>
          <w:tcPr>
            <w:tcW w:type="dxa" w:w="2880"/>
          </w:tcPr>
          <w:p>
            <w:r>
              <w:t>How thinly the portfolio may be spread.</w:t>
            </w:r>
          </w:p>
        </w:tc>
      </w:tr>
      <w:tr>
        <w:tc>
          <w:tcPr>
            <w:tcW w:type="dxa" w:w="2880"/>
          </w:tcPr>
          <w:p>
            <w:r>
              <w:t>Portfolio Expected Shortfall</w:t>
            </w:r>
          </w:p>
        </w:tc>
        <w:tc>
          <w:tcPr>
            <w:tcW w:type="dxa" w:w="2880"/>
          </w:tcPr>
          <w:p>
            <w:r>
              <w:t>3%</w:t>
            </w:r>
          </w:p>
        </w:tc>
        <w:tc>
          <w:tcPr>
            <w:tcW w:type="dxa" w:w="2880"/>
          </w:tcPr>
          <w:p>
            <w:r>
              <w:t>Average loss in the tail beyond VaR.</w:t>
            </w:r>
          </w:p>
        </w:tc>
      </w:tr>
      <w:tr>
        <w:tc>
          <w:tcPr>
            <w:tcW w:type="dxa" w:w="2880"/>
          </w:tcPr>
          <w:p>
            <w:r>
              <w:t>Daily loss limit</w:t>
            </w:r>
          </w:p>
        </w:tc>
        <w:tc>
          <w:tcPr>
            <w:tcW w:type="dxa" w:w="2880"/>
          </w:tcPr>
          <w:p>
            <w:r>
              <w:t>3%</w:t>
            </w:r>
          </w:p>
        </w:tc>
        <w:tc>
          <w:tcPr>
            <w:tcW w:type="dxa" w:w="2880"/>
          </w:tcPr>
          <w:p>
            <w:r>
              <w:t>Halts new autonomous buys for the day.</w:t>
            </w:r>
          </w:p>
        </w:tc>
      </w:tr>
      <w:tr>
        <w:tc>
          <w:tcPr>
            <w:tcW w:type="dxa" w:w="2880"/>
          </w:tcPr>
          <w:p>
            <w:r>
              <w:t>Max drawdown limit</w:t>
            </w:r>
          </w:p>
        </w:tc>
        <w:tc>
          <w:tcPr>
            <w:tcW w:type="dxa" w:w="2880"/>
          </w:tcPr>
          <w:p>
            <w:r>
              <w:t>20%</w:t>
            </w:r>
          </w:p>
        </w:tc>
        <w:tc>
          <w:tcPr>
            <w:tcW w:type="dxa" w:w="2880"/>
          </w:tcPr>
          <w:p>
            <w:r>
              <w:t>Peak-to-trough decline before the rails engage.</w:t>
            </w:r>
          </w:p>
        </w:tc>
      </w:tr>
      <w:tr>
        <w:tc>
          <w:tcPr>
            <w:tcW w:type="dxa" w:w="2880"/>
          </w:tcPr>
          <w:p>
            <w:r>
              <w:t>Kelly fraction</w:t>
            </w:r>
          </w:p>
        </w:tc>
        <w:tc>
          <w:tcPr>
            <w:tcW w:type="dxa" w:w="2880"/>
          </w:tcPr>
          <w:p>
            <w:r>
              <w:t>0.50</w:t>
            </w:r>
          </w:p>
        </w:tc>
        <w:tc>
          <w:tcPr>
            <w:tcW w:type="dxa" w:w="2880"/>
          </w:tcPr>
          <w:p>
            <w:r>
              <w:t>Full Kelly assumes the win rate and payoff ratio are exactly right and sizes violently when they are not.</w:t>
            </w:r>
          </w:p>
        </w:tc>
      </w:tr>
      <w:tr>
        <w:tc>
          <w:tcPr>
            <w:tcW w:type="dxa" w:w="2880"/>
          </w:tcPr>
          <w:p>
            <w:r>
              <w:t>Max cost as a share of risk</w:t>
            </w:r>
          </w:p>
        </w:tc>
        <w:tc>
          <w:tcPr>
            <w:tcW w:type="dxa" w:w="2880"/>
          </w:tcPr>
          <w:p>
            <w:r>
              <w:t>10%</w:t>
            </w:r>
          </w:p>
        </w:tc>
        <w:tc>
          <w:tcPr>
            <w:tcW w:type="dxa" w:w="2880"/>
          </w:tcPr>
          <w:p>
            <w:r>
              <w:t>Refuses a trade whose commission and slippage would eat this much of the amount being risked.</w:t>
            </w:r>
          </w:p>
        </w:tc>
      </w:tr>
    </w:tbl>
    <w:p/>
    <w:p>
      <w:r>
        <w:t>Every limit except the position count is enforced by TRIMMING an order to what fits rather than refusing it. A cap that refuses instead of resizing stops a strategy trading altogether, which is how a 15% single-name limit would behave against a sizing chain that lands near 20%.</w:t>
      </w:r>
    </w:p>
    <w:tbl>
      <w:tblPr>
        <w:tblStyle w:val="TableGrid"/>
        <w:tblW w:type="auto" w:w="0"/>
        <w:tblLook w:firstColumn="1" w:firstRow="1" w:lastColumn="0" w:lastRow="0" w:noHBand="0" w:noVBand="1" w:val="04A0"/>
      </w:tblPr>
      <w:tblGrid>
        <w:gridCol w:w="8640"/>
      </w:tblGrid>
      <w:tr>
        <w:tc>
          <w:tcPr>
            <w:tcW w:type="dxa" w:w="8640"/>
          </w:tcPr>
          <w:p>
            <w:r>
              <w:rPr>
                <w:b/>
                <w:color w:val="B71C1C"/>
              </w:rPr>
              <w:t>The de-lever sweep is the one rail that sells</w:t>
            </w:r>
          </w:p>
          <w:p>
            <w:r>
              <w:t>Every limit above blocks NEW risk, which unwinds a breach passively as positions close. The de-lever sweep instead trims every position proportionally to get back under the cap. It is off by default, because a rail that sells uninvited is a much larger delegation than one that declines to buy. Disabled, a breach is still measured, logged and blocking.</w:t>
            </w:r>
          </w:p>
        </w:tc>
      </w:tr>
    </w:tbl>
    <w:p/>
    <w:p>
      <w:r>
        <w:t>Lowering a limit does not close anything already held. It governs what may be opened from that point, and an existing breach unwinds as positions close.</w:t>
      </w:r>
    </w:p>
    <w:p>
      <w:pPr>
        <w:pStyle w:val="Heading2"/>
      </w:pPr>
      <w:r>
        <w:t>11.7 Holding, Churn and Protection</w:t>
      </w:r>
    </w:p>
    <w:p>
      <w:r>
        <w:t>Commission is charged per transaction, so how OFTEN the account trades matters as much as how much it risks. Ten positions turned over weekly costs several percent of a hundred-thousand-dollar account a year before a single losing trade.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What it does</w:t>
            </w:r>
          </w:p>
        </w:tc>
      </w:tr>
      <w:tr>
        <w:tc>
          <w:tcPr>
            <w:tcW w:type="dxa" w:w="2880"/>
          </w:tcPr>
          <w:p>
            <w:r>
              <w:t>Minimum hold</w:t>
            </w:r>
          </w:p>
        </w:tc>
        <w:tc>
          <w:tcPr>
            <w:tcW w:type="dxa" w:w="2880"/>
          </w:tcPr>
          <w:p>
            <w:r>
              <w:t>10 trading days</w:t>
            </w:r>
          </w:p>
        </w:tc>
        <w:tc>
          <w:tcPr>
            <w:tcW w:type="dxa" w:w="2880"/>
          </w:tcPr>
          <w:p>
            <w:r>
              <w:t>How long a position is held before a signal may close it.</w:t>
            </w:r>
          </w:p>
        </w:tc>
      </w:tr>
      <w:tr>
        <w:tc>
          <w:tcPr>
            <w:tcW w:type="dxa" w:w="2880"/>
          </w:tcPr>
          <w:p>
            <w:r>
              <w:t>Loss escape</w:t>
            </w:r>
          </w:p>
        </w:tc>
        <w:tc>
          <w:tcPr>
            <w:tcW w:type="dxa" w:w="2880"/>
          </w:tcPr>
          <w:p>
            <w:r>
              <w:t>0.5 R</w:t>
            </w:r>
          </w:p>
        </w:tc>
        <w:tc>
          <w:tcPr>
            <w:tcW w:type="dxa" w:w="2880"/>
          </w:tcPr>
          <w:p>
            <w:r>
              <w:t>The minimum hold must not trap a losing position. A trade this far against its entry may be closed regardless.</w:t>
            </w:r>
          </w:p>
        </w:tc>
      </w:tr>
      <w:tr>
        <w:tc>
          <w:tcPr>
            <w:tcW w:type="dxa" w:w="2880"/>
          </w:tcPr>
          <w:p>
            <w:r>
              <w:t>Time stop</w:t>
            </w:r>
          </w:p>
        </w:tc>
        <w:tc>
          <w:tcPr>
            <w:tcW w:type="dxa" w:w="2880"/>
          </w:tcPr>
          <w:p>
            <w:r>
              <w:t>30 trading days</w:t>
            </w:r>
          </w:p>
        </w:tc>
        <w:tc>
          <w:tcPr>
            <w:tcW w:type="dxa" w:w="2880"/>
          </w:tcPr>
          <w:p>
            <w:r>
              <w:t>Forces an exit on a thesis that never resolved. This is doing more work than it appears to: a strategy whose own exit signal rarely fires closes most of its positions this way.</w:t>
            </w:r>
          </w:p>
        </w:tc>
      </w:tr>
      <w:tr>
        <w:tc>
          <w:tcPr>
            <w:tcW w:type="dxa" w:w="2880"/>
          </w:tcPr>
          <w:p>
            <w:r>
              <w:t>Max new positions per week</w:t>
            </w:r>
          </w:p>
        </w:tc>
        <w:tc>
          <w:tcPr>
            <w:tcW w:type="dxa" w:w="2880"/>
          </w:tcPr>
          <w:p>
            <w:r>
              <w:t>10</w:t>
            </w:r>
          </w:p>
        </w:tc>
        <w:tc>
          <w:tcPr>
            <w:tcW w:type="dxa" w:w="2880"/>
          </w:tcPr>
          <w:p>
            <w:r>
              <w:t>A turnover budget, bounding commission drag directly.</w:t>
            </w:r>
          </w:p>
        </w:tc>
      </w:tr>
      <w:tr>
        <w:tc>
          <w:tcPr>
            <w:tcW w:type="dxa" w:w="2880"/>
          </w:tcPr>
          <w:p>
            <w:r>
              <w:t>Re-check protection every</w:t>
            </w:r>
          </w:p>
        </w:tc>
        <w:tc>
          <w:tcPr>
            <w:tcW w:type="dxa" w:w="2880"/>
          </w:tcPr>
          <w:p>
            <w:r>
              <w:t>300 seconds</w:t>
            </w:r>
          </w:p>
        </w:tc>
        <w:tc>
          <w:tcPr>
            <w:tcW w:type="dxa" w:w="2880"/>
          </w:tcPr>
          <w:p>
            <w:r>
              <w:t>How often held positions are checked for a missing stop or target, and a replacement proposed. See Section 8A.</w:t>
            </w:r>
          </w:p>
        </w:tc>
      </w:tr>
      <w:tr>
        <w:tc>
          <w:tcPr>
            <w:tcW w:type="dxa" w:w="2880"/>
          </w:tcPr>
          <w:p>
            <w:r>
              <w:t>Size on measured edge after</w:t>
            </w:r>
          </w:p>
        </w:tc>
        <w:tc>
          <w:tcPr>
            <w:tcW w:type="dxa" w:w="2880"/>
          </w:tcPr>
          <w:p>
            <w:r>
              <w:t>20 closed trades</w:t>
            </w:r>
          </w:p>
        </w:tc>
        <w:tc>
          <w:tcPr>
            <w:tcW w:type="dxa" w:w="2880"/>
          </w:tcPr>
          <w:p>
            <w:r>
              <w:t>Until a strategy has this many results of its own, position sizing uses documented defaults rather than its measured win rate and payoff ratio. Lowering it lets a small and possibly lucky sample set the risk.</w:t>
            </w:r>
          </w:p>
        </w:tc>
      </w:tr>
    </w:tbl>
    <w:p/>
    <w:p>
      <w:pPr>
        <w:pStyle w:val="Heading2"/>
      </w:pPr>
      <w:r>
        <w:t>11.8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pPr>
        <w:pStyle w:val="Heading2"/>
      </w:pPr>
      <w:r>
        <w:t>11.9 Where Settings and Records Are Stored</w:t>
      </w:r>
    </w:p>
    <w:p>
      <w:r>
        <w:t>Everything the application owns lives in one per-user directory, named at the bottom of the Settings screen so it is never a guess: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Location</w:t>
            </w:r>
          </w:p>
        </w:tc>
        <w:tc>
          <w:tcPr>
            <w:tcW w:type="dxa" w:w="4320"/>
          </w:tcPr>
          <w:p>
            <w:r/>
            <w:r>
              <w:rPr>
                <w:b/>
              </w:rPr>
              <w:t>Contents</w:t>
            </w:r>
          </w:p>
        </w:tc>
      </w:tr>
      <w:tr>
        <w:tc>
          <w:tcPr>
            <w:tcW w:type="dxa" w:w="4320"/>
          </w:tcPr>
          <w:p>
            <w:r>
              <w:t>%LOCALAPPDATA%\QuantAdvisoryTerminal\.env</w:t>
            </w:r>
          </w:p>
        </w:tc>
        <w:tc>
          <w:tcPr>
            <w:tcW w:type="dxa" w:w="4320"/>
          </w:tcPr>
          <w:p>
            <w:r>
              <w:t>Every non-secret setting the Settings screen writes.</w:t>
            </w:r>
          </w:p>
        </w:tc>
      </w:tr>
      <w:tr>
        <w:tc>
          <w:tcPr>
            <w:tcW w:type="dxa" w:w="4320"/>
          </w:tcPr>
          <w:p>
            <w:r>
              <w:t>%LOCALAPPDATA%\QuantAdvisoryTerminal\data</w:t>
            </w:r>
          </w:p>
        </w:tc>
        <w:tc>
          <w:tcPr>
            <w:tcW w:type="dxa" w:w="4320"/>
          </w:tcPr>
          <w:p>
            <w:r>
              <w:t>Trade ledger, equity curve, decision journal, risk decisions, reports, logs and session exports.</w:t>
            </w:r>
          </w:p>
        </w:tc>
      </w:tr>
      <w:tr>
        <w:tc>
          <w:tcPr>
            <w:tcW w:type="dxa" w:w="4320"/>
          </w:tcPr>
          <w:p>
            <w:r>
              <w:t>Windows Credential Manager</w:t>
            </w:r>
          </w:p>
        </w:tc>
        <w:tc>
          <w:tcPr>
            <w:tcW w:type="dxa" w:w="4320"/>
          </w:tcPr>
          <w:p>
            <w:r>
              <w:t>API keys and secrets. These are never written to .env and never to a log.</w:t>
            </w:r>
          </w:p>
        </w:tc>
      </w:tr>
    </w:tbl>
    <w:p/>
    <w:p>
      <w:r>
        <w:t>The location does not move when the application does, so upgrading to a new build keeps every setting and every record. Setting the QAT_HOME environment variable relocates all of it, which is what a portable installation would do.</w:t>
      </w:r>
    </w:p>
    <w:tbl>
      <w:tblPr>
        <w:tblStyle w:val="TableGrid"/>
        <w:tblW w:type="auto" w:w="0"/>
        <w:tblLook w:firstColumn="1" w:firstRow="1" w:lastColumn="0" w:lastRow="0" w:noHBand="0" w:noVBand="1" w:val="04A0"/>
      </w:tblPr>
      <w:tblGrid>
        <w:gridCol w:w="8640"/>
      </w:tblGrid>
      <w:tr>
        <w:tc>
          <w:tcPr>
            <w:tcW w:type="dxa" w:w="8640"/>
          </w:tcPr>
          <w:p>
            <w:r>
              <w:rPr>
                <w:b/>
                <w:color w:val="1B3A5F"/>
              </w:rPr>
              <w:t>Upgrading from an earlier build</w:t>
            </w:r>
          </w:p>
          <w:p>
            <w:r>
              <w:t>Earlier versions kept settings and records beside whichever folder the application was started from, so the same installation could read different settings depending on how it was launched. On first run, a .env and a data folder found in the working directory are copied into the new location. They are copied and never moved, an existing file at the destination is never overwritten, and what happened is written to the log. Once you are satisfied the new location has everything, the old folders can be deleted by hand - the application no longer reads them.</w:t>
            </w:r>
          </w:p>
        </w:tc>
      </w:tr>
    </w:tbl>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pPr>
        <w:pStyle w:val="Heading2"/>
      </w:pPr>
      <w:r>
        <w:t>A.1 Order and Protection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Bracket</w:t>
            </w:r>
          </w:p>
        </w:tc>
        <w:tc>
          <w:tcPr>
            <w:tcW w:type="dxa" w:w="4320"/>
          </w:tcPr>
          <w:p>
            <w:r>
              <w:t>One submission carrying an entry plus both of its exits - a protective stop below and a profit target above. The exits attach at the broker in the same message, so there is no window in which the position exists unprotected.</w:t>
            </w:r>
          </w:p>
        </w:tc>
      </w:tr>
      <w:tr>
        <w:tc>
          <w:tcPr>
            <w:tcW w:type="dxa" w:w="4320"/>
          </w:tcPr>
          <w:p>
            <w:r>
              <w:t>OCO (one-cancels-other)</w:t>
            </w:r>
          </w:p>
        </w:tc>
        <w:tc>
          <w:tcPr>
            <w:tcW w:type="dxa" w:w="4320"/>
          </w:tcPr>
          <w:p>
            <w:r>
              <w:t>Two linked orders where filling one automatically cancels the other. Used to put a stop and a target back on a position already held, where a bracket cannot be used because there is no entry left to attach to.</w:t>
            </w:r>
          </w:p>
        </w:tc>
      </w:tr>
      <w:tr>
        <w:tc>
          <w:tcPr>
            <w:tcW w:type="dxa" w:w="4320"/>
          </w:tcPr>
          <w:p>
            <w:r>
              <w:t>Protective stop</w:t>
            </w:r>
          </w:p>
        </w:tc>
        <w:tc>
          <w:tcPr>
            <w:tcW w:type="dxa" w:w="4320"/>
          </w:tcPr>
          <w:p>
            <w:r>
              <w:t>A resting sell order that executes if the price falls to a set level. It bounds the loss on a position, and is held AT THE BROKER so that it survives this application closing.</w:t>
            </w:r>
          </w:p>
        </w:tc>
      </w:tr>
      <w:tr>
        <w:tc>
          <w:tcPr>
            <w:tcW w:type="dxa" w:w="4320"/>
          </w:tcPr>
          <w:p>
            <w:r>
              <w:t>Take-profit / target</w:t>
            </w:r>
          </w:p>
        </w:tc>
        <w:tc>
          <w:tcPr>
            <w:tcW w:type="dxa" w:w="4320"/>
          </w:tcPr>
          <w:p>
            <w:r>
              <w:t>A resting sell order that executes if the price rises to a set level. Without one, a position can only be closed by its stop, its time stop, or a strategy exit signal.</w:t>
            </w:r>
          </w:p>
        </w:tc>
      </w:tr>
      <w:tr>
        <w:tc>
          <w:tcPr>
            <w:tcW w:type="dxa" w:w="4320"/>
          </w:tcPr>
          <w:p>
            <w:r>
              <w:t>GTC / DAY</w:t>
            </w:r>
          </w:p>
        </w:tc>
        <w:tc>
          <w:tcPr>
            <w:tcW w:type="dxa" w:w="4320"/>
          </w:tcPr>
          <w:p>
            <w:r>
              <w:t>Good-Til-Cancelled and Day. A DAY order expires at the close; a GTC order rests until filled or cancelled. Protective orders are always GTC - a stop that expires overnight protects nothing overnight.</w:t>
            </w:r>
          </w:p>
        </w:tc>
      </w:tr>
      <w:tr>
        <w:tc>
          <w:tcPr>
            <w:tcW w:type="dxa" w:w="4320"/>
          </w:tcPr>
          <w:p>
            <w:r>
              <w:t>Held (order status)</w:t>
            </w:r>
          </w:p>
        </w:tc>
        <w:tc>
          <w:tcPr>
            <w:tcW w:type="dxa" w:w="4320"/>
          </w:tcPr>
          <w:p>
            <w:r>
              <w:t>A broker status meaning an order is linked into an advanced order set and is waiting rather than working independently. An OCO stop leg typically shows as held while its partner is live. It is still real protection.</w:t>
            </w:r>
          </w:p>
        </w:tc>
      </w:tr>
      <w:tr>
        <w:tc>
          <w:tcPr>
            <w:tcW w:type="dxa" w:w="4320"/>
          </w:tcPr>
          <w:p>
            <w:r>
              <w:t>Resting order</w:t>
            </w:r>
          </w:p>
        </w:tc>
        <w:tc>
          <w:tcPr>
            <w:tcW w:type="dxa" w:w="4320"/>
          </w:tcPr>
          <w:p>
            <w:r>
              <w:t>An order sitting at the broker waiting for its price condition. It consumes no cash and executes nothing until triggered.</w:t>
            </w:r>
          </w:p>
        </w:tc>
      </w:tr>
      <w:tr>
        <w:tc>
          <w:tcPr>
            <w:tcW w:type="dxa" w:w="4320"/>
          </w:tcPr>
          <w:p>
            <w:r>
              <w:t>Broker-side fill</w:t>
            </w:r>
          </w:p>
        </w:tc>
        <w:tc>
          <w:tcPr>
            <w:tcW w:type="dxa" w:w="4320"/>
          </w:tcPr>
          <w:p>
            <w:r>
              <w:t>An execution the broker performed without this application sending an order - a resting stop or target being hit. It must be fetched deliberately, because nothing in this process observes it happening.</w:t>
            </w:r>
          </w:p>
        </w:tc>
      </w:tr>
      <w:tr>
        <w:tc>
          <w:tcPr>
            <w:tcW w:type="dxa" w:w="4320"/>
          </w:tcPr>
          <w:p>
            <w:r>
              <w:t>Adopted position</w:t>
            </w:r>
          </w:p>
        </w:tc>
        <w:tc>
          <w:tcPr>
            <w:tcW w:type="dxa" w:w="4320"/>
          </w:tcPr>
          <w:p>
            <w:r>
              <w:t>A holding already in the account when a session started. Either something else put it there, or this application opened it in an earlier session and is resuming - the screen distinguishes the two.</w:t>
            </w:r>
          </w:p>
        </w:tc>
      </w:tr>
      <w:tr>
        <w:tc>
          <w:tcPr>
            <w:tcW w:type="dxa" w:w="4320"/>
          </w:tcPr>
          <w:p>
            <w:r>
              <w:t>Re-arm</w:t>
            </w:r>
          </w:p>
        </w:tc>
        <w:tc>
          <w:tcPr>
            <w:tcW w:type="dxa" w:w="4320"/>
          </w:tcPr>
          <w:p>
            <w:r>
              <w:t>Replacing protection that has disappeared, using the stop and target the position was originally sized against.</w:t>
            </w:r>
          </w:p>
        </w:tc>
      </w:tr>
      <w:tr>
        <w:tc>
          <w:tcPr>
            <w:tcW w:type="dxa" w:w="4320"/>
          </w:tcPr>
          <w:p>
            <w:r>
              <w:t>Reconciliation</w:t>
            </w:r>
          </w:p>
        </w:tc>
        <w:tc>
          <w:tcPr>
            <w:tcW w:type="dxa" w:w="4320"/>
          </w:tcPr>
          <w:p>
            <w:r>
              <w:t>Comparing this application's record of what it holds against what the broker reports. A mismatch it cannot explain trips the kill-switch, because a wrong view of the account makes every other calculation wrong too.</w:t>
            </w:r>
          </w:p>
        </w:tc>
      </w:tr>
    </w:tbl>
    <w:p/>
    <w:p>
      <w:pPr>
        <w:pStyle w:val="Heading2"/>
      </w:pPr>
      <w:r>
        <w:t>A.2 Risk and Sizing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ATR (Average True Range)</w:t>
            </w:r>
          </w:p>
        </w:tc>
        <w:tc>
          <w:tcPr>
            <w:tcW w:type="dxa" w:w="4320"/>
          </w:tcPr>
          <w:p>
            <w:r>
              <w:t>How far an instrument typically moves in a period. Stop distances are set as a multiple of it, so a volatile name gets a wider stop and a correspondingly smaller position.</w:t>
            </w:r>
          </w:p>
        </w:tc>
      </w:tr>
      <w:tr>
        <w:tc>
          <w:tcPr>
            <w:tcW w:type="dxa" w:w="4320"/>
          </w:tcPr>
          <w:p>
            <w:r>
              <w:t>Risk-at-stop</w:t>
            </w:r>
          </w:p>
        </w:tc>
        <w:tc>
          <w:tcPr>
            <w:tcW w:type="dxa" w:w="4320"/>
          </w:tcPr>
          <w:p>
            <w:r>
              <w:t>What a position would lose if it hit its stop - not what it is worth. A position whose protection is unknown counts its entire value instead.</w:t>
            </w:r>
          </w:p>
        </w:tc>
      </w:tr>
      <w:tr>
        <w:tc>
          <w:tcPr>
            <w:tcW w:type="dxa" w:w="4320"/>
          </w:tcPr>
          <w:p>
            <w:r>
              <w:t>Aggregate risk-at-stop</w:t>
            </w:r>
          </w:p>
        </w:tc>
        <w:tc>
          <w:tcPr>
            <w:tcW w:type="dxa" w:w="4320"/>
          </w:tcPr>
          <w:p>
            <w:r>
              <w:t>The same figure summed across every open position: what the account loses if everything stops out at once. A per-trade limit says nothing about ten trades each individually within budget.</w:t>
            </w:r>
          </w:p>
        </w:tc>
      </w:tr>
      <w:tr>
        <w:tc>
          <w:tcPr>
            <w:tcW w:type="dxa" w:w="4320"/>
          </w:tcPr>
          <w:p>
            <w:r>
              <w:t>Gap budget</w:t>
            </w:r>
          </w:p>
        </w:tc>
        <w:tc>
          <w:tcPr>
            <w:tcW w:type="dxa" w:w="4320"/>
          </w:tcPr>
          <w:p>
            <w:r>
              <w:t>A separate allowance for an overnight gap opening THROUGH a stop rather than trading to it. Measured on notional, because a gap moves the price past a level that never traded.</w:t>
            </w:r>
          </w:p>
        </w:tc>
      </w:tr>
      <w:tr>
        <w:tc>
          <w:tcPr>
            <w:tcW w:type="dxa" w:w="4320"/>
          </w:tcPr>
          <w:p>
            <w:r>
              <w:t>Single-name concentration</w:t>
            </w:r>
          </w:p>
        </w:tc>
        <w:tc>
          <w:tcPr>
            <w:tcW w:type="dxa" w:w="4320"/>
          </w:tcPr>
          <w:p>
            <w:r>
              <w:t>The share of account equity in one ticker.</w:t>
            </w:r>
          </w:p>
        </w:tc>
      </w:tr>
      <w:tr>
        <w:tc>
          <w:tcPr>
            <w:tcW w:type="dxa" w:w="4320"/>
          </w:tcPr>
          <w:p>
            <w:r>
              <w:t>Sector concentration</w:t>
            </w:r>
          </w:p>
        </w:tc>
        <w:tc>
          <w:tcPr>
            <w:tcW w:type="dxa" w:w="4320"/>
          </w:tcPr>
          <w:p>
            <w:r>
              <w:t>The share of account equity in one sector - a proxy for correlation that fails in a crisis, when apparently different sectors move together.</w:t>
            </w:r>
          </w:p>
        </w:tc>
      </w:tr>
      <w:tr>
        <w:tc>
          <w:tcPr>
            <w:tcW w:type="dxa" w:w="4320"/>
          </w:tcPr>
          <w:p>
            <w:r>
              <w:t>Correlated cluster</w:t>
            </w:r>
          </w:p>
        </w:tc>
        <w:tc>
          <w:tcPr>
            <w:tcW w:type="dxa" w:w="4320"/>
          </w:tcPr>
          <w:p>
            <w:r>
              <w:t>Holdings whose returns actually track a candidate at or above a threshold, capped together. Measured rather than labelled: eight positions at high pairwise correlation are one position taken eight times.</w:t>
            </w:r>
          </w:p>
        </w:tc>
      </w:tr>
      <w:tr>
        <w:tc>
          <w:tcPr>
            <w:tcW w:type="dxa" w:w="4320"/>
          </w:tcPr>
          <w:p>
            <w:r>
              <w:t>Trim (versus reject)</w:t>
            </w:r>
          </w:p>
        </w:tc>
        <w:tc>
          <w:tcPr>
            <w:tcW w:type="dxa" w:w="4320"/>
          </w:tcPr>
          <w:p>
            <w:r>
              <w:t>Reducing an order to the size a limit allows instead of refusing it. A cap that refuses rather than resizes stops a strategy trading entirely.</w:t>
            </w:r>
          </w:p>
        </w:tc>
      </w:tr>
      <w:tr>
        <w:tc>
          <w:tcPr>
            <w:tcW w:type="dxa" w:w="4320"/>
          </w:tcPr>
          <w:p>
            <w:r>
              <w:t>Kelly fraction</w:t>
            </w:r>
          </w:p>
        </w:tc>
        <w:tc>
          <w:tcPr>
            <w:tcW w:type="dxa" w:w="4320"/>
          </w:tcPr>
          <w:p>
            <w:r>
              <w:t>A position size derived from win rate and payoff ratio. Used at a fraction of full Kelly, because full Kelly assumes the inputs are exactly right and reacts violently when they are not.</w:t>
            </w:r>
          </w:p>
        </w:tc>
      </w:tr>
      <w:tr>
        <w:tc>
          <w:tcPr>
            <w:tcW w:type="dxa" w:w="4320"/>
          </w:tcPr>
          <w:p>
            <w:r>
              <w:t>Edge estimate</w:t>
            </w:r>
          </w:p>
        </w:tc>
        <w:tc>
          <w:tcPr>
            <w:tcW w:type="dxa" w:w="4320"/>
          </w:tcPr>
          <w:p>
            <w:r>
              <w:t>The win rate and win/loss ratio a strategy is sized on. Documented defaults until it has enough closed trades of its own, then its measured results, clamped so a small sample cannot set the risk.</w:t>
            </w:r>
          </w:p>
        </w:tc>
      </w:tr>
      <w:tr>
        <w:tc>
          <w:tcPr>
            <w:tcW w:type="dxa" w:w="4320"/>
          </w:tcPr>
          <w:p>
            <w:r>
              <w:t>Minimum holding period</w:t>
            </w:r>
          </w:p>
        </w:tc>
        <w:tc>
          <w:tcPr>
            <w:tcW w:type="dxa" w:w="4320"/>
          </w:tcPr>
          <w:p>
            <w:r>
              <w:t>A floor on how long a position is held before a signal may close it, to stop commission costs accumulating on churn.</w:t>
            </w:r>
          </w:p>
        </w:tc>
      </w:tr>
      <w:tr>
        <w:tc>
          <w:tcPr>
            <w:tcW w:type="dxa" w:w="4320"/>
          </w:tcPr>
          <w:p>
            <w:r>
              <w:t>Time stop</w:t>
            </w:r>
          </w:p>
        </w:tc>
        <w:tc>
          <w:tcPr>
            <w:tcW w:type="dxa" w:w="4320"/>
          </w:tcPr>
          <w:p>
            <w:r>
              <w:t>A forced exit on a position whose thesis never resolved, after a set number of trading days.</w:t>
            </w:r>
          </w:p>
        </w:tc>
      </w:tr>
      <w:tr>
        <w:tc>
          <w:tcPr>
            <w:tcW w:type="dxa" w:w="4320"/>
          </w:tcPr>
          <w:p>
            <w:r>
              <w:t>Turnover budget</w:t>
            </w:r>
          </w:p>
        </w:tc>
        <w:tc>
          <w:tcPr>
            <w:tcW w:type="dxa" w:w="4320"/>
          </w:tcPr>
          <w:p>
            <w:r>
              <w:t>A cap on how many new positions may be opened in a week.</w:t>
            </w:r>
          </w:p>
        </w:tc>
      </w:tr>
      <w:tr>
        <w:tc>
          <w:tcPr>
            <w:tcW w:type="dxa" w:w="4320"/>
          </w:tcPr>
          <w:p>
            <w:r>
              <w:t>Commission floor</w:t>
            </w:r>
          </w:p>
        </w:tc>
        <w:tc>
          <w:tcPr>
            <w:tcW w:type="dxa" w:w="4320"/>
          </w:tcPr>
          <w:p>
            <w:r>
              <w:t>A fixed minimum charge per transaction. Trivial on a large position and ruinous on a small one, which is why it must be modelled rather than approximated as a percentage.</w:t>
            </w:r>
          </w:p>
        </w:tc>
      </w:tr>
      <w:tr>
        <w:tc>
          <w:tcPr>
            <w:tcW w:type="dxa" w:w="4320"/>
          </w:tcPr>
          <w:p>
            <w:r>
              <w:t>Slippage</w:t>
            </w:r>
          </w:p>
        </w:tc>
        <w:tc>
          <w:tcPr>
            <w:tcW w:type="dxa" w:w="4320"/>
          </w:tcPr>
          <w:p>
            <w:r>
              <w:t>The difference between the price a decision assumed and the price actually obtained.</w:t>
            </w:r>
          </w:p>
        </w:tc>
      </w:tr>
    </w:tbl>
    <w:p/>
    <w:p>
      <w:pPr>
        <w:pStyle w:val="Heading2"/>
      </w:pPr>
      <w:r>
        <w:t>A.3 Data, Regime and Validation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Warm start</w:t>
            </w:r>
          </w:p>
        </w:tc>
        <w:tc>
          <w:tcPr>
            <w:tcW w:type="dxa" w:w="4320"/>
          </w:tcPr>
          <w:p>
            <w:r>
              <w:t>Seeding the rolling buffers from historical daily bars at launch, so the regime detector and the strategies work immediately instead of waiting days for live bars to accumulate.</w:t>
            </w:r>
          </w:p>
        </w:tc>
      </w:tr>
      <w:tr>
        <w:tc>
          <w:tcPr>
            <w:tcW w:type="dxa" w:w="4320"/>
          </w:tcPr>
          <w:p>
            <w:r>
              <w:t>Probability-mass gating</w:t>
            </w:r>
          </w:p>
        </w:tc>
        <w:tc>
          <w:tcPr>
            <w:tcW w:type="dxa" w:w="4320"/>
          </w:tcPr>
          <w:p>
            <w:r>
              <w:t>Permitting a strategy on the total probability across the regimes it suits, rather than on the single most likely label. A strategy suited to three regimes holding 60 percent of the probability is not idle because a fourth holds 35 percent.</w:t>
            </w:r>
          </w:p>
        </w:tc>
      </w:tr>
      <w:tr>
        <w:tc>
          <w:tcPr>
            <w:tcW w:type="dxa" w:w="4320"/>
          </w:tcPr>
          <w:p>
            <w:r>
              <w:t>Staleness rail</w:t>
            </w:r>
          </w:p>
        </w:tc>
        <w:tc>
          <w:tcPr>
            <w:tcW w:type="dxa" w:w="4320"/>
          </w:tcPr>
          <w:p>
            <w:r>
              <w:t>A check that a quote is recent enough to size a trade against. Applied per symbol - a thin or halted ticker is a reason to stop trading that symbol, never the whole account.</w:t>
            </w:r>
          </w:p>
        </w:tc>
      </w:tr>
      <w:tr>
        <w:tc>
          <w:tcPr>
            <w:tcW w:type="dxa" w:w="4320"/>
          </w:tcPr>
          <w:p>
            <w:r>
              <w:t>HMM (Hidden Markov Model)</w:t>
            </w:r>
          </w:p>
        </w:tc>
        <w:tc>
          <w:tcPr>
            <w:tcW w:type="dxa" w:w="4320"/>
          </w:tcPr>
          <w:p>
            <w:r>
              <w:t>The statistical model behind regime classification: it infers which unobserved market state best explains the observed features.</w:t>
            </w:r>
          </w:p>
        </w:tc>
      </w:tr>
      <w:tr>
        <w:tc>
          <w:tcPr>
            <w:tcW w:type="dxa" w:w="4320"/>
          </w:tcPr>
          <w:p>
            <w:r>
              <w:t>Breadth</w:t>
            </w:r>
          </w:p>
        </w:tc>
        <w:tc>
          <w:tcPr>
            <w:tcW w:type="dxa" w:w="4320"/>
          </w:tcPr>
          <w:p>
            <w:r>
              <w:t>The share of tracked symbols advancing - one of the features the regime detector reads.</w:t>
            </w:r>
          </w:p>
        </w:tc>
      </w:tr>
      <w:tr>
        <w:tc>
          <w:tcPr>
            <w:tcW w:type="dxa" w:w="4320"/>
          </w:tcPr>
          <w:p>
            <w:r>
              <w:t>Walk-forward</w:t>
            </w:r>
          </w:p>
        </w:tc>
        <w:tc>
          <w:tcPr>
            <w:tcW w:type="dxa" w:w="4320"/>
          </w:tcPr>
          <w:p>
            <w:r>
              <w:t>Testing a strategy on consecutive out-of-sample windows to see whether a result holds up across periods rather than only in aggregate.</w:t>
            </w:r>
          </w:p>
        </w:tc>
      </w:tr>
      <w:tr>
        <w:tc>
          <w:tcPr>
            <w:tcW w:type="dxa" w:w="4320"/>
          </w:tcPr>
          <w:p>
            <w:r>
              <w:t>In-sample / out-of-sample</w:t>
            </w:r>
          </w:p>
        </w:tc>
        <w:tc>
          <w:tcPr>
            <w:tcW w:type="dxa" w:w="4320"/>
          </w:tcPr>
          <w:p>
            <w:r>
              <w:t>Data a method was developed on versus data it has not seen. Only the second is evidence.</w:t>
            </w:r>
          </w:p>
        </w:tc>
      </w:tr>
      <w:tr>
        <w:tc>
          <w:tcPr>
            <w:tcW w:type="dxa" w:w="4320"/>
          </w:tcPr>
          <w:p>
            <w:r>
              <w:t>FIFO matching</w:t>
            </w:r>
          </w:p>
        </w:tc>
        <w:tc>
          <w:tcPr>
            <w:tcW w:type="dxa" w:w="4320"/>
          </w:tcPr>
          <w:p>
            <w:r>
              <w:t>First-in-first-out pairing of sells against earlier buys, which determines which entry a closed trade's profit is measured from.</w:t>
            </w:r>
          </w:p>
        </w:tc>
      </w:tr>
      <w:tr>
        <w:tc>
          <w:tcPr>
            <w:tcW w:type="dxa" w:w="4320"/>
          </w:tcPr>
          <w:p>
            <w:r>
              <w:t>Decision journal</w:t>
            </w:r>
          </w:p>
        </w:tc>
        <w:tc>
          <w:tcPr>
            <w:tcW w:type="dxa" w:w="4320"/>
          </w:tcPr>
          <w:p>
            <w:r>
              <w:t>The record of what was proposed and why, including refusals. Distinct from the trade ledger, which records only what actually happened.</w:t>
            </w:r>
          </w:p>
        </w:tc>
      </w:tr>
      <w:tr>
        <w:tc>
          <w:tcPr>
            <w:tcW w:type="dxa" w:w="4320"/>
          </w:tcPr>
          <w:p>
            <w:r>
              <w:t>Promotion gate</w:t>
            </w:r>
          </w:p>
        </w:tc>
        <w:tc>
          <w:tcPr>
            <w:tcW w:type="dxa" w:w="4320"/>
          </w:tcPr>
          <w:p>
            <w:r>
              <w:t>The evidence bar a strategy must clear to trade unattended: a minimum number of closed trades, positive net P&amp;L, and floors on win rate and average R. Always enforced on a live account.</w:t>
            </w:r>
          </w:p>
        </w:tc>
      </w:tr>
    </w:tbl>
    <w:p/>
    <w:p>
      <w:r>
        <w:br w:type="page"/>
      </w:r>
    </w:p>
    <w:p>
      <w:pPr>
        <w:pStyle w:val="Heading1"/>
      </w:pPr>
      <w:r>
        <w:t>Appendix B: Configuration Reference</w:t>
      </w:r>
    </w:p>
    <w:p>
      <w:r>
        <w:t>The Settings screen writes these for you - including every risk limit, which Section 11 covers. They are listed for reference and for the few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11.8).</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QAT_HOME</w:t>
            </w:r>
          </w:p>
        </w:tc>
        <w:tc>
          <w:tcPr>
            <w:tcW w:type="dxa" w:w="2880"/>
          </w:tcPr>
          <w:p>
            <w:r>
              <w:t>(per-user)</w:t>
            </w:r>
          </w:p>
        </w:tc>
        <w:tc>
          <w:tcPr>
            <w:tcW w:type="dxa" w:w="2880"/>
          </w:tcPr>
          <w:p>
            <w:r>
              <w:t>Relocates settings and records wholesale (Section 11.9).</w:t>
            </w:r>
          </w:p>
        </w:tc>
      </w:tr>
      <w:tr>
        <w:tc>
          <w:tcPr>
            <w:tcW w:type="dxa" w:w="2880"/>
          </w:tcPr>
          <w:p>
            <w:r>
              <w:t>QAT_ACCOUNT_POLL_SECONDS</w:t>
            </w:r>
          </w:p>
        </w:tc>
        <w:tc>
          <w:tcPr>
            <w:tcW w:type="dxa" w:w="2880"/>
          </w:tcPr>
          <w:p>
            <w:r>
              <w:t>5</w:t>
            </w:r>
          </w:p>
        </w:tc>
        <w:tc>
          <w:tcPr>
            <w:tcW w:type="dxa" w:w="2880"/>
          </w:tcPr>
          <w:p>
            <w:r>
              <w:t>How often the shared account poller re-reads the broker (Section 3.3).</w:t>
            </w:r>
          </w:p>
        </w:tc>
      </w:tr>
      <w:tr>
        <w:tc>
          <w:tcPr>
            <w:tcW w:type="dxa" w:w="2880"/>
          </w:tcPr>
          <w:p>
            <w:r>
              <w:t>QAT_LOG_LEVEL</w:t>
            </w:r>
          </w:p>
        </w:tc>
        <w:tc>
          <w:tcPr>
            <w:tcW w:type="dxa" w:w="2880"/>
          </w:tcPr>
          <w:p>
            <w:r>
              <w:t>INFO</w:t>
            </w:r>
          </w:p>
        </w:tc>
        <w:tc>
          <w:tcPr>
            <w:tcW w:type="dxa" w:w="2880"/>
          </w:tcPr>
          <w:p>
            <w:r>
              <w:t>Logging verbosity. Written to data/logs/qat.log.</w:t>
            </w:r>
          </w:p>
        </w:tc>
      </w:tr>
      <w:tr>
        <w:tc>
          <w:tcPr>
            <w:tcW w:type="dxa" w:w="2880"/>
          </w:tcPr>
          <w:p>
            <w:r>
              <w:t>QAT_DEPLOYED_STRATEGIES</w:t>
            </w:r>
          </w:p>
        </w:tc>
        <w:tc>
          <w:tcPr>
            <w:tcW w:type="dxa" w:w="2880"/>
          </w:tcPr>
          <w:p>
            <w:r>
              <w:t>(empty)</w:t>
            </w:r>
          </w:p>
        </w:tc>
        <w:tc>
          <w:tcPr>
            <w:tcW w:type="dxa" w:w="2880"/>
          </w:tcPr>
          <w:p>
            <w:r>
              <w:t>Strategies evaluated at startup. Distinct from AUTONOMOUS_STRATEGIES: this decides whether a strategy runs at all, that one whether its orders may self-sign.</w:t>
            </w:r>
          </w:p>
        </w:tc>
      </w:tr>
      <w:tr>
        <w:tc>
          <w:tcPr>
            <w:tcW w:type="dxa" w:w="2880"/>
          </w:tcPr>
          <w:p>
            <w:r>
              <w:t>QAT_PER_TRADE_RISK_PCT</w:t>
            </w:r>
          </w:p>
        </w:tc>
        <w:tc>
          <w:tcPr>
            <w:tcW w:type="dxa" w:w="2880"/>
          </w:tcPr>
          <w:p>
            <w:r>
              <w:t>0.01</w:t>
            </w:r>
          </w:p>
        </w:tc>
        <w:tc>
          <w:tcPr>
            <w:tcW w:type="dxa" w:w="2880"/>
          </w:tcPr>
          <w:p>
            <w:r>
              <w:t>Share of equity risked between entry and stop on one trade.</w:t>
            </w:r>
          </w:p>
        </w:tc>
      </w:tr>
      <w:tr>
        <w:tc>
          <w:tcPr>
            <w:tcW w:type="dxa" w:w="2880"/>
          </w:tcPr>
          <w:p>
            <w:r>
              <w:t>QAT_MAX_AGGREGATE_RISK_AT_STOP_PCT</w:t>
            </w:r>
          </w:p>
        </w:tc>
        <w:tc>
          <w:tcPr>
            <w:tcW w:type="dxa" w:w="2880"/>
          </w:tcPr>
          <w:p>
            <w:r>
              <w:t>0.05</w:t>
            </w:r>
          </w:p>
        </w:tc>
        <w:tc>
          <w:tcPr>
            <w:tcW w:type="dxa" w:w="2880"/>
          </w:tcPr>
          <w:p>
            <w:r>
              <w:t>Total loss allowed if every open position stopped out at once.</w:t>
            </w:r>
          </w:p>
        </w:tc>
      </w:tr>
      <w:tr>
        <w:tc>
          <w:tcPr>
            <w:tcW w:type="dxa" w:w="2880"/>
          </w:tcPr>
          <w:p>
            <w:r>
              <w:t>QAT_MAX_SINGLE_NAME_CONCENTRATION_PCT</w:t>
            </w:r>
          </w:p>
        </w:tc>
        <w:tc>
          <w:tcPr>
            <w:tcW w:type="dxa" w:w="2880"/>
          </w:tcPr>
          <w:p>
            <w:r>
              <w:t>0.15</w:t>
            </w:r>
          </w:p>
        </w:tc>
        <w:tc>
          <w:tcPr>
            <w:tcW w:type="dxa" w:w="2880"/>
          </w:tcPr>
          <w:p>
            <w:r>
              <w:t>Cap on one ticker as a share of equity. Trimmed to, not refused at.</w:t>
            </w:r>
          </w:p>
        </w:tc>
      </w:tr>
      <w:tr>
        <w:tc>
          <w:tcPr>
            <w:tcW w:type="dxa" w:w="2880"/>
          </w:tcPr>
          <w:p>
            <w:r>
              <w:t>QAT_MAX_SECTOR_CONCENTRATION_PCT</w:t>
            </w:r>
          </w:p>
        </w:tc>
        <w:tc>
          <w:tcPr>
            <w:tcW w:type="dxa" w:w="2880"/>
          </w:tcPr>
          <w:p>
            <w:r>
              <w:t>0.30</w:t>
            </w:r>
          </w:p>
        </w:tc>
        <w:tc>
          <w:tcPr>
            <w:tcW w:type="dxa" w:w="2880"/>
          </w:tcPr>
          <w:p>
            <w:r>
              <w:t>Cap on one sector as a share of equity.</w:t>
            </w:r>
          </w:p>
        </w:tc>
      </w:tr>
      <w:tr>
        <w:tc>
          <w:tcPr>
            <w:tcW w:type="dxa" w:w="2880"/>
          </w:tcPr>
          <w:p>
            <w:r>
              <w:t>QAT_CORRELATION_CLUSTER_THRESHOLD</w:t>
            </w:r>
          </w:p>
        </w:tc>
        <w:tc>
          <w:tcPr>
            <w:tcW w:type="dxa" w:w="2880"/>
          </w:tcPr>
          <w:p>
            <w:r>
              <w:t>0.70</w:t>
            </w:r>
          </w:p>
        </w:tc>
        <w:tc>
          <w:tcPr>
            <w:tcW w:type="dxa" w:w="2880"/>
          </w:tcPr>
          <w:p>
            <w:r>
              <w:t>Return correlation at or above which a holding counts in a candidate's cluster.</w:t>
            </w:r>
          </w:p>
        </w:tc>
      </w:tr>
      <w:tr>
        <w:tc>
          <w:tcPr>
            <w:tcW w:type="dxa" w:w="2880"/>
          </w:tcPr>
          <w:p>
            <w:r>
              <w:t>QAT_MAX_CORRELATED_CLUSTER_PCT</w:t>
            </w:r>
          </w:p>
        </w:tc>
        <w:tc>
          <w:tcPr>
            <w:tcW w:type="dxa" w:w="2880"/>
          </w:tcPr>
          <w:p>
            <w:r>
              <w:t>0.30</w:t>
            </w:r>
          </w:p>
        </w:tc>
        <w:tc>
          <w:tcPr>
            <w:tcW w:type="dxa" w:w="2880"/>
          </w:tcPr>
          <w:p>
            <w:r>
              <w:t>Cap on a correlated cluster as a share of equity.</w:t>
            </w:r>
          </w:p>
        </w:tc>
      </w:tr>
      <w:tr>
        <w:tc>
          <w:tcPr>
            <w:tcW w:type="dxa" w:w="2880"/>
          </w:tcPr>
          <w:p>
            <w:r>
              <w:t>QAT_MAX_GAP_RISK_AT_SHOCK_PCT</w:t>
            </w:r>
          </w:p>
        </w:tc>
        <w:tc>
          <w:tcPr>
            <w:tcW w:type="dxa" w:w="2880"/>
          </w:tcPr>
          <w:p>
            <w:r>
              <w:t>0.05</w:t>
            </w:r>
          </w:p>
        </w:tc>
        <w:tc>
          <w:tcPr>
            <w:tcW w:type="dxa" w:w="2880"/>
          </w:tcPr>
          <w:p>
            <w:r>
              <w:t>Loss allowed from an overnight gap of GAP_SHOCK_PCT across all holdings.</w:t>
            </w:r>
          </w:p>
        </w:tc>
      </w:tr>
      <w:tr>
        <w:tc>
          <w:tcPr>
            <w:tcW w:type="dxa" w:w="2880"/>
          </w:tcPr>
          <w:p>
            <w:r>
              <w:t>QAT_GAP_SHOCK_PCT</w:t>
            </w:r>
          </w:p>
        </w:tc>
        <w:tc>
          <w:tcPr>
            <w:tcW w:type="dxa" w:w="2880"/>
          </w:tcPr>
          <w:p>
            <w:r>
              <w:t>0.06</w:t>
            </w:r>
          </w:p>
        </w:tc>
        <w:tc>
          <w:tcPr>
            <w:tcW w:type="dxa" w:w="2880"/>
          </w:tcPr>
          <w:p>
            <w:r>
              <w:t>The overnight gap size the budget is measured at.</w:t>
            </w:r>
          </w:p>
        </w:tc>
      </w:tr>
      <w:tr>
        <w:tc>
          <w:tcPr>
            <w:tcW w:type="dxa" w:w="2880"/>
          </w:tcPr>
          <w:p>
            <w:r>
              <w:t>QAT_MIN_HOLDING_TRADING_DAYS</w:t>
            </w:r>
          </w:p>
        </w:tc>
        <w:tc>
          <w:tcPr>
            <w:tcW w:type="dxa" w:w="2880"/>
          </w:tcPr>
          <w:p>
            <w:r>
              <w:t>10</w:t>
            </w:r>
          </w:p>
        </w:tc>
        <w:tc>
          <w:tcPr>
            <w:tcW w:type="dxa" w:w="2880"/>
          </w:tcPr>
          <w:p>
            <w:r>
              <w:t>Trading days before a signal may close a position.</w:t>
            </w:r>
          </w:p>
        </w:tc>
      </w:tr>
      <w:tr>
        <w:tc>
          <w:tcPr>
            <w:tcW w:type="dxa" w:w="2880"/>
          </w:tcPr>
          <w:p>
            <w:r>
              <w:t>QAT_TIME_STOP_TRADING_DAYS</w:t>
            </w:r>
          </w:p>
        </w:tc>
        <w:tc>
          <w:tcPr>
            <w:tcW w:type="dxa" w:w="2880"/>
          </w:tcPr>
          <w:p>
            <w:r>
              <w:t>30</w:t>
            </w:r>
          </w:p>
        </w:tc>
        <w:tc>
          <w:tcPr>
            <w:tcW w:type="dxa" w:w="2880"/>
          </w:tcPr>
          <w:p>
            <w:r>
              <w:t>Trading days after which an unresolved position is exited.</w:t>
            </w:r>
          </w:p>
        </w:tc>
      </w:tr>
      <w:tr>
        <w:tc>
          <w:tcPr>
            <w:tcW w:type="dxa" w:w="2880"/>
          </w:tcPr>
          <w:p>
            <w:r>
              <w:t>QAT_PROTECTION_SWEEP_SECONDS</w:t>
            </w:r>
          </w:p>
        </w:tc>
        <w:tc>
          <w:tcPr>
            <w:tcW w:type="dxa" w:w="2880"/>
          </w:tcPr>
          <w:p>
            <w:r>
              <w:t>300</w:t>
            </w:r>
          </w:p>
        </w:tc>
        <w:tc>
          <w:tcPr>
            <w:tcW w:type="dxa" w:w="2880"/>
          </w:tcPr>
          <w:p>
            <w:r>
              <w:t>How often held positions are re-checked for missing protection (Section 8A.2).</w:t>
            </w:r>
          </w:p>
        </w:tc>
      </w:tr>
      <w:tr>
        <w:tc>
          <w:tcPr>
            <w:tcW w:type="dxa" w:w="2880"/>
          </w:tcPr>
          <w:p>
            <w:r>
              <w:t>QAT_EDGE_MIN_TRADES</w:t>
            </w:r>
          </w:p>
        </w:tc>
        <w:tc>
          <w:tcPr>
            <w:tcW w:type="dxa" w:w="2880"/>
          </w:tcPr>
          <w:p>
            <w:r>
              <w:t>20</w:t>
            </w:r>
          </w:p>
        </w:tc>
        <w:tc>
          <w:tcPr>
            <w:tcW w:type="dxa" w:w="2880"/>
          </w:tcPr>
          <w:p>
            <w:r>
              <w:t>Closed trades a strategy needs before its own results size its trades rather than the defaults.</w:t>
            </w:r>
          </w:p>
        </w:tc>
      </w:tr>
      <w:tr>
        <w:tc>
          <w:tcPr>
            <w:tcW w:type="dxa" w:w="2880"/>
          </w:tcPr>
          <w:p>
            <w:r>
              <w:t>QAT_BROKER_MIN_COMMISSION</w:t>
            </w:r>
          </w:p>
        </w:tc>
        <w:tc>
          <w:tcPr>
            <w:tcW w:type="dxa" w:w="2880"/>
          </w:tcPr>
          <w:p>
            <w:r>
              <w:t>6.60</w:t>
            </w:r>
          </w:p>
        </w:tc>
        <w:tc>
          <w:tcPr>
            <w:tcW w:type="dxa" w:w="2880"/>
          </w:tcPr>
          <w:p>
            <w:r>
              <w:t>Fixed minimum charge per transaction, applied in backtests and live cost estimates alike.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