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2.3  |  Milestone M20</w:t>
      </w:r>
    </w:p>
    <w:p>
      <w:pPr>
        <w:jc w:val="center"/>
      </w:pPr>
      <w:r>
        <w:rPr>
          <w:sz w:val="22"/>
        </w:rPr>
        <w:t>2026-07-27</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Non-secret settings in a .env file written by the Settings screen; API keys and secrets only ever in the Windows Credential Manager, never in .env and never in logs.</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502745"/>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502745"/>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502745"/>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502745"/>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209440"/>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209440"/>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NAV tile</w:t>
            </w:r>
          </w:p>
        </w:tc>
        <w:tc>
          <w:tcPr>
            <w:tcW w:type="dxa" w:w="4320"/>
          </w:tcPr>
          <w:p>
            <w:r>
              <w:t>Net Asset Value: cash plus the market value of open positions, as reported by the connected broker.</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5006683"/>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5006683"/>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QAT_LOG_LEVEL</w:t>
            </w:r>
          </w:p>
        </w:tc>
        <w:tc>
          <w:tcPr>
            <w:tcW w:type="dxa" w:w="2880"/>
          </w:tcPr>
          <w:p>
            <w:r>
              <w:t>INFO</w:t>
            </w:r>
          </w:p>
        </w:tc>
        <w:tc>
          <w:tcPr>
            <w:tcW w:type="dxa" w:w="2880"/>
          </w:tcPr>
          <w:p>
            <w:r>
              <w:t>Logging verbosity. Written to data/logs/qat.log.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