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166" w:rsidRPr="005F4166" w:rsidRDefault="005F4166" w:rsidP="005F4166">
      <w:pPr>
        <w:rPr>
          <w:b/>
          <w:noProof/>
        </w:rPr>
      </w:pPr>
      <w:r w:rsidRPr="005F4166">
        <w:rPr>
          <w:rFonts w:hint="eastAsia"/>
          <w:b/>
          <w:noProof/>
        </w:rPr>
        <w:t>第一阶段：投票阶段</w:t>
      </w:r>
    </w:p>
    <w:p w:rsidR="005F4166" w:rsidRDefault="005F4166" w:rsidP="005F4166">
      <w:pPr>
        <w:rPr>
          <w:rFonts w:hint="eastAsia"/>
          <w:noProof/>
        </w:rPr>
      </w:pPr>
      <w:r>
        <w:rPr>
          <w:rFonts w:hint="eastAsia"/>
          <w:noProof/>
        </w:rPr>
        <w:t>该阶段的主要目的在于打探数据库集群中的各个参与者是否能够正常的执行事务，具体步骤如下：</w:t>
      </w:r>
    </w:p>
    <w:p w:rsidR="005F4166" w:rsidRDefault="005F4166" w:rsidP="005F4166">
      <w:pPr>
        <w:rPr>
          <w:noProof/>
        </w:rPr>
      </w:pPr>
      <w:r>
        <w:rPr>
          <w:noProof/>
        </w:rPr>
        <w:t>1. 协调者向所有的参与者发送事务执行请求，并等待参与者反馈事务执行结果。</w:t>
      </w:r>
    </w:p>
    <w:p w:rsidR="005F4166" w:rsidRDefault="005F4166" w:rsidP="005F4166">
      <w:pPr>
        <w:rPr>
          <w:noProof/>
        </w:rPr>
      </w:pPr>
      <w:r>
        <w:rPr>
          <w:noProof/>
        </w:rPr>
        <w:t>2. 事务参与者收到请求之后，执行事务，但不提交，并记录事务日志。</w:t>
      </w:r>
    </w:p>
    <w:p w:rsidR="005F4166" w:rsidRDefault="005F4166">
      <w:pPr>
        <w:rPr>
          <w:rFonts w:hint="eastAsia"/>
          <w:noProof/>
        </w:rPr>
      </w:pPr>
      <w:r>
        <w:rPr>
          <w:noProof/>
        </w:rPr>
        <w:t>3. 参与者将自己事务执行情况反馈给协调者，同时阻塞等待协调者的后续指令。</w:t>
      </w:r>
    </w:p>
    <w:p w:rsidR="005F4166" w:rsidRPr="005F4166" w:rsidRDefault="005F4166" w:rsidP="005F4166">
      <w:pPr>
        <w:widowControl/>
        <w:jc w:val="left"/>
        <w:rPr>
          <w:b/>
          <w:noProof/>
        </w:rPr>
      </w:pPr>
      <w:r w:rsidRPr="005F4166">
        <w:rPr>
          <w:rFonts w:hint="eastAsia"/>
          <w:b/>
          <w:noProof/>
        </w:rPr>
        <w:t>第二阶段：事务提交阶段</w:t>
      </w:r>
    </w:p>
    <w:p w:rsidR="005F4166" w:rsidRDefault="005F4166" w:rsidP="005F4166">
      <w:pPr>
        <w:rPr>
          <w:rFonts w:hint="eastAsia"/>
          <w:noProof/>
        </w:rPr>
      </w:pPr>
      <w:r>
        <w:rPr>
          <w:rFonts w:hint="eastAsia"/>
          <w:noProof/>
        </w:rPr>
        <w:t>在第一阶段协调者的询盘之后，各个参与者会回复自己事务的执行情况，这时候存在三种可能：</w:t>
      </w:r>
    </w:p>
    <w:p w:rsidR="005F4166" w:rsidRDefault="005F4166" w:rsidP="005F4166">
      <w:pPr>
        <w:rPr>
          <w:noProof/>
        </w:rPr>
      </w:pPr>
      <w:r>
        <w:rPr>
          <w:noProof/>
        </w:rPr>
        <w:t>1. 所有的参与者回复能够正常执行事务</w:t>
      </w:r>
    </w:p>
    <w:p w:rsidR="005F4166" w:rsidRDefault="005F4166" w:rsidP="005F4166">
      <w:pPr>
        <w:rPr>
          <w:noProof/>
        </w:rPr>
      </w:pPr>
      <w:r>
        <w:rPr>
          <w:noProof/>
        </w:rPr>
        <w:t>2. 一个或多个参与者回复事务执行失败</w:t>
      </w:r>
    </w:p>
    <w:p w:rsidR="005F4166" w:rsidRDefault="005F4166" w:rsidP="005F4166">
      <w:pPr>
        <w:rPr>
          <w:noProof/>
        </w:rPr>
      </w:pPr>
      <w:r>
        <w:rPr>
          <w:noProof/>
        </w:rPr>
        <w:t>3. 协调者等待超时。</w:t>
      </w:r>
    </w:p>
    <w:p w:rsidR="005F4166" w:rsidRDefault="005F4166" w:rsidP="005F4166">
      <w:pPr>
        <w:rPr>
          <w:rFonts w:hint="eastAsia"/>
          <w:noProof/>
        </w:rPr>
      </w:pPr>
    </w:p>
    <w:p w:rsidR="005F4166" w:rsidRDefault="005F4166" w:rsidP="005F4166">
      <w:pPr>
        <w:tabs>
          <w:tab w:val="left" w:pos="4929"/>
        </w:tabs>
        <w:rPr>
          <w:rFonts w:hint="eastAsia"/>
          <w:noProof/>
        </w:rPr>
      </w:pPr>
      <w:r>
        <w:rPr>
          <w:rFonts w:hint="eastAsia"/>
          <w:noProof/>
        </w:rPr>
        <w:t>对于第一种情况，协调者将向所有的参与者发出提交事务的通知，具体步骤如下</w:t>
      </w:r>
      <w:r>
        <w:rPr>
          <w:rFonts w:hint="eastAsia"/>
          <w:noProof/>
        </w:rPr>
        <w:t>（</w:t>
      </w:r>
      <w:r>
        <w:rPr>
          <w:rFonts w:hint="eastAsia"/>
          <w:noProof/>
        </w:rPr>
        <w:t>具体实现步骤如图一所示</w:t>
      </w:r>
      <w:r>
        <w:rPr>
          <w:rFonts w:hint="eastAsia"/>
          <w:noProof/>
        </w:rPr>
        <w:t>）</w:t>
      </w:r>
      <w:r>
        <w:rPr>
          <w:rFonts w:hint="eastAsia"/>
          <w:noProof/>
        </w:rPr>
        <w:t>：</w:t>
      </w:r>
    </w:p>
    <w:p w:rsidR="005F4166" w:rsidRDefault="005F4166" w:rsidP="005F4166">
      <w:pPr>
        <w:rPr>
          <w:noProof/>
        </w:rPr>
      </w:pPr>
      <w:r>
        <w:rPr>
          <w:noProof/>
        </w:rPr>
        <w:t>1. 协调者向各个参与者发送commit通知，请求提交事务。</w:t>
      </w:r>
    </w:p>
    <w:p w:rsidR="005F4166" w:rsidRDefault="005F4166" w:rsidP="005F4166">
      <w:pPr>
        <w:rPr>
          <w:noProof/>
        </w:rPr>
      </w:pPr>
      <w:r>
        <w:rPr>
          <w:noProof/>
        </w:rPr>
        <w:t>2. 参与者收到事务提交通知之后，执行commit操作，然后释放占有的资源。</w:t>
      </w:r>
    </w:p>
    <w:p w:rsidR="005F4166" w:rsidRDefault="005F4166" w:rsidP="005F4166">
      <w:pPr>
        <w:tabs>
          <w:tab w:val="left" w:pos="4929"/>
        </w:tabs>
        <w:rPr>
          <w:noProof/>
        </w:rPr>
      </w:pPr>
      <w:r>
        <w:rPr>
          <w:noProof/>
        </w:rPr>
        <w:t>3. 参与者向协调者返回事务commit结果信息。</w:t>
      </w:r>
      <w:r>
        <w:rPr>
          <w:noProof/>
        </w:rPr>
        <w:tab/>
      </w:r>
    </w:p>
    <w:p w:rsidR="005F4166" w:rsidRDefault="005F4166" w:rsidP="005F4166">
      <w:pPr>
        <w:tabs>
          <w:tab w:val="left" w:pos="4929"/>
        </w:tabs>
        <w:rPr>
          <w:rFonts w:hint="eastAsia"/>
          <w:noProof/>
        </w:rPr>
      </w:pPr>
    </w:p>
    <w:p w:rsidR="005F4166" w:rsidRDefault="005F4166" w:rsidP="005F4166">
      <w:pPr>
        <w:tabs>
          <w:tab w:val="left" w:pos="4929"/>
        </w:tabs>
        <w:rPr>
          <w:rFonts w:hint="eastAsia"/>
          <w:noProof/>
        </w:rPr>
      </w:pPr>
      <w:r>
        <w:rPr>
          <w:rFonts w:hint="eastAsia"/>
          <w:noProof/>
        </w:rPr>
        <w:t>对于第二、三种情况，协调者均认为参与者无法正常成功执行事务，为了整个集群数据的一致性，所以要向各个参与者发送事务回滚通知，具体步骤如下</w:t>
      </w:r>
      <w:r>
        <w:rPr>
          <w:rFonts w:hint="eastAsia"/>
          <w:noProof/>
        </w:rPr>
        <w:t>（</w:t>
      </w:r>
      <w:r>
        <w:rPr>
          <w:rFonts w:hint="eastAsia"/>
          <w:noProof/>
        </w:rPr>
        <w:t>具体实现步骤如图</w:t>
      </w:r>
      <w:r>
        <w:rPr>
          <w:rFonts w:hint="eastAsia"/>
          <w:noProof/>
        </w:rPr>
        <w:t>二</w:t>
      </w:r>
      <w:r>
        <w:rPr>
          <w:rFonts w:hint="eastAsia"/>
          <w:noProof/>
        </w:rPr>
        <w:t>所示</w:t>
      </w:r>
      <w:r>
        <w:rPr>
          <w:rFonts w:hint="eastAsia"/>
          <w:noProof/>
        </w:rPr>
        <w:t>）</w:t>
      </w:r>
      <w:r>
        <w:rPr>
          <w:rFonts w:hint="eastAsia"/>
          <w:noProof/>
        </w:rPr>
        <w:t>：</w:t>
      </w:r>
    </w:p>
    <w:p w:rsidR="005F4166" w:rsidRDefault="005F4166" w:rsidP="005F4166">
      <w:pPr>
        <w:tabs>
          <w:tab w:val="left" w:pos="4929"/>
        </w:tabs>
        <w:rPr>
          <w:noProof/>
        </w:rPr>
      </w:pPr>
      <w:r>
        <w:rPr>
          <w:noProof/>
        </w:rPr>
        <w:t>1. 协调者向各个参与者发送事务rollback通知，请求回滚事务。</w:t>
      </w:r>
    </w:p>
    <w:p w:rsidR="005F4166" w:rsidRDefault="005F4166" w:rsidP="005F4166">
      <w:pPr>
        <w:tabs>
          <w:tab w:val="left" w:pos="4929"/>
        </w:tabs>
        <w:rPr>
          <w:noProof/>
        </w:rPr>
      </w:pPr>
      <w:r>
        <w:rPr>
          <w:noProof/>
        </w:rPr>
        <w:t>2. 参与者收到事务回滚通知之后，执行rollback操作，然后释放占有的资源。</w:t>
      </w:r>
    </w:p>
    <w:p w:rsidR="005F4166" w:rsidRDefault="005F4166" w:rsidP="005F4166">
      <w:pPr>
        <w:tabs>
          <w:tab w:val="left" w:pos="4929"/>
        </w:tabs>
        <w:rPr>
          <w:rFonts w:hint="eastAsia"/>
          <w:noProof/>
        </w:rPr>
      </w:pPr>
      <w:r>
        <w:rPr>
          <w:noProof/>
        </w:rPr>
        <w:t>3. 参与者向协调者返回事务rollback结果信息。</w:t>
      </w:r>
      <w:bookmarkStart w:id="0" w:name="_GoBack"/>
      <w:bookmarkEnd w:id="0"/>
    </w:p>
    <w:p w:rsidR="003A083B" w:rsidRDefault="005F4166">
      <w:r>
        <w:rPr>
          <w:noProof/>
        </w:rPr>
        <w:drawing>
          <wp:inline distT="0" distB="0" distL="0" distR="0" wp14:anchorId="0C8189C4" wp14:editId="221337E6">
            <wp:extent cx="5274310" cy="3590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90925"/>
                    </a:xfrm>
                    <a:prstGeom prst="rect">
                      <a:avLst/>
                    </a:prstGeom>
                  </pic:spPr>
                </pic:pic>
              </a:graphicData>
            </a:graphic>
          </wp:inline>
        </w:drawing>
      </w:r>
    </w:p>
    <w:p w:rsidR="005F4166" w:rsidRDefault="005F4166" w:rsidP="005F4166">
      <w:pPr>
        <w:jc w:val="center"/>
        <w:rPr>
          <w:rFonts w:hint="eastAsia"/>
        </w:rPr>
      </w:pPr>
      <w:r>
        <w:rPr>
          <w:rFonts w:hint="eastAsia"/>
        </w:rPr>
        <w:t>图一</w:t>
      </w:r>
    </w:p>
    <w:p w:rsidR="005F4166" w:rsidRDefault="005F4166">
      <w:r>
        <w:rPr>
          <w:noProof/>
        </w:rPr>
        <w:lastRenderedPageBreak/>
        <w:drawing>
          <wp:inline distT="0" distB="0" distL="0" distR="0" wp14:anchorId="73DF2FD2" wp14:editId="4074CBA2">
            <wp:extent cx="5274310" cy="3622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22675"/>
                    </a:xfrm>
                    <a:prstGeom prst="rect">
                      <a:avLst/>
                    </a:prstGeom>
                  </pic:spPr>
                </pic:pic>
              </a:graphicData>
            </a:graphic>
          </wp:inline>
        </w:drawing>
      </w:r>
    </w:p>
    <w:p w:rsidR="005F4166" w:rsidRDefault="005F4166" w:rsidP="005F4166">
      <w:pPr>
        <w:jc w:val="center"/>
        <w:rPr>
          <w:rFonts w:hint="eastAsia"/>
        </w:rPr>
      </w:pPr>
      <w:r>
        <w:rPr>
          <w:rFonts w:hint="eastAsia"/>
        </w:rPr>
        <w:t>图二</w:t>
      </w:r>
    </w:p>
    <w:sectPr w:rsidR="005F41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1331F"/>
    <w:multiLevelType w:val="hybridMultilevel"/>
    <w:tmpl w:val="6DEC6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CE"/>
    <w:rsid w:val="003A083B"/>
    <w:rsid w:val="005F4166"/>
    <w:rsid w:val="00B91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419A"/>
  <w15:chartTrackingRefBased/>
  <w15:docId w15:val="{51D4DF41-DB7D-466D-97C8-950E60F3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1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799736">
      <w:bodyDiv w:val="1"/>
      <w:marLeft w:val="0"/>
      <w:marRight w:val="0"/>
      <w:marTop w:val="0"/>
      <w:marBottom w:val="0"/>
      <w:divBdr>
        <w:top w:val="none" w:sz="0" w:space="0" w:color="auto"/>
        <w:left w:val="none" w:sz="0" w:space="0" w:color="auto"/>
        <w:bottom w:val="none" w:sz="0" w:space="0" w:color="auto"/>
        <w:right w:val="none" w:sz="0" w:space="0" w:color="auto"/>
      </w:divBdr>
      <w:divsChild>
        <w:div w:id="835724828">
          <w:marLeft w:val="120"/>
          <w:marRight w:val="0"/>
          <w:marTop w:val="0"/>
          <w:marBottom w:val="0"/>
          <w:divBdr>
            <w:top w:val="none" w:sz="0" w:space="0" w:color="auto"/>
            <w:left w:val="none" w:sz="0" w:space="0" w:color="auto"/>
            <w:bottom w:val="none" w:sz="0" w:space="0" w:color="auto"/>
            <w:right w:val="none" w:sz="0" w:space="0" w:color="auto"/>
          </w:divBdr>
          <w:divsChild>
            <w:div w:id="786050336">
              <w:marLeft w:val="0"/>
              <w:marRight w:val="0"/>
              <w:marTop w:val="0"/>
              <w:marBottom w:val="0"/>
              <w:divBdr>
                <w:top w:val="none" w:sz="0" w:space="0" w:color="auto"/>
                <w:left w:val="none" w:sz="0" w:space="0" w:color="auto"/>
                <w:bottom w:val="none" w:sz="0" w:space="0" w:color="auto"/>
                <w:right w:val="none" w:sz="0" w:space="0" w:color="auto"/>
              </w:divBdr>
            </w:div>
          </w:divsChild>
        </w:div>
        <w:div w:id="387341866">
          <w:marLeft w:val="120"/>
          <w:marRight w:val="0"/>
          <w:marTop w:val="0"/>
          <w:marBottom w:val="0"/>
          <w:divBdr>
            <w:top w:val="none" w:sz="0" w:space="0" w:color="auto"/>
            <w:left w:val="none" w:sz="0" w:space="0" w:color="auto"/>
            <w:bottom w:val="none" w:sz="0" w:space="0" w:color="auto"/>
            <w:right w:val="none" w:sz="0" w:space="0" w:color="auto"/>
          </w:divBdr>
          <w:divsChild>
            <w:div w:id="513416835">
              <w:marLeft w:val="0"/>
              <w:marRight w:val="0"/>
              <w:marTop w:val="0"/>
              <w:marBottom w:val="0"/>
              <w:divBdr>
                <w:top w:val="none" w:sz="0" w:space="0" w:color="auto"/>
                <w:left w:val="none" w:sz="0" w:space="0" w:color="auto"/>
                <w:bottom w:val="none" w:sz="0" w:space="0" w:color="auto"/>
                <w:right w:val="none" w:sz="0" w:space="0" w:color="auto"/>
              </w:divBdr>
            </w:div>
          </w:divsChild>
        </w:div>
        <w:div w:id="1488590333">
          <w:marLeft w:val="120"/>
          <w:marRight w:val="0"/>
          <w:marTop w:val="0"/>
          <w:marBottom w:val="0"/>
          <w:divBdr>
            <w:top w:val="none" w:sz="0" w:space="0" w:color="auto"/>
            <w:left w:val="none" w:sz="0" w:space="0" w:color="auto"/>
            <w:bottom w:val="none" w:sz="0" w:space="0" w:color="auto"/>
            <w:right w:val="none" w:sz="0" w:space="0" w:color="auto"/>
          </w:divBdr>
          <w:divsChild>
            <w:div w:id="2655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6168">
      <w:bodyDiv w:val="1"/>
      <w:marLeft w:val="0"/>
      <w:marRight w:val="0"/>
      <w:marTop w:val="0"/>
      <w:marBottom w:val="0"/>
      <w:divBdr>
        <w:top w:val="none" w:sz="0" w:space="0" w:color="auto"/>
        <w:left w:val="none" w:sz="0" w:space="0" w:color="auto"/>
        <w:bottom w:val="none" w:sz="0" w:space="0" w:color="auto"/>
        <w:right w:val="none" w:sz="0" w:space="0" w:color="auto"/>
      </w:divBdr>
      <w:divsChild>
        <w:div w:id="1877085873">
          <w:marLeft w:val="120"/>
          <w:marRight w:val="0"/>
          <w:marTop w:val="0"/>
          <w:marBottom w:val="0"/>
          <w:divBdr>
            <w:top w:val="none" w:sz="0" w:space="0" w:color="auto"/>
            <w:left w:val="none" w:sz="0" w:space="0" w:color="auto"/>
            <w:bottom w:val="none" w:sz="0" w:space="0" w:color="auto"/>
            <w:right w:val="none" w:sz="0" w:space="0" w:color="auto"/>
          </w:divBdr>
          <w:divsChild>
            <w:div w:id="532495163">
              <w:marLeft w:val="0"/>
              <w:marRight w:val="0"/>
              <w:marTop w:val="0"/>
              <w:marBottom w:val="0"/>
              <w:divBdr>
                <w:top w:val="none" w:sz="0" w:space="0" w:color="auto"/>
                <w:left w:val="none" w:sz="0" w:space="0" w:color="auto"/>
                <w:bottom w:val="none" w:sz="0" w:space="0" w:color="auto"/>
                <w:right w:val="none" w:sz="0" w:space="0" w:color="auto"/>
              </w:divBdr>
            </w:div>
          </w:divsChild>
        </w:div>
        <w:div w:id="1276600395">
          <w:marLeft w:val="120"/>
          <w:marRight w:val="0"/>
          <w:marTop w:val="0"/>
          <w:marBottom w:val="0"/>
          <w:divBdr>
            <w:top w:val="none" w:sz="0" w:space="0" w:color="auto"/>
            <w:left w:val="none" w:sz="0" w:space="0" w:color="auto"/>
            <w:bottom w:val="none" w:sz="0" w:space="0" w:color="auto"/>
            <w:right w:val="none" w:sz="0" w:space="0" w:color="auto"/>
          </w:divBdr>
          <w:divsChild>
            <w:div w:id="671562755">
              <w:marLeft w:val="0"/>
              <w:marRight w:val="0"/>
              <w:marTop w:val="0"/>
              <w:marBottom w:val="0"/>
              <w:divBdr>
                <w:top w:val="none" w:sz="0" w:space="0" w:color="auto"/>
                <w:left w:val="none" w:sz="0" w:space="0" w:color="auto"/>
                <w:bottom w:val="none" w:sz="0" w:space="0" w:color="auto"/>
                <w:right w:val="none" w:sz="0" w:space="0" w:color="auto"/>
              </w:divBdr>
            </w:div>
          </w:divsChild>
        </w:div>
        <w:div w:id="1383287551">
          <w:marLeft w:val="120"/>
          <w:marRight w:val="0"/>
          <w:marTop w:val="0"/>
          <w:marBottom w:val="0"/>
          <w:divBdr>
            <w:top w:val="none" w:sz="0" w:space="0" w:color="auto"/>
            <w:left w:val="none" w:sz="0" w:space="0" w:color="auto"/>
            <w:bottom w:val="none" w:sz="0" w:space="0" w:color="auto"/>
            <w:right w:val="none" w:sz="0" w:space="0" w:color="auto"/>
          </w:divBdr>
          <w:divsChild>
            <w:div w:id="8148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3468">
      <w:bodyDiv w:val="1"/>
      <w:marLeft w:val="0"/>
      <w:marRight w:val="0"/>
      <w:marTop w:val="0"/>
      <w:marBottom w:val="0"/>
      <w:divBdr>
        <w:top w:val="none" w:sz="0" w:space="0" w:color="auto"/>
        <w:left w:val="none" w:sz="0" w:space="0" w:color="auto"/>
        <w:bottom w:val="none" w:sz="0" w:space="0" w:color="auto"/>
        <w:right w:val="none" w:sz="0" w:space="0" w:color="auto"/>
      </w:divBdr>
      <w:divsChild>
        <w:div w:id="154613436">
          <w:marLeft w:val="120"/>
          <w:marRight w:val="0"/>
          <w:marTop w:val="0"/>
          <w:marBottom w:val="0"/>
          <w:divBdr>
            <w:top w:val="none" w:sz="0" w:space="0" w:color="auto"/>
            <w:left w:val="none" w:sz="0" w:space="0" w:color="auto"/>
            <w:bottom w:val="none" w:sz="0" w:space="0" w:color="auto"/>
            <w:right w:val="none" w:sz="0" w:space="0" w:color="auto"/>
          </w:divBdr>
          <w:divsChild>
            <w:div w:id="27143772">
              <w:marLeft w:val="0"/>
              <w:marRight w:val="0"/>
              <w:marTop w:val="0"/>
              <w:marBottom w:val="0"/>
              <w:divBdr>
                <w:top w:val="none" w:sz="0" w:space="0" w:color="auto"/>
                <w:left w:val="none" w:sz="0" w:space="0" w:color="auto"/>
                <w:bottom w:val="none" w:sz="0" w:space="0" w:color="auto"/>
                <w:right w:val="none" w:sz="0" w:space="0" w:color="auto"/>
              </w:divBdr>
            </w:div>
          </w:divsChild>
        </w:div>
        <w:div w:id="353305042">
          <w:marLeft w:val="120"/>
          <w:marRight w:val="0"/>
          <w:marTop w:val="0"/>
          <w:marBottom w:val="0"/>
          <w:divBdr>
            <w:top w:val="none" w:sz="0" w:space="0" w:color="auto"/>
            <w:left w:val="none" w:sz="0" w:space="0" w:color="auto"/>
            <w:bottom w:val="none" w:sz="0" w:space="0" w:color="auto"/>
            <w:right w:val="none" w:sz="0" w:space="0" w:color="auto"/>
          </w:divBdr>
          <w:divsChild>
            <w:div w:id="1615820412">
              <w:marLeft w:val="0"/>
              <w:marRight w:val="0"/>
              <w:marTop w:val="0"/>
              <w:marBottom w:val="0"/>
              <w:divBdr>
                <w:top w:val="none" w:sz="0" w:space="0" w:color="auto"/>
                <w:left w:val="none" w:sz="0" w:space="0" w:color="auto"/>
                <w:bottom w:val="none" w:sz="0" w:space="0" w:color="auto"/>
                <w:right w:val="none" w:sz="0" w:space="0" w:color="auto"/>
              </w:divBdr>
            </w:div>
          </w:divsChild>
        </w:div>
        <w:div w:id="138882860">
          <w:marLeft w:val="120"/>
          <w:marRight w:val="0"/>
          <w:marTop w:val="0"/>
          <w:marBottom w:val="0"/>
          <w:divBdr>
            <w:top w:val="none" w:sz="0" w:space="0" w:color="auto"/>
            <w:left w:val="none" w:sz="0" w:space="0" w:color="auto"/>
            <w:bottom w:val="none" w:sz="0" w:space="0" w:color="auto"/>
            <w:right w:val="none" w:sz="0" w:space="0" w:color="auto"/>
          </w:divBdr>
          <w:divsChild>
            <w:div w:id="17915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5686">
      <w:bodyDiv w:val="1"/>
      <w:marLeft w:val="0"/>
      <w:marRight w:val="0"/>
      <w:marTop w:val="0"/>
      <w:marBottom w:val="0"/>
      <w:divBdr>
        <w:top w:val="none" w:sz="0" w:space="0" w:color="auto"/>
        <w:left w:val="none" w:sz="0" w:space="0" w:color="auto"/>
        <w:bottom w:val="none" w:sz="0" w:space="0" w:color="auto"/>
        <w:right w:val="none" w:sz="0" w:space="0" w:color="auto"/>
      </w:divBdr>
      <w:divsChild>
        <w:div w:id="1029912219">
          <w:marLeft w:val="120"/>
          <w:marRight w:val="0"/>
          <w:marTop w:val="0"/>
          <w:marBottom w:val="0"/>
          <w:divBdr>
            <w:top w:val="none" w:sz="0" w:space="0" w:color="auto"/>
            <w:left w:val="none" w:sz="0" w:space="0" w:color="auto"/>
            <w:bottom w:val="none" w:sz="0" w:space="0" w:color="auto"/>
            <w:right w:val="none" w:sz="0" w:space="0" w:color="auto"/>
          </w:divBdr>
          <w:divsChild>
            <w:div w:id="554122883">
              <w:marLeft w:val="0"/>
              <w:marRight w:val="0"/>
              <w:marTop w:val="0"/>
              <w:marBottom w:val="0"/>
              <w:divBdr>
                <w:top w:val="none" w:sz="0" w:space="0" w:color="auto"/>
                <w:left w:val="none" w:sz="0" w:space="0" w:color="auto"/>
                <w:bottom w:val="none" w:sz="0" w:space="0" w:color="auto"/>
                <w:right w:val="none" w:sz="0" w:space="0" w:color="auto"/>
              </w:divBdr>
            </w:div>
          </w:divsChild>
        </w:div>
        <w:div w:id="1437291643">
          <w:marLeft w:val="120"/>
          <w:marRight w:val="0"/>
          <w:marTop w:val="0"/>
          <w:marBottom w:val="0"/>
          <w:divBdr>
            <w:top w:val="none" w:sz="0" w:space="0" w:color="auto"/>
            <w:left w:val="none" w:sz="0" w:space="0" w:color="auto"/>
            <w:bottom w:val="none" w:sz="0" w:space="0" w:color="auto"/>
            <w:right w:val="none" w:sz="0" w:space="0" w:color="auto"/>
          </w:divBdr>
          <w:divsChild>
            <w:div w:id="1800412931">
              <w:marLeft w:val="0"/>
              <w:marRight w:val="0"/>
              <w:marTop w:val="0"/>
              <w:marBottom w:val="0"/>
              <w:divBdr>
                <w:top w:val="none" w:sz="0" w:space="0" w:color="auto"/>
                <w:left w:val="none" w:sz="0" w:space="0" w:color="auto"/>
                <w:bottom w:val="none" w:sz="0" w:space="0" w:color="auto"/>
                <w:right w:val="none" w:sz="0" w:space="0" w:color="auto"/>
              </w:divBdr>
            </w:div>
          </w:divsChild>
        </w:div>
        <w:div w:id="1230967978">
          <w:marLeft w:val="120"/>
          <w:marRight w:val="0"/>
          <w:marTop w:val="0"/>
          <w:marBottom w:val="0"/>
          <w:divBdr>
            <w:top w:val="none" w:sz="0" w:space="0" w:color="auto"/>
            <w:left w:val="none" w:sz="0" w:space="0" w:color="auto"/>
            <w:bottom w:val="none" w:sz="0" w:space="0" w:color="auto"/>
            <w:right w:val="none" w:sz="0" w:space="0" w:color="auto"/>
          </w:divBdr>
          <w:divsChild>
            <w:div w:id="3275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 宗言</dc:creator>
  <cp:keywords/>
  <dc:description/>
  <cp:lastModifiedBy>柯 宗言</cp:lastModifiedBy>
  <cp:revision>2</cp:revision>
  <dcterms:created xsi:type="dcterms:W3CDTF">2018-08-29T07:10:00Z</dcterms:created>
  <dcterms:modified xsi:type="dcterms:W3CDTF">2018-08-29T07:20:00Z</dcterms:modified>
</cp:coreProperties>
</file>