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E22F8" w14:textId="226880DD" w:rsidR="002E5958" w:rsidRPr="00660FDC" w:rsidRDefault="00660FDC" w:rsidP="00660FDC">
      <w:pPr>
        <w:pStyle w:val="Heading2"/>
        <w:rPr>
          <w:color w:val="0022FF"/>
        </w:rPr>
      </w:pPr>
      <w:r w:rsidRPr="00660FDC">
        <w:rPr>
          <w:color w:val="0022FF"/>
        </w:rPr>
        <w:t>IP3R receptors and Ca-induced-Ca release</w:t>
      </w:r>
      <w:r w:rsidR="00CF6C4F">
        <w:rPr>
          <w:color w:val="0022FF"/>
        </w:rPr>
        <w:t xml:space="preserve"> from internal stores</w:t>
      </w:r>
    </w:p>
    <w:p w14:paraId="30AC7F52" w14:textId="77777777" w:rsidR="00660FDC" w:rsidRDefault="00660FDC" w:rsidP="00660FDC">
      <w:pPr>
        <w:pStyle w:val="ListParagraph"/>
        <w:numPr>
          <w:ilvl w:val="0"/>
          <w:numId w:val="1"/>
        </w:numPr>
      </w:pPr>
      <w:r>
        <w:t>In the equations:</w:t>
      </w:r>
    </w:p>
    <w:p w14:paraId="4C9D58AE" w14:textId="649D3505" w:rsidR="00660FDC" w:rsidRDefault="00660FDC" w:rsidP="00660FDC">
      <w:pPr>
        <w:pStyle w:val="ListParagraph"/>
      </w:pPr>
      <w:r w:rsidRPr="00660FDC">
        <w:drawing>
          <wp:inline distT="0" distB="0" distL="0" distR="0" wp14:anchorId="163422F8" wp14:editId="6C06D678">
            <wp:extent cx="685800" cy="21031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819D" w14:textId="7BFB4F34" w:rsidR="00660FDC" w:rsidRDefault="00660FDC" w:rsidP="00660FDC">
      <w:pPr>
        <w:pStyle w:val="ListParagraph"/>
        <w:numPr>
          <w:ilvl w:val="0"/>
          <w:numId w:val="1"/>
        </w:numPr>
      </w:pPr>
      <w:r>
        <w:t xml:space="preserve">NMB and Grp act as an agonist on NMBR and </w:t>
      </w:r>
      <w:proofErr w:type="spellStart"/>
      <w:r>
        <w:t>GrpR</w:t>
      </w:r>
      <w:proofErr w:type="spellEnd"/>
      <w:r>
        <w:t xml:space="preserve"> (q-type GPCRs), initiating IP3 production, leading to a larger Ca release from internal stores. </w:t>
      </w:r>
      <w:proofErr w:type="gramStart"/>
      <w:r>
        <w:t>Thus</w:t>
      </w:r>
      <w:proofErr w:type="gramEnd"/>
      <w:r w:rsidR="0094707A">
        <w:t xml:space="preserve"> increasing sigh frequency.</w:t>
      </w:r>
      <w:r>
        <w:t xml:space="preserve"> </w:t>
      </w:r>
      <w:r w:rsidR="0094707A">
        <w:t>I</w:t>
      </w:r>
      <w:r>
        <w:t xml:space="preserve">t is similar to </w:t>
      </w:r>
      <w:r>
        <w:rPr>
          <w:b/>
          <w:bCs/>
        </w:rPr>
        <w:t>increasing v1</w:t>
      </w:r>
      <w:r>
        <w:t>.</w:t>
      </w:r>
      <w:r w:rsidR="00CF6C4F">
        <w:t xml:space="preserve"> </w:t>
      </w:r>
      <w:r w:rsidR="00CF6C4F" w:rsidRPr="00CF6C4F">
        <w:rPr>
          <w:i/>
          <w:iCs/>
        </w:rPr>
        <w:t>(Li 2016)</w:t>
      </w:r>
    </w:p>
    <w:p w14:paraId="4748696B" w14:textId="39BD50A7" w:rsidR="00660FDC" w:rsidRPr="0094707A" w:rsidRDefault="00660FDC" w:rsidP="00660FDC">
      <w:pPr>
        <w:pStyle w:val="ListParagraph"/>
        <w:numPr>
          <w:ilvl w:val="0"/>
          <w:numId w:val="1"/>
        </w:numPr>
      </w:pPr>
      <w:r>
        <w:t xml:space="preserve">BIM23042 and RC3095 are antagonists for NMBR and </w:t>
      </w:r>
      <w:proofErr w:type="spellStart"/>
      <w:r>
        <w:t>GrpR</w:t>
      </w:r>
      <w:proofErr w:type="spellEnd"/>
      <w:r>
        <w:t xml:space="preserve">, respectively. These drugs decrease IP3 production, leasing to less Ca release from internal stores. </w:t>
      </w:r>
      <w:proofErr w:type="gramStart"/>
      <w:r>
        <w:t>Thus</w:t>
      </w:r>
      <w:proofErr w:type="gramEnd"/>
      <w:r w:rsidR="0094707A">
        <w:t xml:space="preserve"> decreasing sigh frequency.</w:t>
      </w:r>
      <w:r>
        <w:t xml:space="preserve"> </w:t>
      </w:r>
      <w:r w:rsidR="0094707A">
        <w:t>I</w:t>
      </w:r>
      <w:r>
        <w:t xml:space="preserve">t is like </w:t>
      </w:r>
      <w:r>
        <w:rPr>
          <w:b/>
          <w:bCs/>
        </w:rPr>
        <w:t>decreasing v1</w:t>
      </w:r>
      <w:r>
        <w:t>.</w:t>
      </w:r>
      <w:r w:rsidR="00CF6C4F">
        <w:t xml:space="preserve"> </w:t>
      </w:r>
      <w:r w:rsidR="00CF6C4F" w:rsidRPr="00CF6C4F">
        <w:rPr>
          <w:i/>
          <w:iCs/>
        </w:rPr>
        <w:t>(Li 2016)</w:t>
      </w:r>
    </w:p>
    <w:p w14:paraId="070CD22F" w14:textId="609F8BD0" w:rsidR="0094707A" w:rsidRPr="0094707A" w:rsidRDefault="0094707A" w:rsidP="00660FD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Ryanodine, at micromolar concentrations, fully closes ryanodine receptors. Leading to less Ca-induced-ca release from ER. This </w:t>
      </w:r>
      <w:r>
        <w:rPr>
          <w:b/>
          <w:bCs/>
        </w:rPr>
        <w:t>might be modeled by decreasing v1</w:t>
      </w:r>
      <w:r>
        <w:t xml:space="preserve">. But since ryanodine receptors are not activated by IP3, it is not totally consistent. Ryanodine with CPA/thapsigargin has been shown to eliminate sighs. </w:t>
      </w:r>
      <w:r w:rsidRPr="0094707A">
        <w:rPr>
          <w:i/>
          <w:iCs/>
        </w:rPr>
        <w:t>(</w:t>
      </w:r>
      <w:proofErr w:type="spellStart"/>
      <w:r w:rsidRPr="0094707A">
        <w:rPr>
          <w:i/>
          <w:iCs/>
        </w:rPr>
        <w:t>Toporikova</w:t>
      </w:r>
      <w:proofErr w:type="spellEnd"/>
      <w:r w:rsidRPr="0094707A">
        <w:rPr>
          <w:i/>
          <w:iCs/>
        </w:rPr>
        <w:t xml:space="preserve"> 2015)</w:t>
      </w:r>
    </w:p>
    <w:p w14:paraId="02317C5B" w14:textId="2C91E9EC" w:rsidR="00660FDC" w:rsidRDefault="00660FDC" w:rsidP="00660FDC"/>
    <w:p w14:paraId="74C7CC03" w14:textId="62D6229D" w:rsidR="00660FDC" w:rsidRDefault="00660FDC" w:rsidP="00660FDC">
      <w:pPr>
        <w:pStyle w:val="Heading2"/>
        <w:rPr>
          <w:color w:val="CBCB01"/>
        </w:rPr>
      </w:pPr>
      <w:r w:rsidRPr="00660FDC">
        <w:rPr>
          <w:color w:val="CBCB01"/>
        </w:rPr>
        <w:t>Ca leak from internal stores</w:t>
      </w:r>
    </w:p>
    <w:p w14:paraId="73722132" w14:textId="77777777" w:rsidR="00CF6C4F" w:rsidRDefault="00CF6C4F" w:rsidP="00CF6C4F">
      <w:pPr>
        <w:pStyle w:val="ListParagraph"/>
        <w:numPr>
          <w:ilvl w:val="0"/>
          <w:numId w:val="1"/>
        </w:numPr>
      </w:pPr>
      <w:r>
        <w:t>In the equations:</w:t>
      </w:r>
    </w:p>
    <w:p w14:paraId="4BFADA7E" w14:textId="5E05C2F2" w:rsidR="00CF6C4F" w:rsidRDefault="00CF6C4F" w:rsidP="00CF6C4F">
      <w:pPr>
        <w:pStyle w:val="ListParagraph"/>
      </w:pPr>
      <w:r w:rsidRPr="00CF6C4F">
        <w:t xml:space="preserve"> </w:t>
      </w:r>
      <w:r w:rsidRPr="00CF6C4F">
        <w:drawing>
          <wp:inline distT="0" distB="0" distL="0" distR="0" wp14:anchorId="01FAD27E" wp14:editId="7C706F86">
            <wp:extent cx="173736" cy="12801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A7A4" w14:textId="6605347D" w:rsidR="00CF6C4F" w:rsidRDefault="00CF6C4F" w:rsidP="00CF6C4F">
      <w:pPr>
        <w:pStyle w:val="ListParagraph"/>
      </w:pPr>
    </w:p>
    <w:p w14:paraId="70BB96D8" w14:textId="5AE9A1F5" w:rsidR="00CF6C4F" w:rsidRPr="006500A7" w:rsidRDefault="00CF6C4F" w:rsidP="00CF6C4F">
      <w:pPr>
        <w:pStyle w:val="Heading2"/>
        <w:rPr>
          <w:color w:val="FF00AC"/>
        </w:rPr>
      </w:pPr>
      <w:r w:rsidRPr="006500A7">
        <w:rPr>
          <w:color w:val="FF00AC"/>
        </w:rPr>
        <w:t>S</w:t>
      </w:r>
      <w:r w:rsidR="0094707A" w:rsidRPr="006500A7">
        <w:rPr>
          <w:color w:val="FF00AC"/>
        </w:rPr>
        <w:t>ERCA</w:t>
      </w:r>
      <w:r w:rsidRPr="006500A7">
        <w:rPr>
          <w:color w:val="FF00AC"/>
        </w:rPr>
        <w:t xml:space="preserve"> pumps, moving Ca into internal stores</w:t>
      </w:r>
    </w:p>
    <w:p w14:paraId="65D501EE" w14:textId="78F72E84" w:rsidR="00CF6C4F" w:rsidRDefault="00CF6C4F" w:rsidP="00CF6C4F">
      <w:pPr>
        <w:pStyle w:val="ListParagraph"/>
        <w:numPr>
          <w:ilvl w:val="0"/>
          <w:numId w:val="1"/>
        </w:numPr>
      </w:pPr>
      <w:r>
        <w:t>In the equations:</w:t>
      </w:r>
    </w:p>
    <w:p w14:paraId="3DC065E1" w14:textId="466C6DAE" w:rsidR="00CF6C4F" w:rsidRDefault="00401DAE" w:rsidP="00CF6C4F">
      <w:pPr>
        <w:pStyle w:val="ListParagraph"/>
      </w:pPr>
      <w:r w:rsidRPr="00212050">
        <w:rPr>
          <w:noProof/>
        </w:rPr>
        <w:pict w14:anchorId="355CDBE3">
          <v:shape id="Picture 3" o:spid="_x0000_i1026" type="#_x0000_t75" alt="" style="width:13.55pt;height:10.05pt;visibility:visible;mso-wrap-style:square;mso-width-percent:0;mso-height-percent:0;mso-width-percent:0;mso-height-percent:0">
            <v:imagedata r:id="rId7" o:title=""/>
          </v:shape>
        </w:pict>
      </w:r>
    </w:p>
    <w:p w14:paraId="7733B6B5" w14:textId="3BD8898B" w:rsidR="00CF6C4F" w:rsidRPr="003B17B2" w:rsidRDefault="00CF6C4F" w:rsidP="00CF6C4F">
      <w:pPr>
        <w:pStyle w:val="ListParagraph"/>
        <w:numPr>
          <w:ilvl w:val="0"/>
          <w:numId w:val="1"/>
        </w:numPr>
      </w:pPr>
      <w:r>
        <w:t xml:space="preserve">CPA or thapsigargin </w:t>
      </w:r>
      <w:r w:rsidR="0094707A">
        <w:t>inhibit SERCA (</w:t>
      </w:r>
      <w:proofErr w:type="spellStart"/>
      <w:r w:rsidR="0094707A">
        <w:t>sarco</w:t>
      </w:r>
      <w:proofErr w:type="spellEnd"/>
      <w:r w:rsidR="0094707A">
        <w:t xml:space="preserve">/endoplasmic reticulum Ca ATPase) pumps. Leading to a lack of Ca movement into the ER. This should stop/slow sighs. In the model, this is like </w:t>
      </w:r>
      <w:r w:rsidR="0094707A" w:rsidRPr="0094707A">
        <w:rPr>
          <w:b/>
          <w:bCs/>
        </w:rPr>
        <w:t>decreasing v3</w:t>
      </w:r>
      <w:r w:rsidR="0094707A">
        <w:t>. (</w:t>
      </w:r>
      <w:proofErr w:type="spellStart"/>
      <w:r w:rsidR="0094707A">
        <w:rPr>
          <w:i/>
          <w:iCs/>
        </w:rPr>
        <w:t>Toporikova</w:t>
      </w:r>
      <w:proofErr w:type="spellEnd"/>
      <w:r w:rsidR="0094707A">
        <w:rPr>
          <w:i/>
          <w:iCs/>
        </w:rPr>
        <w:t xml:space="preserve"> 2015)</w:t>
      </w:r>
    </w:p>
    <w:p w14:paraId="7D217B93" w14:textId="5781EB79" w:rsidR="003B17B2" w:rsidRDefault="003B17B2" w:rsidP="003B17B2"/>
    <w:p w14:paraId="2DA4B2AC" w14:textId="1ED1A9AB" w:rsidR="003B17B2" w:rsidRPr="006500A7" w:rsidRDefault="003B17B2" w:rsidP="001D00B8">
      <w:pPr>
        <w:pStyle w:val="Heading2"/>
        <w:rPr>
          <w:color w:val="13D401"/>
        </w:rPr>
      </w:pPr>
      <w:r w:rsidRPr="006500A7">
        <w:rPr>
          <w:color w:val="13D401"/>
        </w:rPr>
        <w:t>Tonic Ca uptake (constant uptake)</w:t>
      </w:r>
    </w:p>
    <w:p w14:paraId="6AE999E1" w14:textId="73941198" w:rsidR="003B17B2" w:rsidRDefault="001D00B8" w:rsidP="003B17B2">
      <w:pPr>
        <w:pStyle w:val="ListParagraph"/>
        <w:numPr>
          <w:ilvl w:val="0"/>
          <w:numId w:val="1"/>
        </w:numPr>
      </w:pPr>
      <w:r>
        <w:t>In the equations:</w:t>
      </w:r>
    </w:p>
    <w:p w14:paraId="1273E151" w14:textId="07B4203E" w:rsidR="001D00B8" w:rsidRDefault="00401DAE" w:rsidP="00C10925">
      <w:pPr>
        <w:pStyle w:val="ListParagraph"/>
      </w:pPr>
      <w:r w:rsidRPr="003436B8">
        <w:rPr>
          <w:noProof/>
        </w:rPr>
        <w:pict w14:anchorId="4A06F364">
          <v:shape id="Picture 4" o:spid="_x0000_i1025" type="#_x0000_t75" alt="" style="width:12.4pt;height:10.6pt;visibility:visible;mso-wrap-style:square;mso-width-percent:0;mso-height-percent:0;mso-width-percent:0;mso-height-percent:0">
            <v:imagedata r:id="rId8" o:title=""/>
          </v:shape>
        </w:pict>
      </w:r>
    </w:p>
    <w:p w14:paraId="243EC9E2" w14:textId="3E14E838" w:rsidR="00BA7D0C" w:rsidRPr="006500A7" w:rsidRDefault="00BA7D0C" w:rsidP="00BA7D0C">
      <w:pPr>
        <w:pStyle w:val="ListParagraph"/>
        <w:numPr>
          <w:ilvl w:val="0"/>
          <w:numId w:val="1"/>
        </w:numPr>
      </w:pPr>
      <w:r>
        <w:t xml:space="preserve">Cadmium blocks Ca </w:t>
      </w:r>
      <w:proofErr w:type="gramStart"/>
      <w:r>
        <w:t>channels, and</w:t>
      </w:r>
      <w:proofErr w:type="gramEnd"/>
      <w:r>
        <w:t xml:space="preserve"> can potentially interfere with Ca uptake into the cytosol. This should </w:t>
      </w:r>
      <w:r w:rsidRPr="00BA7D0C">
        <w:rPr>
          <w:b/>
          <w:bCs/>
        </w:rPr>
        <w:t>decrease in j0</w:t>
      </w:r>
      <w:r>
        <w:t xml:space="preserve"> should decrease sigh frequency. </w:t>
      </w:r>
      <w:r w:rsidRPr="00BA7D0C">
        <w:rPr>
          <w:i/>
          <w:iCs/>
        </w:rPr>
        <w:t xml:space="preserve">(Lieske 2000, </w:t>
      </w:r>
      <w:proofErr w:type="spellStart"/>
      <w:r w:rsidRPr="00BA7D0C">
        <w:rPr>
          <w:i/>
          <w:iCs/>
        </w:rPr>
        <w:t>Toporikova</w:t>
      </w:r>
      <w:proofErr w:type="spellEnd"/>
      <w:r w:rsidRPr="00BA7D0C">
        <w:rPr>
          <w:i/>
          <w:iCs/>
        </w:rPr>
        <w:t xml:space="preserve"> 2015)</w:t>
      </w:r>
    </w:p>
    <w:p w14:paraId="431D7241" w14:textId="769B0366" w:rsidR="006500A7" w:rsidRDefault="006500A7" w:rsidP="006500A7"/>
    <w:p w14:paraId="33DE50F9" w14:textId="542BCC59" w:rsidR="006500A7" w:rsidRPr="00E528C4" w:rsidRDefault="006500A7" w:rsidP="006500A7">
      <w:pPr>
        <w:pStyle w:val="Heading2"/>
        <w:rPr>
          <w:color w:val="C00000"/>
        </w:rPr>
      </w:pPr>
      <w:r w:rsidRPr="00E528C4">
        <w:rPr>
          <w:color w:val="C00000"/>
        </w:rPr>
        <w:t>Activity dependent Ca uptake</w:t>
      </w:r>
    </w:p>
    <w:p w14:paraId="2F4B6653" w14:textId="2D668A08" w:rsidR="006500A7" w:rsidRDefault="006500A7" w:rsidP="006500A7">
      <w:pPr>
        <w:pStyle w:val="ListParagraph"/>
        <w:numPr>
          <w:ilvl w:val="0"/>
          <w:numId w:val="1"/>
        </w:numPr>
      </w:pPr>
      <w:r>
        <w:t>In the equations:</w:t>
      </w:r>
    </w:p>
    <w:p w14:paraId="51CA11AC" w14:textId="33D1F931" w:rsidR="006500A7" w:rsidRDefault="006500A7" w:rsidP="006500A7">
      <w:pPr>
        <w:pStyle w:val="ListParagraph"/>
      </w:pPr>
      <w:r w:rsidRPr="006500A7">
        <w:drawing>
          <wp:inline distT="0" distB="0" distL="0" distR="0" wp14:anchorId="18CAE37D" wp14:editId="1951AEA9">
            <wp:extent cx="155448" cy="137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C643" w14:textId="42F244C8" w:rsidR="006500A7" w:rsidRDefault="006500A7" w:rsidP="006500A7">
      <w:pPr>
        <w:pStyle w:val="ListParagraph"/>
        <w:numPr>
          <w:ilvl w:val="0"/>
          <w:numId w:val="1"/>
        </w:numPr>
      </w:pPr>
      <w:r>
        <w:t xml:space="preserve">Cadmium blocks voltage-gated Ca channels. </w:t>
      </w:r>
      <w:proofErr w:type="gramStart"/>
      <w:r>
        <w:t>Thus</w:t>
      </w:r>
      <w:proofErr w:type="gramEnd"/>
      <w:r>
        <w:t xml:space="preserve"> removing Ca influx during bursts of activity. This would be reflected in our model by </w:t>
      </w:r>
      <w:r w:rsidRPr="006500A7">
        <w:rPr>
          <w:b/>
          <w:bCs/>
        </w:rPr>
        <w:t>decreasing j1</w:t>
      </w:r>
      <w:r>
        <w:t xml:space="preserve">. </w:t>
      </w:r>
      <w:r w:rsidRPr="006500A7">
        <w:rPr>
          <w:i/>
          <w:iCs/>
        </w:rPr>
        <w:t xml:space="preserve">(Lieske 2000, </w:t>
      </w:r>
      <w:proofErr w:type="spellStart"/>
      <w:r w:rsidRPr="006500A7">
        <w:rPr>
          <w:i/>
          <w:iCs/>
        </w:rPr>
        <w:t>Toporikova</w:t>
      </w:r>
      <w:proofErr w:type="spellEnd"/>
      <w:r w:rsidRPr="006500A7">
        <w:rPr>
          <w:i/>
          <w:iCs/>
        </w:rPr>
        <w:t xml:space="preserve"> 2015)</w:t>
      </w:r>
    </w:p>
    <w:p w14:paraId="25E52338" w14:textId="09B549D4" w:rsidR="00CF6C4F" w:rsidRPr="006500A7" w:rsidRDefault="006500A7" w:rsidP="006500A7">
      <w:pPr>
        <w:pStyle w:val="ListParagraph"/>
        <w:numPr>
          <w:ilvl w:val="0"/>
          <w:numId w:val="1"/>
        </w:numPr>
      </w:pPr>
      <w:r>
        <w:t xml:space="preserve">Substance P is known to increase eupnea and sigh frequency. In our model, the increase in sigh frequency would be caused by additional Ca influx as a result of the larger and faster eupneic bursts. This could be modeled by </w:t>
      </w:r>
      <w:r w:rsidRPr="006500A7">
        <w:rPr>
          <w:b/>
          <w:bCs/>
        </w:rPr>
        <w:t>increasing j1</w:t>
      </w:r>
      <w:r>
        <w:t xml:space="preserve">. </w:t>
      </w:r>
      <w:r w:rsidRPr="006500A7">
        <w:rPr>
          <w:i/>
          <w:iCs/>
        </w:rPr>
        <w:t>(Lieske 2000)</w:t>
      </w:r>
    </w:p>
    <w:p w14:paraId="0ADDF37E" w14:textId="7729C7A4" w:rsidR="006500A7" w:rsidRDefault="006500A7" w:rsidP="006500A7">
      <w:pPr>
        <w:pStyle w:val="ListParagraph"/>
        <w:numPr>
          <w:ilvl w:val="0"/>
          <w:numId w:val="1"/>
        </w:numPr>
      </w:pPr>
      <w:r>
        <w:lastRenderedPageBreak/>
        <w:t>Strychnine links a sigh burst more strongly with a preceding burst. This could be due to increased Ca influx during the now larger inspiratory bursts. Modeled by an</w:t>
      </w:r>
      <w:r w:rsidRPr="006500A7">
        <w:rPr>
          <w:b/>
          <w:bCs/>
        </w:rPr>
        <w:t xml:space="preserve"> increase in j1</w:t>
      </w:r>
      <w:r>
        <w:t xml:space="preserve">. (Borrus 2020 </w:t>
      </w:r>
      <w:r>
        <w:sym w:font="Wingdings" w:char="F04A"/>
      </w:r>
      <w:r>
        <w:t>)</w:t>
      </w:r>
    </w:p>
    <w:p w14:paraId="18DCDDA9" w14:textId="1620B6F5" w:rsidR="006500A7" w:rsidRDefault="006500A7" w:rsidP="006500A7">
      <w:pPr>
        <w:pStyle w:val="ListParagraph"/>
        <w:numPr>
          <w:ilvl w:val="0"/>
          <w:numId w:val="1"/>
        </w:numPr>
      </w:pPr>
      <w:proofErr w:type="spellStart"/>
      <w:r>
        <w:t>Riluzole</w:t>
      </w:r>
      <w:proofErr w:type="spellEnd"/>
      <w:r>
        <w:t xml:space="preserve"> slows but does not stop sigh rhythm. This could reflect a decrease in Ca influx as a result of smaller inspiratory bursts. </w:t>
      </w:r>
      <w:proofErr w:type="gramStart"/>
      <w:r>
        <w:t>Thus</w:t>
      </w:r>
      <w:proofErr w:type="gramEnd"/>
      <w:r>
        <w:t xml:space="preserve"> the rhythm slows down as there is less Ca coming in. This would be modeled as a </w:t>
      </w:r>
      <w:r w:rsidRPr="006500A7">
        <w:rPr>
          <w:b/>
          <w:bCs/>
        </w:rPr>
        <w:t>decrease in j1</w:t>
      </w:r>
      <w:r>
        <w:t xml:space="preserve">. </w:t>
      </w:r>
      <w:r w:rsidRPr="00E528C4">
        <w:rPr>
          <w:i/>
          <w:iCs/>
        </w:rPr>
        <w:t>(</w:t>
      </w:r>
      <w:proofErr w:type="spellStart"/>
      <w:r w:rsidRPr="00E528C4">
        <w:rPr>
          <w:i/>
          <w:iCs/>
        </w:rPr>
        <w:t>Toporikova</w:t>
      </w:r>
      <w:proofErr w:type="spellEnd"/>
      <w:r w:rsidRPr="00E528C4">
        <w:rPr>
          <w:i/>
          <w:iCs/>
        </w:rPr>
        <w:t xml:space="preserve"> 2015)</w:t>
      </w:r>
    </w:p>
    <w:p w14:paraId="00179CDE" w14:textId="099727F4" w:rsidR="006500A7" w:rsidRPr="00E528C4" w:rsidRDefault="006500A7" w:rsidP="006500A7">
      <w:pPr>
        <w:pStyle w:val="ListParagraph"/>
        <w:numPr>
          <w:ilvl w:val="0"/>
          <w:numId w:val="1"/>
        </w:numPr>
      </w:pPr>
      <w:r>
        <w:t xml:space="preserve">Extracellular K+ concentration affects the baseline excitability of neurons. Our lab and others have shown decreasing excitability selectively </w:t>
      </w:r>
      <w:r w:rsidR="00E528C4">
        <w:t xml:space="preserve">affects the inspiratory rhythm. But the decrease in inspiratory frequency has a small effect on sigh frequency. This has also been shown for unconventionally high values of K+. </w:t>
      </w:r>
      <w:r w:rsidR="00E528C4" w:rsidRPr="00E528C4">
        <w:rPr>
          <w:i/>
          <w:iCs/>
        </w:rPr>
        <w:t>(</w:t>
      </w:r>
      <w:proofErr w:type="spellStart"/>
      <w:r w:rsidR="00E528C4" w:rsidRPr="00E528C4">
        <w:rPr>
          <w:i/>
          <w:iCs/>
        </w:rPr>
        <w:t>Toporikova</w:t>
      </w:r>
      <w:proofErr w:type="spellEnd"/>
      <w:r w:rsidR="00E528C4" w:rsidRPr="00E528C4">
        <w:rPr>
          <w:i/>
          <w:iCs/>
        </w:rPr>
        <w:t xml:space="preserve"> 2015, and us)</w:t>
      </w:r>
    </w:p>
    <w:p w14:paraId="06E4678D" w14:textId="283D4CB6" w:rsidR="00E528C4" w:rsidRDefault="00E528C4" w:rsidP="00E528C4"/>
    <w:p w14:paraId="52B4BA4F" w14:textId="3DEC3870" w:rsidR="00E528C4" w:rsidRPr="00E528C4" w:rsidRDefault="00E528C4" w:rsidP="00E528C4">
      <w:pPr>
        <w:pStyle w:val="Heading2"/>
        <w:rPr>
          <w:color w:val="00B0F0"/>
        </w:rPr>
      </w:pPr>
      <w:r w:rsidRPr="00E528C4">
        <w:rPr>
          <w:color w:val="00B0F0"/>
        </w:rPr>
        <w:t>Ca efflux from cell</w:t>
      </w:r>
    </w:p>
    <w:p w14:paraId="2A3DE4E0" w14:textId="4AF53D66" w:rsidR="00E528C4" w:rsidRDefault="00E528C4" w:rsidP="00E528C4">
      <w:pPr>
        <w:pStyle w:val="ListParagraph"/>
        <w:numPr>
          <w:ilvl w:val="0"/>
          <w:numId w:val="1"/>
        </w:numPr>
      </w:pPr>
      <w:r>
        <w:t>In the equations:</w:t>
      </w:r>
    </w:p>
    <w:p w14:paraId="3D414BBF" w14:textId="3AF0D24D" w:rsidR="00E528C4" w:rsidRDefault="00E528C4" w:rsidP="00E528C4">
      <w:pPr>
        <w:ind w:left="720"/>
      </w:pPr>
      <w:r w:rsidRPr="00E528C4">
        <w:drawing>
          <wp:inline distT="0" distB="0" distL="0" distR="0" wp14:anchorId="7304ADF0" wp14:editId="43C0B1A2">
            <wp:extent cx="182880" cy="1280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7574" w14:textId="2DEB26AF" w:rsidR="00E528C4" w:rsidRPr="00E528C4" w:rsidRDefault="00E528C4" w:rsidP="00E528C4"/>
    <w:sectPr w:rsidR="00E528C4" w:rsidRPr="00E528C4" w:rsidSect="0006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31.3pt;height:23pt;visibility:visible;mso-wrap-style:square" o:bullet="t">
        <v:imagedata r:id="rId1" o:title=""/>
      </v:shape>
    </w:pict>
  </w:numPicBullet>
  <w:numPicBullet w:numPicBulletId="1">
    <w:pict>
      <v:shape id="_x0000_i1053" type="#_x0000_t75" style="width:27.75pt;height:24.2pt;visibility:visible;mso-wrap-style:square" o:bullet="t">
        <v:imagedata r:id="rId2" o:title=""/>
      </v:shape>
    </w:pict>
  </w:numPicBullet>
  <w:abstractNum w:abstractNumId="0" w15:restartNumberingAfterBreak="0">
    <w:nsid w:val="4FD02E64"/>
    <w:multiLevelType w:val="hybridMultilevel"/>
    <w:tmpl w:val="529A506E"/>
    <w:lvl w:ilvl="0" w:tplc="BD260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C3"/>
    <w:rsid w:val="00061140"/>
    <w:rsid w:val="001D00B8"/>
    <w:rsid w:val="002E5958"/>
    <w:rsid w:val="003B17B2"/>
    <w:rsid w:val="00401DAE"/>
    <w:rsid w:val="006500A7"/>
    <w:rsid w:val="00660FDC"/>
    <w:rsid w:val="007654C3"/>
    <w:rsid w:val="0094707A"/>
    <w:rsid w:val="00BA7D0C"/>
    <w:rsid w:val="00C10925"/>
    <w:rsid w:val="00CF6C4F"/>
    <w:rsid w:val="00E5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3894"/>
  <w15:chartTrackingRefBased/>
  <w15:docId w15:val="{5E7FE81C-013C-0349-B121-B57AA23E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F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11" Type="http://schemas.openxmlformats.org/officeDocument/2006/relationships/fontTable" Target="fontTable.xml"/><Relationship Id="rId5" Type="http://schemas.openxmlformats.org/officeDocument/2006/relationships/image" Target="media/image3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Borrus</dc:creator>
  <cp:keywords/>
  <dc:description/>
  <cp:lastModifiedBy>Daniel Borrus</cp:lastModifiedBy>
  <cp:revision>2</cp:revision>
  <dcterms:created xsi:type="dcterms:W3CDTF">2020-09-21T14:51:00Z</dcterms:created>
  <dcterms:modified xsi:type="dcterms:W3CDTF">2020-09-21T16:39:00Z</dcterms:modified>
</cp:coreProperties>
</file>