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  <w:sz w:val="36"/>
          <w:szCs w:val="36"/>
        </w:rPr>
      </w:pPr>
    </w:p>
    <w:p>
      <w:pPr>
        <w:pStyle w:val="3"/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sz w:val="36"/>
          <w:szCs w:val="36"/>
        </w:rPr>
        <w:t>DSChain数据服务链产品</w:t>
      </w:r>
      <w:r>
        <w:rPr>
          <w:rFonts w:hint="default" w:asciiTheme="minorEastAsia" w:hAnsiTheme="minorEastAsia" w:eastAsiaTheme="minorEastAsia" w:cstheme="minorEastAsia"/>
          <w:sz w:val="36"/>
          <w:szCs w:val="36"/>
        </w:rPr>
        <w:t>设计方案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8"/>
          <w:szCs w:val="28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/>
          <w:iCs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/>
          <w:iCs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版权所有：本方案信息均为上海九豪网络科技公司版权所有。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i/>
          <w:iCs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eastAsia" w:asciiTheme="minorEastAsia" w:hAnsiTheme="minorEastAsia" w:eastAsiaTheme="minorEastAsia" w:cstheme="minorEastAsia"/>
          <w:b w:val="0"/>
          <w:i/>
          <w:iCs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br w:type="page"/>
      </w:r>
    </w:p>
    <w:p>
      <w:pPr>
        <w:pStyle w:val="14"/>
        <w:tabs>
          <w:tab w:val="right" w:leader="dot" w:pos="8306"/>
        </w:tabs>
        <w:ind w:left="0" w:leftChars="0"/>
        <w:rPr>
          <w:rFonts w:hint="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472774460"/>
        <w15:color w:val="DBDBDB"/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123649749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_Toc1948139107_WPSOffice_Level1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472774460"/>
              <w:placeholder>
                <w:docPart w:val="{a4800188-6efb-4aed-8fe1-48324f5df13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 xml:space="preserve">一、 </w:t>
              </w:r>
              <w:r>
                <w:rPr>
                  <w:rFonts w:hint="default" w:asciiTheme="minorEastAsia" w:hAnsiTheme="minorEastAsia" w:eastAsiaTheme="minorEastAsia" w:cstheme="minorEastAsia"/>
                </w:rPr>
                <w:t>前言</w:t>
              </w:r>
            </w:sdtContent>
          </w:sdt>
          <w:r>
            <w:tab/>
          </w:r>
          <w:bookmarkStart w:id="1" w:name="_Toc1948139107_WPSOffice_Level1Page"/>
          <w:r>
            <w:t>3</w:t>
          </w:r>
          <w:bookmarkEnd w:id="1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_Toc1123649749_WPSOffice_Level1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472774460"/>
              <w:placeholder>
                <w:docPart w:val="{6b2b9054-6faf-4cfd-b1cb-1d38345cab1a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 xml:space="preserve">二、 </w:t>
              </w:r>
              <w:r>
                <w:rPr>
                  <w:rFonts w:hint="default" w:asciiTheme="minorEastAsia" w:hAnsiTheme="minorEastAsia" w:eastAsiaTheme="minorEastAsia" w:cstheme="minorEastAsia"/>
                </w:rPr>
                <w:t>用例图</w:t>
              </w:r>
            </w:sdtContent>
          </w:sdt>
          <w:r>
            <w:tab/>
          </w:r>
          <w:bookmarkStart w:id="2" w:name="_Toc1123649749_WPSOffice_Level1Page"/>
          <w:r>
            <w:t>3</w:t>
          </w:r>
          <w:bookmarkEnd w:id="2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_Toc210139725_WPSOffice_Level1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472774460"/>
              <w:placeholder>
                <w:docPart w:val="{55ebcb88-2b8e-4a5b-a2d9-4885328a58b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 xml:space="preserve">三、 </w:t>
              </w:r>
              <w:r>
                <w:rPr>
                  <w:rFonts w:hint="default" w:asciiTheme="minorEastAsia" w:hAnsiTheme="minorEastAsia" w:eastAsiaTheme="minorEastAsia" w:cstheme="minorEastAsia"/>
                </w:rPr>
                <w:t>功能模块</w:t>
              </w:r>
            </w:sdtContent>
          </w:sdt>
          <w:r>
            <w:tab/>
          </w:r>
          <w:bookmarkStart w:id="3" w:name="_Toc210139725_WPSOffice_Level1Page"/>
          <w:r>
            <w:t>4</w:t>
          </w:r>
          <w:bookmarkEnd w:id="3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_Toc1355242407_WPSOffice_Level1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472774460"/>
              <w:placeholder>
                <w:docPart w:val="{8847513c-dc53-479e-bead-3253fe4bedde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 xml:space="preserve">四、 </w:t>
              </w:r>
              <w:r>
                <w:rPr>
                  <w:rFonts w:hint="default" w:asciiTheme="minorEastAsia" w:hAnsiTheme="minorEastAsia" w:eastAsiaTheme="minorEastAsia" w:cstheme="minorEastAsia"/>
                </w:rPr>
                <w:t>数据结构</w:t>
              </w:r>
            </w:sdtContent>
          </w:sdt>
          <w:r>
            <w:tab/>
          </w:r>
          <w:bookmarkStart w:id="4" w:name="_Toc1355242407_WPSOffice_Level1Page"/>
          <w:r>
            <w:t>5</w:t>
          </w:r>
          <w:bookmarkEnd w:id="4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_Toc1347574367_WPSOffice_Level1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472774460"/>
              <w:placeholder>
                <w:docPart w:val="{3d6950f0-3453-430c-861a-17008550718c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 xml:space="preserve">五、 </w:t>
              </w:r>
              <w:r>
                <w:rPr>
                  <w:rFonts w:hint="default" w:asciiTheme="minorEastAsia" w:hAnsiTheme="minorEastAsia" w:eastAsiaTheme="minorEastAsia" w:cstheme="minorEastAsia"/>
                </w:rPr>
                <w:t>产品流程</w:t>
              </w:r>
            </w:sdtContent>
          </w:sdt>
          <w:r>
            <w:tab/>
          </w:r>
          <w:bookmarkStart w:id="5" w:name="_Toc1347574367_WPSOffice_Level1Page"/>
          <w:r>
            <w:t>7</w:t>
          </w:r>
          <w:bookmarkEnd w:id="5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_Toc1319844907_WPSOffice_Level1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472774460"/>
              <w:placeholder>
                <w:docPart w:val="{479ef535-443b-449c-b8ea-54556bfffc36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 xml:space="preserve">六、 </w:t>
              </w:r>
              <w:r>
                <w:rPr>
                  <w:rFonts w:hint="default" w:asciiTheme="minorEastAsia" w:hAnsiTheme="minorEastAsia" w:eastAsiaTheme="minorEastAsia" w:cstheme="minorEastAsia"/>
                </w:rPr>
                <w:t>权限管理</w:t>
              </w:r>
            </w:sdtContent>
          </w:sdt>
          <w:r>
            <w:tab/>
          </w:r>
          <w:bookmarkStart w:id="6" w:name="_Toc1319844907_WPSOffice_Level1Page"/>
          <w:r>
            <w:t>11</w:t>
          </w:r>
          <w:bookmarkEnd w:id="6"/>
          <w: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_Toc1274762086_WPSOffice_Level1 </w:instrText>
          </w:r>
          <w:r>
            <w:fldChar w:fldCharType="separate"/>
          </w:r>
          <w:sdt>
            <w:sdtPr>
              <w:rPr>
                <w:rFonts w:ascii="Times New Roman" w:hAnsi="Times New Roman" w:eastAsia="宋体" w:cs="Times New Roman"/>
                <w:sz w:val="20"/>
                <w:szCs w:val="20"/>
              </w:rPr>
              <w:id w:val="472774460"/>
              <w:placeholder>
                <w:docPart w:val="{7b06e1f6-f315-4858-9ca7-d658107e2d2b}"/>
              </w:placeholder>
              <w15:color w:val="509DF3"/>
            </w:sdtPr>
            <w:sdtEndPr>
              <w:rPr>
                <w:rFonts w:ascii="Times New Roman" w:hAnsi="Times New Roman" w:eastAsia="宋体" w:cs="Times New Roman"/>
                <w:sz w:val="20"/>
                <w:szCs w:val="20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 xml:space="preserve">七、 </w:t>
              </w:r>
              <w:r>
                <w:rPr>
                  <w:rFonts w:hint="default" w:asciiTheme="minorEastAsia" w:hAnsiTheme="minorEastAsia" w:eastAsiaTheme="minorEastAsia" w:cstheme="minorEastAsia"/>
                </w:rPr>
                <w:t>附件</w:t>
              </w:r>
            </w:sdtContent>
          </w:sdt>
          <w:r>
            <w:tab/>
          </w:r>
          <w:bookmarkStart w:id="7" w:name="_Toc1274762086_WPSOffice_Level1Page"/>
          <w:r>
            <w:t>12</w:t>
          </w:r>
          <w:bookmarkEnd w:id="7"/>
          <w:r>
            <w:fldChar w:fldCharType="end"/>
          </w:r>
          <w:bookmarkEnd w:id="0"/>
        </w:p>
        <w:p>
          <w:pPr>
            <w:pStyle w:val="14"/>
            <w:tabs>
              <w:tab w:val="right" w:leader="dot" w:pos="8306"/>
            </w:tabs>
            <w:ind w:left="0" w:leftChars="0"/>
            <w:rPr>
              <w:rFonts w:hint="eastAsia"/>
              <w:lang w:eastAsia="zh-CN"/>
            </w:rPr>
          </w:pPr>
        </w:p>
      </w:sdtContent>
    </w:sdt>
    <w:p>
      <w:pPr>
        <w:pStyle w:val="14"/>
        <w:tabs>
          <w:tab w:val="right" w:leader="dot" w:pos="8306"/>
        </w:tabs>
        <w:ind w:left="0"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pStyle w:val="14"/>
        <w:tabs>
          <w:tab w:val="right" w:leader="dot" w:pos="8306"/>
        </w:tabs>
        <w:ind w:left="0"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641" w:firstLineChars="200"/>
        <w:rPr>
          <w:rFonts w:hint="eastAsia" w:asciiTheme="minorEastAsia" w:hAnsiTheme="minorEastAsia" w:eastAsiaTheme="minorEastAsia" w:cstheme="minorEastAsia"/>
          <w:lang w:eastAsia="zh-CN"/>
        </w:rPr>
      </w:pPr>
      <w:bookmarkStart w:id="8" w:name="_Toc901230171_WPSOffice_Level1"/>
      <w:bookmarkStart w:id="9" w:name="_Toc1948139107_WPSOffice_Level1"/>
      <w:r>
        <w:rPr>
          <w:rFonts w:hint="default" w:asciiTheme="minorEastAsia" w:hAnsiTheme="minorEastAsia" w:cstheme="minorEastAsia"/>
          <w:lang w:eastAsia="zh-CN"/>
        </w:rPr>
        <w:t>前言</w:t>
      </w:r>
      <w:bookmarkEnd w:id="8"/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bookmarkStart w:id="10" w:name="_Toc92783518_WPSOffice_Level1"/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t xml:space="preserve">名词解释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/>
          <w:bCs/>
          <w:i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u</w:t>
      </w:r>
      <w:r>
        <w:rPr>
          <w:rFonts w:hint="default" w:asciiTheme="minorEastAsia" w:hAnsiTheme="minorEastAsia" w:cstheme="minorEastAsia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scc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：Uniform social credit cod，企业营业执照上统一社会信用代码简称，用于唯一标识一个数据服务公司或者商户。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产品介绍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DSChain数据服务链（曾用名：BDSC-大数据服务联盟区块链），是在供应链数据体系内，为数据源提供个人信息技术脱敏的脱敏密钥管理工具，实现商户、中间商和数据源之间的脱敏密钥管理；承担脱敏密钥的分发和同步，不参与机构间的具体数据交易，使得数据源及其下游每一个商户在个人信息脱敏后，完成正常业务处理流程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产品方案详见第一次开发者大赛作品：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作品编号：114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作品名称：BDSC-大数据服务联盟区块链解决方案（见附件1）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奖项：优秀奖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支持平台</w:t>
      </w:r>
      <w:bookmarkEnd w:id="10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程序设计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基于</w:t>
      </w: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solidity语言，支持FISCO BCO</w:t>
      </w: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S等。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设计原则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基于高内聚低耦合的原则，DSChain数据服务链一个完整且独立的系统，以便与数据服务业务系统无缝对接。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考虑到区块链去中心化存储造成的存储资源浪费，DSChain数据服务链在完整的前提下，精简所需存储必要信息，做到扬长避短。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基于通用性和可移植性原则，采用solidity语言，同时不局限于联盟链和私有链。</w:t>
      </w:r>
    </w:p>
    <w:p>
      <w:pPr>
        <w:pStyle w:val="4"/>
        <w:numPr>
          <w:ilvl w:val="0"/>
          <w:numId w:val="1"/>
        </w:numPr>
        <w:bidi w:val="0"/>
        <w:ind w:left="0" w:leftChars="0" w:firstLine="641" w:firstLineChars="200"/>
        <w:rPr>
          <w:rFonts w:hint="eastAsia" w:asciiTheme="minorEastAsia" w:hAnsiTheme="minorEastAsia" w:eastAsiaTheme="minorEastAsia" w:cstheme="minorEastAsia"/>
          <w:b/>
          <w:lang w:eastAsia="zh-CN"/>
        </w:rPr>
      </w:pPr>
      <w:bookmarkStart w:id="11" w:name="_Toc1123649749_WPSOffice_Level1"/>
      <w:bookmarkStart w:id="12" w:name="_Toc373763205_WPSOffice_Level1"/>
      <w:r>
        <w:rPr>
          <w:rFonts w:hint="default" w:asciiTheme="minorEastAsia" w:hAnsiTheme="minorEastAsia" w:cstheme="minorEastAsia"/>
          <w:b/>
          <w:lang w:eastAsia="zh-CN"/>
        </w:rPr>
        <w:t>用例图</w:t>
      </w:r>
      <w:bookmarkEnd w:id="11"/>
      <w:bookmarkEnd w:id="12"/>
    </w:p>
    <w:p>
      <w:pPr>
        <w:ind w:firstLine="420" w:firstLineChars="0"/>
        <w:rPr>
          <w:rFonts w:hint="eastAsia"/>
          <w:b w:val="0"/>
          <w:bCs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lang w:eastAsia="zh-CN"/>
        </w:rPr>
        <w:t>DSChain数据服务链有3个角色，链管理员、数据服务商和访客，其中数据服务商包括数据源和中间商。</w:t>
      </w:r>
    </w:p>
    <w:tbl>
      <w:tblPr>
        <w:tblStyle w:val="12"/>
        <w:tblW w:w="730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5616"/>
      </w:tblGrid>
      <w:tr>
        <w:trPr>
          <w:jc w:val="center"/>
        </w:trPr>
        <w:tc>
          <w:tcPr>
            <w:tcW w:w="168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角色</w:t>
            </w:r>
          </w:p>
        </w:tc>
        <w:tc>
          <w:tcPr>
            <w:tcW w:w="5616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功能描述</w:t>
            </w:r>
          </w:p>
        </w:tc>
      </w:tr>
      <w:tr>
        <w:trPr>
          <w:jc w:val="center"/>
        </w:trPr>
        <w:tc>
          <w:tcPr>
            <w:tcW w:w="16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链管理员</w:t>
            </w:r>
          </w:p>
        </w:tc>
        <w:tc>
          <w:tcPr>
            <w:tcW w:w="56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DSChain只有1个链管理员，合约部署时指定链管理员。链管理员用于管理服务商（增加、更新、删除）</w:t>
            </w:r>
          </w:p>
        </w:tc>
      </w:tr>
      <w:tr>
        <w:trPr>
          <w:jc w:val="center"/>
        </w:trPr>
        <w:tc>
          <w:tcPr>
            <w:tcW w:w="1685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</w:t>
            </w:r>
          </w:p>
        </w:tc>
        <w:tc>
          <w:tcPr>
            <w:tcW w:w="5616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服务商包括数据源与中间商，用于管理商户（添加、更新、删除）和管理其下游商户对应的脱敏密钥（增加、更新、删除）。</w:t>
            </w:r>
          </w:p>
        </w:tc>
      </w:tr>
      <w:tr>
        <w:trPr>
          <w:jc w:val="center"/>
        </w:trPr>
        <w:tc>
          <w:tcPr>
            <w:tcW w:w="1685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访客（</w:t>
            </w:r>
            <w:r>
              <w:rPr>
                <w:rFonts w:hint="default"/>
                <w:b w:val="0"/>
                <w:bCs w:val="0"/>
                <w:vertAlign w:val="baseline"/>
                <w:lang w:eastAsia="zh-CN"/>
              </w:rPr>
              <w:t>guest</w:t>
            </w:r>
            <w:r>
              <w:rPr>
                <w:rFonts w:hint="default"/>
                <w:vertAlign w:val="baseline"/>
                <w:lang w:eastAsia="zh-CN"/>
              </w:rPr>
              <w:t>）</w:t>
            </w:r>
          </w:p>
        </w:tc>
        <w:tc>
          <w:tcPr>
            <w:tcW w:w="5616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可访问节点的任意账户</w:t>
            </w:r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drawing>
          <wp:inline distT="0" distB="0" distL="114300" distR="114300">
            <wp:extent cx="5273675" cy="4457700"/>
            <wp:effectExtent l="0" t="0" r="9525" b="1270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641" w:firstLineChars="200"/>
        <w:rPr>
          <w:rFonts w:hint="eastAsia" w:asciiTheme="minorEastAsia" w:hAnsiTheme="minorEastAsia" w:eastAsiaTheme="minorEastAsia" w:cstheme="minorEastAsia"/>
          <w:b/>
          <w:lang w:eastAsia="zh-CN"/>
        </w:rPr>
      </w:pPr>
      <w:bookmarkStart w:id="13" w:name="_Toc448518960_WPSOffice_Level1"/>
      <w:bookmarkStart w:id="14" w:name="_Toc210139725_WPSOffice_Level1"/>
      <w:r>
        <w:rPr>
          <w:rFonts w:hint="default" w:asciiTheme="minorEastAsia" w:hAnsiTheme="minorEastAsia" w:cstheme="minorEastAsia"/>
          <w:b/>
          <w:lang w:eastAsia="zh-CN"/>
        </w:rPr>
        <w:t>功能模块</w:t>
      </w:r>
      <w:bookmarkEnd w:id="13"/>
      <w:bookmarkEnd w:id="14"/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tbl>
      <w:tblPr>
        <w:tblStyle w:val="12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812"/>
        <w:gridCol w:w="5254"/>
      </w:tblGrid>
      <w:tr>
        <w:tc>
          <w:tcPr>
            <w:tcW w:w="1455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角色</w:t>
            </w:r>
          </w:p>
        </w:tc>
        <w:tc>
          <w:tcPr>
            <w:tcW w:w="1812" w:type="dxa"/>
            <w:shd w:val="clear" w:color="auto" w:fill="5B9BD5" w:themeFill="accent1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功能模块</w:t>
            </w:r>
          </w:p>
        </w:tc>
        <w:tc>
          <w:tcPr>
            <w:tcW w:w="5254" w:type="dxa"/>
            <w:shd w:val="clear" w:color="auto" w:fill="5B9BD5" w:themeFill="accent1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功能描述</w:t>
            </w:r>
          </w:p>
        </w:tc>
      </w:tr>
      <w:tr>
        <w:tc>
          <w:tcPr>
            <w:tcW w:w="1455" w:type="dxa"/>
            <w:vMerge w:val="restart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链管理员</w:t>
            </w: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智能合约部署</w:t>
            </w:r>
          </w:p>
        </w:tc>
        <w:tc>
          <w:tcPr>
            <w:tcW w:w="525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只有1个链管理员，合约部署时指定链管理员。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5" w:type="dxa"/>
            <w:vMerge w:val="continue"/>
          </w:tcPr>
          <w:p>
            <w:pPr>
              <w:jc w:val="left"/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管理数据服务商账户address数组</w:t>
            </w:r>
          </w:p>
        </w:tc>
        <w:tc>
          <w:tcPr>
            <w:tcW w:w="5254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数据服务商权限管理，链管理员维护一个address数组，其中的每一个address对应一个数据服务商地址。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添加、删除数据服务商，即添加和删除对应的address数据；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查询数据服务商地址，可遍历address数组，可获取链上所有数据服务商列表。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数据服务商address数组主要用于链上维护数据服务商权限，不必在业务系统中维护，保证系统的独立性。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5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81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维护数据服务商信息</w:t>
            </w:r>
          </w:p>
        </w:tc>
        <w:tc>
          <w:tcPr>
            <w:tcW w:w="525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链管理员可维护数据服务商的基本信息。数据服务商仅可维护自身基本信息。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5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</w:t>
            </w:r>
          </w:p>
        </w:tc>
        <w:tc>
          <w:tcPr>
            <w:tcW w:w="1812" w:type="dxa"/>
            <w:vAlign w:val="top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维护自身数据服务商信息</w:t>
            </w:r>
          </w:p>
        </w:tc>
        <w:tc>
          <w:tcPr>
            <w:tcW w:w="5254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数据服务商仅可维护自身基本信息。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5" w:type="dxa"/>
            <w:vMerge w:val="continue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812" w:type="dxa"/>
            <w:vAlign w:val="top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管理商户uscc数组</w:t>
            </w:r>
          </w:p>
        </w:tc>
        <w:tc>
          <w:tcPr>
            <w:tcW w:w="5254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数据服务商共同维护一个商户数组，商户以uscc唯一标识；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uscc是营业执照上统一社会信用代码缩写；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添加、删除商户，即添加和删除存放uscc数组；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查询商户，可遍历uscc数组，可获取链上所有商户uscc列表。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商户uscc数组主要用于在链上维护商户列表，不必在业务系统中维护，保证系统的独立性。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5" w:type="dxa"/>
            <w:vMerge w:val="continue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812" w:type="dxa"/>
            <w:vAlign w:val="top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管理商户信息</w:t>
            </w:r>
          </w:p>
        </w:tc>
        <w:tc>
          <w:tcPr>
            <w:tcW w:w="5254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数据服务商可维护所有商户基本信息，维护基本信息前需先添加商户uscc到商户uscc数组。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55" w:type="dxa"/>
            <w:vMerge w:val="continue"/>
          </w:tcPr>
          <w:p>
            <w:pPr>
              <w:rPr>
                <w:rFonts w:hint="default"/>
                <w:vertAlign w:val="baseline"/>
                <w:lang w:eastAsia="zh-CN"/>
              </w:rPr>
            </w:pPr>
          </w:p>
        </w:tc>
        <w:tc>
          <w:tcPr>
            <w:tcW w:w="1812" w:type="dxa"/>
            <w:vAlign w:val="top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维护商户脱敏密钥</w:t>
            </w:r>
          </w:p>
        </w:tc>
        <w:tc>
          <w:tcPr>
            <w:tcW w:w="5254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每一个数据服务商为可为每一个商户发布一个脱敏密钥。脱敏密钥可以是非对称密钥公钥public_key；也可以是对称加密密钥key，但需用商户CA证书加密CA（key）。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对应关系：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数据服务商address-&gt;商户uscc-&gt;CA(key)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数据服务商address-&gt;商户uscc-&gt;public_key</w:t>
            </w:r>
          </w:p>
        </w:tc>
      </w:tr>
    </w:tbl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641" w:firstLineChars="200"/>
        <w:rPr>
          <w:rFonts w:hint="eastAsia" w:asciiTheme="minorEastAsia" w:hAnsiTheme="minorEastAsia" w:eastAsiaTheme="minorEastAsia" w:cstheme="minorEastAsia"/>
          <w:lang w:eastAsia="zh-CN"/>
        </w:rPr>
      </w:pPr>
      <w:bookmarkStart w:id="15" w:name="_Toc1355242407_WPSOffice_Level1"/>
      <w:bookmarkStart w:id="16" w:name="_Toc590559750_WPSOffice_Level1"/>
      <w:r>
        <w:rPr>
          <w:rFonts w:hint="default" w:asciiTheme="minorEastAsia" w:hAnsiTheme="minorEastAsia" w:cstheme="minorEastAsia"/>
          <w:b/>
          <w:lang w:eastAsia="zh-CN"/>
        </w:rPr>
        <w:t>数据结构</w:t>
      </w:r>
      <w:bookmarkEnd w:id="15"/>
      <w:bookmarkEnd w:id="1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DSChain合约结构</w:t>
      </w:r>
    </w:p>
    <w:p>
      <w:pPr>
        <w:rPr>
          <w:rFonts w:hint="eastAsia" w:asciiTheme="minorEastAsia" w:hAnsiTheme="minorEastAsia" w:cstheme="minorEastAsia"/>
          <w:b/>
          <w:lang w:eastAsia="zh-CN"/>
        </w:rPr>
      </w:pPr>
      <w:r>
        <w:drawing>
          <wp:inline distT="0" distB="0" distL="114300" distR="114300">
            <wp:extent cx="5266055" cy="3731260"/>
            <wp:effectExtent l="0" t="0" r="1714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3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数据结构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bookmarkStart w:id="17" w:name="_Toc1925210427_WPSOffice_Level2"/>
      <w:bookmarkStart w:id="18" w:name="_Toc1207406094_WPSOffice_Level2"/>
      <w:bookmarkStart w:id="19" w:name="_Toc234046588_WPSOffice_Level2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center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drawing>
          <wp:inline distT="0" distB="0" distL="114300" distR="114300">
            <wp:extent cx="5271135" cy="4536440"/>
            <wp:effectExtent l="0" t="0" r="1206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7"/>
      <w:bookmarkEnd w:id="18"/>
      <w:bookmarkEnd w:id="19"/>
    </w:p>
    <w:p>
      <w:pPr>
        <w:pStyle w:val="4"/>
        <w:numPr>
          <w:ilvl w:val="0"/>
          <w:numId w:val="1"/>
        </w:numPr>
        <w:bidi w:val="0"/>
        <w:ind w:left="0" w:leftChars="0" w:firstLine="641" w:firstLineChars="200"/>
        <w:rPr>
          <w:rFonts w:hint="default" w:asciiTheme="minorEastAsia" w:hAnsiTheme="minorEastAsia" w:cstheme="minorEastAsia"/>
          <w:b/>
          <w:lang w:eastAsia="zh-CN"/>
        </w:rPr>
      </w:pPr>
      <w:bookmarkStart w:id="20" w:name="_Toc2015785463_WPSOffice_Level1"/>
      <w:bookmarkStart w:id="21" w:name="_Toc1347574367_WPSOffice_Level1"/>
      <w:r>
        <w:rPr>
          <w:rFonts w:hint="default" w:asciiTheme="minorEastAsia" w:hAnsiTheme="minorEastAsia" w:cstheme="minorEastAsia"/>
          <w:b/>
          <w:lang w:eastAsia="zh-CN"/>
        </w:rPr>
        <w:t>产品流程</w:t>
      </w:r>
      <w:bookmarkEnd w:id="20"/>
      <w:bookmarkEnd w:id="2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添加数据服务商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jc w:val="center"/>
        <w:rPr>
          <w:rFonts w:hint="default" w:asciiTheme="minorEastAsia" w:hAnsiTheme="minorEastAsia" w:cstheme="minorEastAsia"/>
          <w:b/>
          <w:lang w:eastAsia="zh-CN"/>
        </w:rPr>
      </w:pPr>
      <w:r>
        <w:drawing>
          <wp:inline distT="0" distB="0" distL="114300" distR="114300">
            <wp:extent cx="4140200" cy="4224020"/>
            <wp:effectExtent l="0" t="0" r="0" b="17780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22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lang w:eastAsia="zh-CN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添加商户</w:t>
      </w:r>
    </w:p>
    <w:p>
      <w:pPr>
        <w:rPr>
          <w:rFonts w:hint="default" w:asciiTheme="minorEastAsia" w:hAnsiTheme="minorEastAsia" w:cstheme="minorEastAsia"/>
          <w:b/>
          <w:lang w:eastAsia="zh-CN"/>
        </w:rPr>
      </w:pPr>
    </w:p>
    <w:p>
      <w:pPr>
        <w:jc w:val="center"/>
        <w:rPr>
          <w:rFonts w:hint="eastAsia" w:asciiTheme="minorEastAsia" w:hAnsiTheme="minorEastAsia" w:cstheme="minorEastAsia"/>
          <w:b/>
          <w:lang w:eastAsia="zh-CN"/>
        </w:rPr>
      </w:pPr>
      <w:r>
        <w:drawing>
          <wp:inline distT="0" distB="0" distL="114300" distR="114300">
            <wp:extent cx="5272405" cy="4849495"/>
            <wp:effectExtent l="0" t="0" r="10795" b="1905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84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发布脱敏密钥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center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drawing>
          <wp:inline distT="0" distB="0" distL="114300" distR="114300">
            <wp:extent cx="5270500" cy="6442075"/>
            <wp:effectExtent l="0" t="0" r="1270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44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jc w:val="left"/>
        <w:rPr>
          <w:rFonts w:hint="eastAsia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  <w:r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  <w:t>查询数据服务商列表、商户列表及其对应脱敏密钥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 w:firstLine="420" w:firstLineChars="0"/>
        <w:jc w:val="left"/>
        <w:rPr>
          <w:rFonts w:hint="default" w:asciiTheme="minorEastAsia" w:hAnsiTheme="minorEastAsia" w:cstheme="minorEastAsia"/>
          <w:b w:val="0"/>
          <w:i w:val="0"/>
          <w:caps w:val="0"/>
          <w:color w:val="333333"/>
          <w:spacing w:val="0"/>
          <w:kern w:val="0"/>
          <w:sz w:val="24"/>
          <w:szCs w:val="24"/>
          <w:u w:val="none"/>
          <w:shd w:val="clear" w:fill="FFFFFF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420" w:leftChars="0" w:firstLine="420" w:firstLineChars="0"/>
        <w:jc w:val="center"/>
      </w:pPr>
      <w:r>
        <w:drawing>
          <wp:inline distT="0" distB="0" distL="114300" distR="114300">
            <wp:extent cx="5269230" cy="5967730"/>
            <wp:effectExtent l="0" t="0" r="13970" b="12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967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bidi w:val="0"/>
        <w:ind w:left="0" w:leftChars="0" w:firstLine="641" w:firstLineChars="200"/>
        <w:rPr>
          <w:rFonts w:hint="default" w:asciiTheme="minorEastAsia" w:hAnsiTheme="minorEastAsia" w:cstheme="minorEastAsia"/>
          <w:b/>
          <w:lang w:eastAsia="zh-CN"/>
        </w:rPr>
      </w:pPr>
      <w:bookmarkStart w:id="22" w:name="_Toc1319844907_WPSOffice_Level1"/>
      <w:r>
        <w:rPr>
          <w:rFonts w:hint="default" w:asciiTheme="minorEastAsia" w:hAnsiTheme="minorEastAsia" w:cstheme="minorEastAsia"/>
          <w:b/>
          <w:lang w:eastAsia="zh-CN"/>
        </w:rPr>
        <w:t>权限管理</w:t>
      </w:r>
      <w:bookmarkEnd w:id="22"/>
    </w:p>
    <w:p>
      <w:pPr>
        <w:ind w:left="840" w:leftChars="0" w:firstLine="420" w:firstLineChars="0"/>
        <w:rPr>
          <w:rFonts w:hint="default" w:asciiTheme="minorEastAsia" w:hAnsiTheme="minorEastAsia" w:cstheme="minorEastAsia"/>
          <w:b w:val="0"/>
          <w:bCs/>
          <w:lang w:eastAsia="zh-CN"/>
        </w:rPr>
      </w:pPr>
      <w:r>
        <w:rPr>
          <w:rFonts w:hint="default" w:asciiTheme="minorEastAsia" w:hAnsiTheme="minorEastAsia" w:cstheme="minorEastAsia"/>
          <w:b w:val="0"/>
          <w:bCs/>
          <w:lang w:eastAsia="zh-CN"/>
        </w:rPr>
        <w:t>DSChain分为3级权限；链管理员、数据服务商、Guest，针对每一步操作均做权限验证，只有满足权限要求才可进行操作，否则报错无法完成操作。</w:t>
      </w: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lang w:eastAsia="zh-CN"/>
        </w:rPr>
      </w:pP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lang w:eastAsia="zh-CN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  <w:shd w:val="clear" w:color="auto" w:fill="5B9BD5" w:themeFill="accent1"/>
          </w:tcPr>
          <w:p>
            <w:pPr>
              <w:rPr>
                <w:rFonts w:hint="default" w:asciiTheme="minorEastAsia" w:hAnsiTheme="minorEastAsia" w:cstheme="minorEastAsia"/>
                <w:b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/>
                <w:vertAlign w:val="baseline"/>
                <w:lang w:eastAsia="zh-CN"/>
              </w:rPr>
              <w:t>函数</w:t>
            </w:r>
          </w:p>
        </w:tc>
        <w:tc>
          <w:tcPr>
            <w:tcW w:w="2130" w:type="dxa"/>
            <w:shd w:val="clear" w:color="auto" w:fill="5B9BD5" w:themeFill="accent1"/>
          </w:tcPr>
          <w:p>
            <w:pPr>
              <w:rPr>
                <w:rFonts w:hint="default" w:asciiTheme="minorEastAsia" w:hAnsiTheme="minorEastAsia" w:cstheme="minorEastAsia"/>
                <w:b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/>
                <w:vertAlign w:val="baseline"/>
                <w:lang w:eastAsia="zh-CN"/>
              </w:rPr>
              <w:t>权限验证</w:t>
            </w:r>
          </w:p>
        </w:tc>
        <w:tc>
          <w:tcPr>
            <w:tcW w:w="2131" w:type="dxa"/>
            <w:shd w:val="clear" w:color="auto" w:fill="5B9BD5" w:themeFill="accent1"/>
          </w:tcPr>
          <w:p>
            <w:pPr>
              <w:rPr>
                <w:rFonts w:hint="default" w:asciiTheme="minorEastAsia" w:hAnsiTheme="minorEastAsia" w:cstheme="minorEastAsia"/>
                <w:b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/>
                <w:vertAlign w:val="baseline"/>
                <w:lang w:eastAsia="zh-CN"/>
              </w:rPr>
              <w:t>权限要求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setDSAddress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getDSAddress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getDSAddressCount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setDS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链管理员或数据服务商维护自身信息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getDS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setMUscc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链管理员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getMUscc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getMUsccCount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setM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数据服务商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getM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setEKey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是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数据服务商只能维护自己对应的商户ekey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getEKey</w:t>
            </w:r>
          </w:p>
        </w:tc>
        <w:tc>
          <w:tcPr>
            <w:tcW w:w="2130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否</w:t>
            </w:r>
          </w:p>
        </w:tc>
        <w:tc>
          <w:tcPr>
            <w:tcW w:w="2131" w:type="dxa"/>
          </w:tcPr>
          <w:p>
            <w:pP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b w:val="0"/>
                <w:bCs/>
                <w:vertAlign w:val="baseline"/>
                <w:lang w:eastAsia="zh-CN"/>
              </w:rPr>
              <w:t>-</w:t>
            </w:r>
          </w:p>
        </w:tc>
      </w:tr>
    </w:tbl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lang w:eastAsia="zh-CN"/>
        </w:rPr>
      </w:pPr>
    </w:p>
    <w:p>
      <w:pPr>
        <w:ind w:left="840" w:leftChars="0" w:firstLine="420" w:firstLineChars="0"/>
        <w:rPr>
          <w:rFonts w:hint="default" w:asciiTheme="minorEastAsia" w:hAnsiTheme="minorEastAsia" w:cstheme="minorEastAsia"/>
          <w:b/>
          <w:lang w:eastAsia="zh-CN"/>
        </w:rPr>
      </w:pPr>
    </w:p>
    <w:p>
      <w:pPr>
        <w:pStyle w:val="4"/>
        <w:numPr>
          <w:ilvl w:val="0"/>
          <w:numId w:val="1"/>
        </w:numPr>
        <w:bidi w:val="0"/>
        <w:ind w:left="0" w:leftChars="0" w:firstLine="641" w:firstLineChars="200"/>
        <w:rPr>
          <w:rFonts w:hint="default" w:asciiTheme="minorEastAsia" w:hAnsiTheme="minorEastAsia" w:cstheme="minorEastAsia"/>
          <w:b/>
          <w:lang w:eastAsia="zh-CN"/>
        </w:rPr>
      </w:pPr>
      <w:bookmarkStart w:id="23" w:name="_Toc1274762086_WPSOffice_Level1"/>
      <w:r>
        <w:rPr>
          <w:rFonts w:hint="default" w:asciiTheme="minorEastAsia" w:hAnsiTheme="minorEastAsia" w:cstheme="minorEastAsia"/>
          <w:b/>
          <w:lang w:eastAsia="zh-CN"/>
        </w:rPr>
        <w:t>附件</w:t>
      </w:r>
      <w:bookmarkEnd w:id="23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="840" w:leftChars="0"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附件1基于FISCO BCOS平台DSChain操作手册</w:t>
      </w:r>
      <w:bookmarkStart w:id="24" w:name="_GoBack"/>
      <w:bookmarkEnd w:id="24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系统字体">
    <w:altName w:val="苹方-简"/>
    <w:panose1 w:val="00000300000000000000"/>
    <w:charset w:val="00"/>
    <w:family w:val="auto"/>
    <w:pitch w:val="default"/>
    <w:sig w:usb0="00000000" w:usb1="00000000" w:usb2="00000000" w:usb3="00000000" w:csb0="2000019F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仿宋">
    <w:altName w:val="汉仪仿宋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lear" w:pos="4153"/>
      </w:tabs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PbXR6EgIAABU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DP&#10;bXR6EgIAABU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</w:pPr>
    <w:r>
      <w:t>DSChain数据服务链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102A4"/>
    <w:multiLevelType w:val="singleLevel"/>
    <w:tmpl w:val="5E4102A4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410B28"/>
    <w:multiLevelType w:val="singleLevel"/>
    <w:tmpl w:val="5E410B2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E902470"/>
    <w:multiLevelType w:val="singleLevel"/>
    <w:tmpl w:val="5E90247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5F08E0"/>
    <w:rsid w:val="0F975FF2"/>
    <w:rsid w:val="0FAEFCD9"/>
    <w:rsid w:val="16DFF4AF"/>
    <w:rsid w:val="17CFB527"/>
    <w:rsid w:val="1FB67859"/>
    <w:rsid w:val="2FB674DC"/>
    <w:rsid w:val="37FB3365"/>
    <w:rsid w:val="3B7EB536"/>
    <w:rsid w:val="4627116A"/>
    <w:rsid w:val="47EB374F"/>
    <w:rsid w:val="5288E8F1"/>
    <w:rsid w:val="579FCF4F"/>
    <w:rsid w:val="5CD77B46"/>
    <w:rsid w:val="5E9FAD9A"/>
    <w:rsid w:val="5F3760CC"/>
    <w:rsid w:val="6B6F5E49"/>
    <w:rsid w:val="71FFE5E2"/>
    <w:rsid w:val="77BEEFE0"/>
    <w:rsid w:val="7AB961AA"/>
    <w:rsid w:val="7B7F96B5"/>
    <w:rsid w:val="7CFF6543"/>
    <w:rsid w:val="7D9F6FB7"/>
    <w:rsid w:val="7DF3537D"/>
    <w:rsid w:val="7EAFCA06"/>
    <w:rsid w:val="7EF709C7"/>
    <w:rsid w:val="7F3F625A"/>
    <w:rsid w:val="7F7FB8F2"/>
    <w:rsid w:val="7FBF79B8"/>
    <w:rsid w:val="7FC6C75F"/>
    <w:rsid w:val="7FE7050B"/>
    <w:rsid w:val="7FEF6E86"/>
    <w:rsid w:val="7FF6B800"/>
    <w:rsid w:val="7FF93DFA"/>
    <w:rsid w:val="9FF753D8"/>
    <w:rsid w:val="A3FECE56"/>
    <w:rsid w:val="B5FFC9C5"/>
    <w:rsid w:val="BF6EAEB4"/>
    <w:rsid w:val="BFFC1A06"/>
    <w:rsid w:val="C46E8CCB"/>
    <w:rsid w:val="CAF8D104"/>
    <w:rsid w:val="D5FCE439"/>
    <w:rsid w:val="DEBB8971"/>
    <w:rsid w:val="DF7F5EF6"/>
    <w:rsid w:val="DFB7BEFD"/>
    <w:rsid w:val="EAB98605"/>
    <w:rsid w:val="EBC6309A"/>
    <w:rsid w:val="EF468E08"/>
    <w:rsid w:val="EFEB4712"/>
    <w:rsid w:val="F4EFF45F"/>
    <w:rsid w:val="F75F08E0"/>
    <w:rsid w:val="F7ED9282"/>
    <w:rsid w:val="F9F908D7"/>
    <w:rsid w:val="FBEEBEF4"/>
    <w:rsid w:val="FBFEF2C9"/>
    <w:rsid w:val="FCAB8D44"/>
    <w:rsid w:val="FD2BE026"/>
    <w:rsid w:val="FDEB9859"/>
    <w:rsid w:val="FEF1DE94"/>
    <w:rsid w:val="FFBF5A71"/>
    <w:rsid w:val="FFDED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4800188-6efb-4aed-8fe1-48324f5df13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800188-6efb-4aed-8fe1-48324f5df13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2b9054-6faf-4cfd-b1cb-1d38345cab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2b9054-6faf-4cfd-b1cb-1d38345cab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5ebcb88-2b8e-4a5b-a2d9-4885328a58b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5ebcb88-2b8e-4a5b-a2d9-4885328a58b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47513c-dc53-479e-bead-3253fe4bed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47513c-dc53-479e-bead-3253fe4bed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6950f0-3453-430c-861a-1700855071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6950f0-3453-430c-861a-1700855071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9ef535-443b-449c-b8ea-54556bfffc3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9ef535-443b-449c-b8ea-54556bfffc3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06e1f6-f315-4858-9ca7-d658107e2d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06e1f6-f315-4858-9ca7-d658107e2d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1382</Words>
  <Characters>1675</Characters>
  <Lines>0</Lines>
  <Paragraphs>0</Paragraphs>
  <ScaleCrop>false</ScaleCrop>
  <LinksUpToDate>false</LinksUpToDate>
  <CharactersWithSpaces>1715</CharactersWithSpaces>
  <Application>WPS Office_2.3.1.3761_F1E327BC-269C-435d-A152-05C5408002CA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2020-02-14T11:16:00Z</dcterms:created>
  <dc:creator>george</dc:creator>
  <cp:lastModifiedBy>george</cp:lastModifiedBy>
  <dcterms:modified xsi:type="dcterms:W3CDTF">2020-05-28T21:15:42Z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2052-2.3.1.3761</vt:lpwstr>
  </property>
</Properties>
</file>