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B4BB7" w14:textId="16EA5A85" w:rsidR="00C1634A" w:rsidRDefault="00F97FDA" w:rsidP="00C1634A">
      <w:pPr>
        <w:spacing w:line="360" w:lineRule="auto"/>
        <w:rPr>
          <w:rFonts w:ascii="Cambria" w:hAnsi="Cambria"/>
          <w:b/>
          <w:sz w:val="22"/>
          <w:szCs w:val="22"/>
          <w:lang w:val="en-GB"/>
        </w:rPr>
      </w:pPr>
      <w:r>
        <w:rPr>
          <w:rFonts w:ascii="Cambria" w:hAnsi="Cambria"/>
          <w:b/>
          <w:sz w:val="22"/>
          <w:szCs w:val="22"/>
          <w:lang w:val="en-GB"/>
        </w:rPr>
        <w:t xml:space="preserve">4. </w:t>
      </w:r>
      <w:r w:rsidR="00E262C1">
        <w:rPr>
          <w:rFonts w:ascii="Cambria" w:hAnsi="Cambria"/>
          <w:b/>
          <w:sz w:val="22"/>
          <w:szCs w:val="22"/>
          <w:lang w:val="en-GB"/>
        </w:rPr>
        <w:t>Discussion</w:t>
      </w:r>
    </w:p>
    <w:p w14:paraId="3D5734FF" w14:textId="374725F9" w:rsidR="00E262C1" w:rsidRDefault="00E262C1" w:rsidP="00C1634A">
      <w:pPr>
        <w:spacing w:line="360" w:lineRule="auto"/>
        <w:rPr>
          <w:rFonts w:ascii="Cambria" w:hAnsi="Cambria"/>
          <w:sz w:val="22"/>
          <w:szCs w:val="22"/>
          <w:lang w:val="en-GB"/>
        </w:rPr>
      </w:pPr>
      <w:r>
        <w:rPr>
          <w:rFonts w:ascii="Cambria" w:hAnsi="Cambria"/>
          <w:sz w:val="22"/>
          <w:szCs w:val="22"/>
          <w:lang w:val="en-GB"/>
        </w:rPr>
        <w:t xml:space="preserve">In this </w:t>
      </w:r>
      <w:r w:rsidR="009B1783">
        <w:rPr>
          <w:rFonts w:ascii="Cambria" w:hAnsi="Cambria"/>
          <w:sz w:val="22"/>
          <w:szCs w:val="22"/>
          <w:lang w:val="en-GB"/>
        </w:rPr>
        <w:t>chapter</w:t>
      </w:r>
      <w:r>
        <w:rPr>
          <w:rFonts w:ascii="Cambria" w:hAnsi="Cambria"/>
          <w:sz w:val="22"/>
          <w:szCs w:val="22"/>
          <w:lang w:val="en-GB"/>
        </w:rPr>
        <w:t>, the results and the methodology will be discussed.</w:t>
      </w:r>
    </w:p>
    <w:p w14:paraId="6B6B5A7F" w14:textId="77777777" w:rsidR="00E262C1" w:rsidRPr="00E262C1" w:rsidRDefault="00E262C1" w:rsidP="00C1634A">
      <w:pPr>
        <w:spacing w:line="360" w:lineRule="auto"/>
        <w:rPr>
          <w:rFonts w:ascii="Cambria" w:hAnsi="Cambria"/>
          <w:sz w:val="22"/>
          <w:szCs w:val="22"/>
          <w:lang w:val="en-GB"/>
        </w:rPr>
      </w:pPr>
    </w:p>
    <w:p w14:paraId="7264A037" w14:textId="379F6447" w:rsidR="00C1634A" w:rsidRPr="000A5D08" w:rsidRDefault="00F97FDA" w:rsidP="00324F18">
      <w:pPr>
        <w:spacing w:line="360" w:lineRule="auto"/>
        <w:rPr>
          <w:rFonts w:ascii="Cambria" w:hAnsi="Cambria"/>
          <w:b/>
          <w:i/>
          <w:sz w:val="22"/>
          <w:szCs w:val="22"/>
          <w:lang w:val="en-GB"/>
        </w:rPr>
      </w:pPr>
      <w:r>
        <w:rPr>
          <w:rFonts w:ascii="Cambria" w:hAnsi="Cambria"/>
          <w:b/>
          <w:i/>
          <w:sz w:val="22"/>
          <w:szCs w:val="22"/>
          <w:lang w:val="en-GB"/>
        </w:rPr>
        <w:t xml:space="preserve">4.1 </w:t>
      </w:r>
      <w:r w:rsidR="00AD0F06" w:rsidRPr="000A5D08">
        <w:rPr>
          <w:rFonts w:ascii="Cambria" w:hAnsi="Cambria"/>
          <w:b/>
          <w:i/>
          <w:sz w:val="22"/>
          <w:szCs w:val="22"/>
          <w:lang w:val="en-GB"/>
        </w:rPr>
        <w:t>Dat</w:t>
      </w:r>
      <w:r w:rsidR="00324F18" w:rsidRPr="000A5D08">
        <w:rPr>
          <w:rFonts w:ascii="Cambria" w:hAnsi="Cambria"/>
          <w:b/>
          <w:i/>
          <w:sz w:val="22"/>
          <w:szCs w:val="22"/>
          <w:lang w:val="en-GB"/>
        </w:rPr>
        <w:t xml:space="preserve">aset validation: comparing </w:t>
      </w:r>
      <w:proofErr w:type="spellStart"/>
      <w:r w:rsidR="00324F18" w:rsidRPr="000A5D08">
        <w:rPr>
          <w:rFonts w:ascii="Cambria" w:hAnsi="Cambria"/>
          <w:b/>
          <w:i/>
          <w:sz w:val="22"/>
          <w:szCs w:val="22"/>
          <w:lang w:val="en-GB"/>
        </w:rPr>
        <w:t>LAIre</w:t>
      </w:r>
      <w:proofErr w:type="spellEnd"/>
      <w:r w:rsidR="00324F18" w:rsidRPr="000A5D08">
        <w:rPr>
          <w:rFonts w:ascii="Cambria" w:hAnsi="Cambria"/>
          <w:b/>
          <w:i/>
          <w:sz w:val="22"/>
          <w:szCs w:val="22"/>
          <w:lang w:val="en-GB"/>
        </w:rPr>
        <w:t xml:space="preserve"> to LAI3g</w:t>
      </w:r>
    </w:p>
    <w:p w14:paraId="0C7C778F" w14:textId="3F2FDFEC" w:rsidR="00324F18" w:rsidRPr="000A5D08" w:rsidRDefault="00324F18" w:rsidP="00324F18">
      <w:pPr>
        <w:spacing w:line="360" w:lineRule="auto"/>
        <w:rPr>
          <w:rFonts w:ascii="Cambria" w:hAnsi="Cambria"/>
          <w:i/>
          <w:sz w:val="22"/>
          <w:szCs w:val="22"/>
          <w:lang w:val="en-GB"/>
        </w:rPr>
      </w:pPr>
      <w:r w:rsidRPr="000A5D08">
        <w:rPr>
          <w:rFonts w:ascii="Cambria" w:hAnsi="Cambria"/>
          <w:i/>
          <w:sz w:val="22"/>
          <w:szCs w:val="22"/>
          <w:lang w:val="en-GB"/>
        </w:rPr>
        <w:t>Comparing raw LAI data</w:t>
      </w:r>
    </w:p>
    <w:p w14:paraId="563BD0B2" w14:textId="789975D2" w:rsidR="000A5D08" w:rsidRDefault="00737468" w:rsidP="00324F18">
      <w:pPr>
        <w:spacing w:line="360" w:lineRule="auto"/>
        <w:rPr>
          <w:rFonts w:ascii="Cambria" w:hAnsi="Cambria"/>
          <w:sz w:val="22"/>
          <w:szCs w:val="22"/>
          <w:lang w:val="en-GB"/>
        </w:rPr>
      </w:pPr>
      <w:r w:rsidRPr="000A5D08">
        <w:rPr>
          <w:rFonts w:ascii="Cambria" w:hAnsi="Cambria"/>
          <w:sz w:val="22"/>
          <w:szCs w:val="22"/>
          <w:lang w:val="en-GB"/>
        </w:rPr>
        <w:t xml:space="preserve">The </w:t>
      </w:r>
      <w:r w:rsidR="00824B4D" w:rsidRPr="000A5D08">
        <w:rPr>
          <w:rFonts w:ascii="Cambria" w:hAnsi="Cambria"/>
          <w:sz w:val="22"/>
          <w:szCs w:val="22"/>
          <w:lang w:val="en-GB"/>
        </w:rPr>
        <w:t>high</w:t>
      </w:r>
      <w:r w:rsidRPr="000A5D08">
        <w:rPr>
          <w:rFonts w:ascii="Cambria" w:hAnsi="Cambria"/>
          <w:sz w:val="22"/>
          <w:szCs w:val="22"/>
          <w:lang w:val="en-GB"/>
        </w:rPr>
        <w:t xml:space="preserve"> correlation </w:t>
      </w:r>
      <w:r w:rsidR="00824B4D" w:rsidRPr="000A5D08">
        <w:rPr>
          <w:rFonts w:ascii="Cambria" w:hAnsi="Cambria"/>
          <w:sz w:val="22"/>
          <w:szCs w:val="22"/>
          <w:lang w:val="en-GB"/>
        </w:rPr>
        <w:t xml:space="preserve">coefficients </w:t>
      </w:r>
      <w:r w:rsidRPr="000A5D08">
        <w:rPr>
          <w:rFonts w:ascii="Cambria" w:hAnsi="Cambria"/>
          <w:sz w:val="22"/>
          <w:szCs w:val="22"/>
          <w:lang w:val="en-GB"/>
        </w:rPr>
        <w:t xml:space="preserve">between raw </w:t>
      </w:r>
      <w:proofErr w:type="spellStart"/>
      <w:r w:rsidRPr="000A5D08">
        <w:rPr>
          <w:rFonts w:ascii="Cambria" w:hAnsi="Cambria"/>
          <w:sz w:val="22"/>
          <w:szCs w:val="22"/>
          <w:lang w:val="en-GB"/>
        </w:rPr>
        <w:t>LAIre</w:t>
      </w:r>
      <w:proofErr w:type="spellEnd"/>
      <w:r w:rsidRPr="000A5D08">
        <w:rPr>
          <w:rFonts w:ascii="Cambria" w:hAnsi="Cambria"/>
          <w:sz w:val="22"/>
          <w:szCs w:val="22"/>
          <w:lang w:val="en-GB"/>
        </w:rPr>
        <w:t xml:space="preserve"> and LAI3g data suggests that the </w:t>
      </w:r>
      <w:r w:rsidR="008F329A" w:rsidRPr="000A5D08">
        <w:rPr>
          <w:rFonts w:ascii="Cambria" w:hAnsi="Cambria"/>
          <w:sz w:val="22"/>
          <w:szCs w:val="22"/>
          <w:lang w:val="en-GB"/>
        </w:rPr>
        <w:t xml:space="preserve">model created by </w:t>
      </w:r>
      <w:proofErr w:type="spellStart"/>
      <w:r w:rsidR="008F329A" w:rsidRPr="000A5D08">
        <w:rPr>
          <w:rFonts w:ascii="Cambria" w:hAnsi="Cambria"/>
          <w:sz w:val="22"/>
          <w:szCs w:val="22"/>
          <w:lang w:val="en-GB"/>
        </w:rPr>
        <w:t>Stöckli</w:t>
      </w:r>
      <w:proofErr w:type="spellEnd"/>
      <w:r w:rsidR="003D5AB8">
        <w:rPr>
          <w:rFonts w:ascii="Cambria" w:hAnsi="Cambria"/>
          <w:sz w:val="22"/>
          <w:szCs w:val="22"/>
          <w:lang w:val="en-GB"/>
        </w:rPr>
        <w:t xml:space="preserve"> </w:t>
      </w:r>
      <w:r w:rsidR="008F329A" w:rsidRPr="000A5D08">
        <w:rPr>
          <w:rFonts w:ascii="Cambria" w:hAnsi="Cambria"/>
          <w:sz w:val="22"/>
          <w:szCs w:val="22"/>
          <w:lang w:val="en-GB"/>
        </w:rPr>
        <w:t xml:space="preserve">indeed produces LAI values </w:t>
      </w:r>
      <w:r w:rsidR="00DB079D">
        <w:rPr>
          <w:rFonts w:ascii="Cambria" w:hAnsi="Cambria"/>
          <w:sz w:val="22"/>
          <w:szCs w:val="22"/>
          <w:lang w:val="en-GB"/>
        </w:rPr>
        <w:t xml:space="preserve">comparable to remotely sensed data </w:t>
      </w:r>
      <w:r w:rsidR="008F329A" w:rsidRPr="000A5D08">
        <w:rPr>
          <w:rFonts w:ascii="Cambria" w:hAnsi="Cambria"/>
          <w:sz w:val="22"/>
          <w:szCs w:val="22"/>
          <w:lang w:val="en-GB"/>
        </w:rPr>
        <w:t xml:space="preserve">and can </w:t>
      </w:r>
      <w:r w:rsidR="00DB079D">
        <w:rPr>
          <w:rFonts w:ascii="Cambria" w:hAnsi="Cambria"/>
          <w:sz w:val="22"/>
          <w:szCs w:val="22"/>
          <w:lang w:val="en-GB"/>
        </w:rPr>
        <w:t xml:space="preserve">therefore </w:t>
      </w:r>
      <w:r w:rsidR="008F329A" w:rsidRPr="000A5D08">
        <w:rPr>
          <w:rFonts w:ascii="Cambria" w:hAnsi="Cambria"/>
          <w:sz w:val="22"/>
          <w:szCs w:val="22"/>
          <w:lang w:val="en-GB"/>
        </w:rPr>
        <w:t>be used for further analysis.</w:t>
      </w:r>
      <w:r w:rsidR="00824B4D" w:rsidRPr="000A5D08">
        <w:rPr>
          <w:rFonts w:ascii="Cambria" w:hAnsi="Cambria"/>
          <w:sz w:val="22"/>
          <w:szCs w:val="22"/>
          <w:lang w:val="en-GB"/>
        </w:rPr>
        <w:t xml:space="preserve"> </w:t>
      </w:r>
      <w:r w:rsidR="000A5D08">
        <w:rPr>
          <w:rFonts w:ascii="Cambria" w:hAnsi="Cambria"/>
          <w:sz w:val="22"/>
          <w:szCs w:val="22"/>
          <w:lang w:val="en-GB"/>
        </w:rPr>
        <w:t>This is also supported by the comparison of yearly minimum, maximum and mean LAI values between the two datasets</w:t>
      </w:r>
      <w:r w:rsidR="00E262C1">
        <w:rPr>
          <w:rFonts w:ascii="Cambria" w:hAnsi="Cambria"/>
          <w:sz w:val="22"/>
          <w:szCs w:val="22"/>
          <w:lang w:val="en-GB"/>
        </w:rPr>
        <w:t>,</w:t>
      </w:r>
      <w:r w:rsidR="00C57AD7">
        <w:rPr>
          <w:rFonts w:ascii="Cambria" w:hAnsi="Cambria"/>
          <w:sz w:val="22"/>
          <w:szCs w:val="22"/>
          <w:lang w:val="en-GB"/>
        </w:rPr>
        <w:t xml:space="preserve"> which show even higher correlation coefficients.</w:t>
      </w:r>
    </w:p>
    <w:p w14:paraId="3794A741" w14:textId="5B65438D" w:rsidR="00DB079D" w:rsidRDefault="001F36E0" w:rsidP="00324F18">
      <w:pPr>
        <w:spacing w:line="360" w:lineRule="auto"/>
        <w:rPr>
          <w:rFonts w:ascii="Cambria" w:hAnsi="Cambria"/>
          <w:sz w:val="22"/>
          <w:szCs w:val="22"/>
          <w:lang w:val="en-GB"/>
        </w:rPr>
      </w:pPr>
      <w:r>
        <w:rPr>
          <w:rFonts w:ascii="Cambria" w:hAnsi="Cambria"/>
          <w:sz w:val="22"/>
          <w:szCs w:val="22"/>
          <w:lang w:val="en-GB"/>
        </w:rPr>
        <w:t>V</w:t>
      </w:r>
      <w:r w:rsidR="00824B4D" w:rsidRPr="000A5D08">
        <w:rPr>
          <w:rFonts w:ascii="Cambria" w:hAnsi="Cambria"/>
          <w:sz w:val="22"/>
          <w:szCs w:val="22"/>
          <w:lang w:val="en-GB"/>
        </w:rPr>
        <w:t>ariation</w:t>
      </w:r>
      <w:r w:rsidR="00061017" w:rsidRPr="000A5D08">
        <w:rPr>
          <w:rFonts w:ascii="Cambria" w:hAnsi="Cambria"/>
          <w:sz w:val="22"/>
          <w:szCs w:val="22"/>
          <w:lang w:val="en-GB"/>
        </w:rPr>
        <w:t>s</w:t>
      </w:r>
      <w:r w:rsidR="00824B4D" w:rsidRPr="000A5D08">
        <w:rPr>
          <w:rFonts w:ascii="Cambria" w:hAnsi="Cambria"/>
          <w:sz w:val="22"/>
          <w:szCs w:val="22"/>
          <w:lang w:val="en-GB"/>
        </w:rPr>
        <w:t xml:space="preserve"> </w:t>
      </w:r>
      <w:r w:rsidR="00061017" w:rsidRPr="000A5D08">
        <w:rPr>
          <w:rFonts w:ascii="Cambria" w:hAnsi="Cambria"/>
          <w:sz w:val="22"/>
          <w:szCs w:val="22"/>
          <w:lang w:val="en-GB"/>
        </w:rPr>
        <w:t xml:space="preserve">between the two datasets can be explained mainly due to the slightly different values they represent. In the </w:t>
      </w:r>
      <w:proofErr w:type="spellStart"/>
      <w:r w:rsidR="00061017" w:rsidRPr="000A5D08">
        <w:rPr>
          <w:rFonts w:ascii="Cambria" w:hAnsi="Cambria"/>
          <w:sz w:val="22"/>
          <w:szCs w:val="22"/>
          <w:lang w:val="en-GB"/>
        </w:rPr>
        <w:t>LAIre</w:t>
      </w:r>
      <w:proofErr w:type="spellEnd"/>
      <w:r w:rsidR="00061017" w:rsidRPr="000A5D08">
        <w:rPr>
          <w:rFonts w:ascii="Cambria" w:hAnsi="Cambria"/>
          <w:sz w:val="22"/>
          <w:szCs w:val="22"/>
          <w:lang w:val="en-GB"/>
        </w:rPr>
        <w:t xml:space="preserve"> dataset, </w:t>
      </w:r>
      <w:proofErr w:type="gramStart"/>
      <w:r w:rsidR="00061017" w:rsidRPr="000A5D08">
        <w:rPr>
          <w:rFonts w:ascii="Cambria" w:hAnsi="Cambria"/>
          <w:sz w:val="22"/>
          <w:szCs w:val="22"/>
          <w:lang w:val="en-GB"/>
        </w:rPr>
        <w:t>a bimonthly value</w:t>
      </w:r>
      <w:r>
        <w:rPr>
          <w:rFonts w:ascii="Cambria" w:hAnsi="Cambria"/>
          <w:sz w:val="22"/>
          <w:szCs w:val="22"/>
          <w:lang w:val="en-GB"/>
        </w:rPr>
        <w:t xml:space="preserve"> as well as the yearly min/mean/max values</w:t>
      </w:r>
      <w:r w:rsidR="00061017" w:rsidRPr="000A5D08">
        <w:rPr>
          <w:rFonts w:ascii="Cambria" w:hAnsi="Cambria"/>
          <w:sz w:val="22"/>
          <w:szCs w:val="22"/>
          <w:lang w:val="en-GB"/>
        </w:rPr>
        <w:t xml:space="preserve"> </w:t>
      </w:r>
      <w:r>
        <w:rPr>
          <w:rFonts w:ascii="Cambria" w:hAnsi="Cambria"/>
          <w:sz w:val="22"/>
          <w:szCs w:val="22"/>
          <w:lang w:val="en-GB"/>
        </w:rPr>
        <w:t>are</w:t>
      </w:r>
      <w:proofErr w:type="gramEnd"/>
      <w:r>
        <w:rPr>
          <w:rFonts w:ascii="Cambria" w:hAnsi="Cambria"/>
          <w:sz w:val="22"/>
          <w:szCs w:val="22"/>
          <w:lang w:val="en-GB"/>
        </w:rPr>
        <w:t xml:space="preserve"> gathered from </w:t>
      </w:r>
      <w:r w:rsidR="00061017" w:rsidRPr="000A5D08">
        <w:rPr>
          <w:rFonts w:ascii="Cambria" w:hAnsi="Cambria"/>
          <w:sz w:val="22"/>
          <w:szCs w:val="22"/>
          <w:lang w:val="en-GB"/>
        </w:rPr>
        <w:t>daily modelled LAI values</w:t>
      </w:r>
      <w:r>
        <w:rPr>
          <w:rFonts w:ascii="Cambria" w:hAnsi="Cambria"/>
          <w:sz w:val="22"/>
          <w:szCs w:val="22"/>
          <w:lang w:val="en-GB"/>
        </w:rPr>
        <w:t>.</w:t>
      </w:r>
      <w:r w:rsidR="00061017" w:rsidRPr="000A5D08">
        <w:rPr>
          <w:rFonts w:ascii="Cambria" w:hAnsi="Cambria"/>
          <w:sz w:val="22"/>
          <w:szCs w:val="22"/>
          <w:lang w:val="en-GB"/>
        </w:rPr>
        <w:t xml:space="preserve"> </w:t>
      </w:r>
      <w:r>
        <w:rPr>
          <w:rFonts w:ascii="Cambria" w:hAnsi="Cambria"/>
          <w:sz w:val="22"/>
          <w:szCs w:val="22"/>
          <w:lang w:val="en-GB"/>
        </w:rPr>
        <w:t>I</w:t>
      </w:r>
      <w:r w:rsidR="00061017" w:rsidRPr="000A5D08">
        <w:rPr>
          <w:rFonts w:ascii="Cambria" w:hAnsi="Cambria"/>
          <w:sz w:val="22"/>
          <w:szCs w:val="22"/>
          <w:lang w:val="en-GB"/>
        </w:rPr>
        <w:t>n the LAI3g</w:t>
      </w:r>
      <w:r>
        <w:rPr>
          <w:rFonts w:ascii="Cambria" w:hAnsi="Cambria"/>
          <w:sz w:val="22"/>
          <w:szCs w:val="22"/>
          <w:lang w:val="en-GB"/>
        </w:rPr>
        <w:t xml:space="preserve"> dataset on the other hand</w:t>
      </w:r>
      <w:r w:rsidR="00061017" w:rsidRPr="000A5D08">
        <w:rPr>
          <w:rFonts w:ascii="Cambria" w:hAnsi="Cambria"/>
          <w:sz w:val="22"/>
          <w:szCs w:val="22"/>
          <w:lang w:val="en-GB"/>
        </w:rPr>
        <w:t xml:space="preserve">, a bimonthly value represents the mean of an </w:t>
      </w:r>
      <w:r w:rsidR="00DB079D">
        <w:rPr>
          <w:rFonts w:ascii="Cambria" w:hAnsi="Cambria"/>
          <w:sz w:val="22"/>
          <w:szCs w:val="22"/>
          <w:lang w:val="en-GB"/>
        </w:rPr>
        <w:t>unspecified</w:t>
      </w:r>
      <w:r w:rsidR="00061017" w:rsidRPr="000A5D08">
        <w:rPr>
          <w:rFonts w:ascii="Cambria" w:hAnsi="Cambria"/>
          <w:sz w:val="22"/>
          <w:szCs w:val="22"/>
          <w:lang w:val="en-GB"/>
        </w:rPr>
        <w:t xml:space="preserve"> number of acquisitions</w:t>
      </w:r>
      <w:r>
        <w:rPr>
          <w:rFonts w:ascii="Cambria" w:hAnsi="Cambria"/>
          <w:sz w:val="22"/>
          <w:szCs w:val="22"/>
          <w:lang w:val="en-GB"/>
        </w:rPr>
        <w:t xml:space="preserve"> for each 15-day period</w:t>
      </w:r>
      <w:r w:rsidR="00061017" w:rsidRPr="000A5D08">
        <w:rPr>
          <w:rFonts w:ascii="Cambria" w:hAnsi="Cambria"/>
          <w:sz w:val="22"/>
          <w:szCs w:val="22"/>
          <w:lang w:val="en-GB"/>
        </w:rPr>
        <w:t>. Furthermore,</w:t>
      </w:r>
      <w:r w:rsidR="00D5520A" w:rsidRPr="000A5D08">
        <w:rPr>
          <w:rFonts w:ascii="Cambria" w:hAnsi="Cambria"/>
          <w:sz w:val="22"/>
          <w:szCs w:val="22"/>
          <w:lang w:val="en-GB"/>
        </w:rPr>
        <w:t xml:space="preserve"> atmospheric effects and the</w:t>
      </w:r>
      <w:r w:rsidR="00061017" w:rsidRPr="000A5D08">
        <w:rPr>
          <w:rFonts w:ascii="Cambria" w:hAnsi="Cambria"/>
          <w:sz w:val="22"/>
          <w:szCs w:val="22"/>
          <w:lang w:val="en-GB"/>
        </w:rPr>
        <w:t xml:space="preserve"> saturation of values at higher LAI </w:t>
      </w:r>
      <w:r w:rsidR="00824B4D" w:rsidRPr="000A5D08">
        <w:rPr>
          <w:rFonts w:ascii="Cambria" w:hAnsi="Cambria"/>
          <w:sz w:val="22"/>
          <w:szCs w:val="22"/>
          <w:lang w:val="en-GB"/>
        </w:rPr>
        <w:t xml:space="preserve">in densely vegetated areas </w:t>
      </w:r>
      <w:r w:rsidR="00061017" w:rsidRPr="000A5D08">
        <w:rPr>
          <w:rFonts w:ascii="Cambria" w:hAnsi="Cambria"/>
          <w:sz w:val="22"/>
          <w:szCs w:val="22"/>
          <w:lang w:val="en-GB"/>
        </w:rPr>
        <w:t xml:space="preserve">can play </w:t>
      </w:r>
      <w:r w:rsidR="009406C5" w:rsidRPr="000A5D08">
        <w:rPr>
          <w:rFonts w:ascii="Cambria" w:hAnsi="Cambria"/>
          <w:sz w:val="22"/>
          <w:szCs w:val="22"/>
          <w:lang w:val="en-GB"/>
        </w:rPr>
        <w:t>a role</w:t>
      </w:r>
      <w:r w:rsidR="00D5520A" w:rsidRPr="000A5D08">
        <w:rPr>
          <w:rFonts w:ascii="Cambria" w:hAnsi="Cambria"/>
          <w:sz w:val="22"/>
          <w:szCs w:val="22"/>
          <w:lang w:val="en-GB"/>
        </w:rPr>
        <w:t xml:space="preserve"> </w:t>
      </w:r>
      <w:r w:rsidR="00061017" w:rsidRPr="000A5D08">
        <w:rPr>
          <w:rFonts w:ascii="Cambria" w:hAnsi="Cambria"/>
          <w:sz w:val="22"/>
          <w:szCs w:val="22"/>
          <w:lang w:val="en-GB"/>
        </w:rPr>
        <w:fldChar w:fldCharType="begin" w:fldLock="1"/>
      </w:r>
      <w:r w:rsidR="00893DEE">
        <w:rPr>
          <w:rFonts w:ascii="Cambria" w:hAnsi="Cambria"/>
          <w:sz w:val="22"/>
          <w:szCs w:val="22"/>
          <w:lang w:val="en-GB"/>
        </w:rPr>
        <w:instrText>ADDIN CSL_CITATION { "citationItems" : [ { "id" : "ITEM-1", "itemData" : { "DOI" : "10.5194/isprsarchives-XXXIX-B1-77-2012", "ISSN" : "1682-1777", "author" : [ { "dropping-particle" : "", "family" : "Zhao", "given" : "J.", "non-dropping-particle" : "", "parse-names" : false, "suffix" : "" }, { "dropping-particle" : "", "family" : "Li", "given" : "J.", "non-dropping-particle" : "", "parse-names" : false, "suffix" : "" }, { "dropping-particle" : "", "family" : "Liu", "given" : "Q.", "non-dropping-particle" : "", "parse-names" : false, "suffix" : "" }, { "dropping-particle" : "", "family" : "Yang", "given" : "L.", "non-dropping-particle" : "", "parse-names" : false, "suffix" : "" } ], "container-title" : "ISPRS - International Archives of the Photogrammetry, Remote Sensing and Spatial Information Sciences", "id" : "ITEM-1", "issue" : "September", "issued" : { "date-parts" : [ [ "2012" ] ] }, "page" : "77-81", "title" : "a Preliminary Study on Mechanism of Lai Inversion Saturation", "type" : "article-journal", "volume" : "XXXIX-B1" }, "uris" : [ "http://www.mendeley.com/documents/?uuid=21713a93-2bd2-422f-9770-cdb482ab4320", "http://www.mendeley.com/documents/?uuid=f3b67540-e067-46ce-a10a-aee2340f582e" ] } ], "mendeley" : { "formattedCitation" : "(Zhao et al. 2012)", "plainTextFormattedCitation" : "(Zhao et al. 2012)", "previouslyFormattedCitation" : "(Zhao et al. 2012)" }, "properties" : { "noteIndex" : 0 }, "schema" : "https://github.com/citation-style-language/schema/raw/master/csl-citation.json" }</w:instrText>
      </w:r>
      <w:r w:rsidR="00061017" w:rsidRPr="000A5D08">
        <w:rPr>
          <w:rFonts w:ascii="Cambria" w:hAnsi="Cambria"/>
          <w:sz w:val="22"/>
          <w:szCs w:val="22"/>
          <w:lang w:val="en-GB"/>
        </w:rPr>
        <w:fldChar w:fldCharType="separate"/>
      </w:r>
      <w:r w:rsidR="00893DEE" w:rsidRPr="00893DEE">
        <w:rPr>
          <w:rFonts w:ascii="Cambria" w:hAnsi="Cambria"/>
          <w:noProof/>
          <w:sz w:val="22"/>
          <w:szCs w:val="22"/>
          <w:lang w:val="en-GB"/>
        </w:rPr>
        <w:t>(Zhao et al. 2012)</w:t>
      </w:r>
      <w:r w:rsidR="00061017" w:rsidRPr="000A5D08">
        <w:rPr>
          <w:rFonts w:ascii="Cambria" w:hAnsi="Cambria"/>
          <w:sz w:val="22"/>
          <w:szCs w:val="22"/>
          <w:lang w:val="en-GB"/>
        </w:rPr>
        <w:fldChar w:fldCharType="end"/>
      </w:r>
      <w:r w:rsidR="00061017" w:rsidRPr="000A5D08">
        <w:rPr>
          <w:rFonts w:ascii="Cambria" w:hAnsi="Cambria"/>
          <w:sz w:val="22"/>
          <w:szCs w:val="22"/>
          <w:lang w:val="en-GB"/>
        </w:rPr>
        <w:t xml:space="preserve">. </w:t>
      </w:r>
      <w:r w:rsidR="003D5AB8">
        <w:rPr>
          <w:rFonts w:ascii="Cambria" w:hAnsi="Cambria"/>
          <w:sz w:val="22"/>
          <w:szCs w:val="22"/>
          <w:lang w:val="en-GB"/>
        </w:rPr>
        <w:t>This is particularly evident when looking at a scatterplot between two datasets (Fig X</w:t>
      </w:r>
      <w:r w:rsidR="001C68A1">
        <w:rPr>
          <w:rFonts w:ascii="Cambria" w:hAnsi="Cambria"/>
          <w:sz w:val="22"/>
          <w:szCs w:val="22"/>
          <w:lang w:val="en-GB"/>
        </w:rPr>
        <w:t>1</w:t>
      </w:r>
      <w:r w:rsidR="003D5AB8">
        <w:rPr>
          <w:rFonts w:ascii="Cambria" w:hAnsi="Cambria"/>
          <w:sz w:val="22"/>
          <w:szCs w:val="22"/>
          <w:lang w:val="en-GB"/>
        </w:rPr>
        <w:t xml:space="preserve">) where a group of pixels in the tropics get a higher LAI value in the LAI** dataset as compared to the LAI**. </w:t>
      </w:r>
    </w:p>
    <w:p w14:paraId="2AAE4058" w14:textId="5CE1363D" w:rsidR="00324F18" w:rsidRDefault="007203AC" w:rsidP="00324F18">
      <w:pPr>
        <w:spacing w:line="360" w:lineRule="auto"/>
        <w:rPr>
          <w:rFonts w:ascii="Cambria" w:hAnsi="Cambria"/>
          <w:sz w:val="22"/>
          <w:szCs w:val="22"/>
          <w:lang w:val="en-GB"/>
        </w:rPr>
      </w:pPr>
      <w:r>
        <w:rPr>
          <w:rFonts w:ascii="Cambria" w:hAnsi="Cambria"/>
          <w:sz w:val="22"/>
          <w:szCs w:val="22"/>
          <w:lang w:val="en-GB"/>
        </w:rPr>
        <w:t>The</w:t>
      </w:r>
      <w:r w:rsidR="003D5AB8">
        <w:rPr>
          <w:rFonts w:ascii="Cambria" w:hAnsi="Cambria"/>
          <w:sz w:val="22"/>
          <w:szCs w:val="22"/>
          <w:lang w:val="en-GB"/>
        </w:rPr>
        <w:t xml:space="preserve"> </w:t>
      </w:r>
      <w:r w:rsidR="00F814FB">
        <w:rPr>
          <w:rFonts w:ascii="Cambria" w:hAnsi="Cambria"/>
          <w:sz w:val="22"/>
          <w:szCs w:val="22"/>
          <w:lang w:val="en-GB"/>
        </w:rPr>
        <w:t>resampling of the LAI3g also lead to differences in coastal areas due to it being a mix of water and land pixels</w:t>
      </w:r>
      <w:r>
        <w:rPr>
          <w:rFonts w:ascii="Cambria" w:hAnsi="Cambria"/>
          <w:sz w:val="22"/>
          <w:szCs w:val="22"/>
          <w:lang w:val="en-GB"/>
        </w:rPr>
        <w:t xml:space="preserve"> which can also be seen in the scatterplot in figure X</w:t>
      </w:r>
      <w:r w:rsidR="001C68A1">
        <w:rPr>
          <w:rFonts w:ascii="Cambria" w:hAnsi="Cambria"/>
          <w:sz w:val="22"/>
          <w:szCs w:val="22"/>
          <w:lang w:val="en-GB"/>
        </w:rPr>
        <w:t>1</w:t>
      </w:r>
      <w:r w:rsidR="00F814FB">
        <w:rPr>
          <w:rFonts w:ascii="Cambria" w:hAnsi="Cambria"/>
          <w:sz w:val="22"/>
          <w:szCs w:val="22"/>
          <w:lang w:val="en-GB"/>
        </w:rPr>
        <w:t xml:space="preserve">. </w:t>
      </w:r>
    </w:p>
    <w:p w14:paraId="7663B555" w14:textId="77777777" w:rsidR="00F814FB" w:rsidRDefault="00F814FB" w:rsidP="00324F18">
      <w:pPr>
        <w:spacing w:line="360" w:lineRule="auto"/>
        <w:rPr>
          <w:rFonts w:ascii="Cambria" w:hAnsi="Cambria"/>
          <w:sz w:val="22"/>
          <w:szCs w:val="22"/>
          <w:lang w:val="en-GB"/>
        </w:rPr>
      </w:pPr>
    </w:p>
    <w:p w14:paraId="62281095" w14:textId="647379D0" w:rsidR="00F814FB" w:rsidRDefault="00F814FB" w:rsidP="00324F18">
      <w:pPr>
        <w:spacing w:line="360" w:lineRule="auto"/>
        <w:rPr>
          <w:rFonts w:ascii="Cambria" w:hAnsi="Cambria"/>
          <w:i/>
          <w:sz w:val="22"/>
          <w:szCs w:val="22"/>
          <w:lang w:val="en-GB"/>
        </w:rPr>
      </w:pPr>
      <w:r w:rsidRPr="00F814FB">
        <w:rPr>
          <w:rFonts w:ascii="Cambria" w:hAnsi="Cambria"/>
          <w:i/>
          <w:sz w:val="22"/>
          <w:szCs w:val="22"/>
          <w:lang w:val="en-GB"/>
        </w:rPr>
        <w:t>Comparing LSP parameters</w:t>
      </w:r>
    </w:p>
    <w:p w14:paraId="35282C07" w14:textId="658A56BE" w:rsidR="003136A4" w:rsidRDefault="00EE489E" w:rsidP="00324F18">
      <w:pPr>
        <w:spacing w:line="360" w:lineRule="auto"/>
        <w:rPr>
          <w:rFonts w:ascii="Cambria" w:hAnsi="Cambria"/>
          <w:sz w:val="22"/>
          <w:szCs w:val="22"/>
          <w:lang w:val="en-GB"/>
        </w:rPr>
      </w:pPr>
      <w:r>
        <w:rPr>
          <w:rFonts w:ascii="Cambria" w:hAnsi="Cambria"/>
          <w:sz w:val="22"/>
          <w:szCs w:val="22"/>
          <w:lang w:val="en-GB"/>
        </w:rPr>
        <w:t>Even though the very low correlation coefficients for all extracted LSP parameters might suggest that there is little agreement between the two datasets, a visual analysis of where the differences are show a different picture</w:t>
      </w:r>
      <w:r w:rsidR="00DB079D">
        <w:rPr>
          <w:rFonts w:ascii="Cambria" w:hAnsi="Cambria"/>
          <w:sz w:val="22"/>
          <w:szCs w:val="22"/>
          <w:lang w:val="en-GB"/>
        </w:rPr>
        <w:t xml:space="preserve"> however</w:t>
      </w:r>
      <w:r>
        <w:rPr>
          <w:rFonts w:ascii="Cambria" w:hAnsi="Cambria"/>
          <w:sz w:val="22"/>
          <w:szCs w:val="22"/>
          <w:lang w:val="en-GB"/>
        </w:rPr>
        <w:t>. The two datasets agree well in regions where there is one distinct growing season per year, for example in high and moderate northern latitudes</w:t>
      </w:r>
      <w:r w:rsidR="008B4C71">
        <w:rPr>
          <w:rFonts w:ascii="Cambria" w:hAnsi="Cambria"/>
          <w:sz w:val="22"/>
          <w:szCs w:val="22"/>
          <w:lang w:val="en-GB"/>
        </w:rPr>
        <w:t>.</w:t>
      </w:r>
      <w:r w:rsidR="00195B91">
        <w:rPr>
          <w:rFonts w:ascii="Cambria" w:hAnsi="Cambria"/>
          <w:sz w:val="22"/>
          <w:szCs w:val="22"/>
          <w:lang w:val="en-GB"/>
        </w:rPr>
        <w:t xml:space="preserve"> </w:t>
      </w:r>
      <w:r w:rsidR="00EE17B9">
        <w:rPr>
          <w:rFonts w:ascii="Cambria" w:hAnsi="Cambria"/>
          <w:sz w:val="22"/>
          <w:szCs w:val="22"/>
          <w:lang w:val="en-GB"/>
        </w:rPr>
        <w:t xml:space="preserve">For those regions, </w:t>
      </w:r>
      <w:r w:rsidR="003136A4">
        <w:rPr>
          <w:rFonts w:ascii="Cambria" w:hAnsi="Cambria"/>
          <w:sz w:val="22"/>
          <w:szCs w:val="22"/>
          <w:lang w:val="en-GB"/>
        </w:rPr>
        <w:t xml:space="preserve">small </w:t>
      </w:r>
      <w:r w:rsidR="00EE17B9">
        <w:rPr>
          <w:rFonts w:ascii="Cambria" w:hAnsi="Cambria"/>
          <w:sz w:val="22"/>
          <w:szCs w:val="22"/>
          <w:lang w:val="en-GB"/>
        </w:rPr>
        <w:t xml:space="preserve">differences of </w:t>
      </w:r>
      <w:r w:rsidR="003136A4">
        <w:rPr>
          <w:rFonts w:ascii="Cambria" w:hAnsi="Cambria"/>
          <w:sz w:val="22"/>
          <w:szCs w:val="22"/>
          <w:lang w:val="en-GB"/>
        </w:rPr>
        <w:t xml:space="preserve">around </w:t>
      </w:r>
      <w:r w:rsidR="00EE17B9">
        <w:rPr>
          <w:rFonts w:ascii="Cambria" w:hAnsi="Cambria"/>
          <w:sz w:val="22"/>
          <w:szCs w:val="22"/>
          <w:lang w:val="en-GB"/>
        </w:rPr>
        <w:t xml:space="preserve">15 to 30 days </w:t>
      </w:r>
      <w:r w:rsidR="003136A4">
        <w:rPr>
          <w:rFonts w:ascii="Cambria" w:hAnsi="Cambria"/>
          <w:sz w:val="22"/>
          <w:szCs w:val="22"/>
          <w:lang w:val="en-GB"/>
        </w:rPr>
        <w:t xml:space="preserve">are </w:t>
      </w:r>
      <w:r w:rsidR="00EE17B9">
        <w:rPr>
          <w:rFonts w:ascii="Cambria" w:hAnsi="Cambria"/>
          <w:sz w:val="22"/>
          <w:szCs w:val="22"/>
          <w:lang w:val="en-GB"/>
        </w:rPr>
        <w:t>expected due to the temp</w:t>
      </w:r>
      <w:r w:rsidR="00F96627">
        <w:rPr>
          <w:rFonts w:ascii="Cambria" w:hAnsi="Cambria"/>
          <w:sz w:val="22"/>
          <w:szCs w:val="22"/>
          <w:lang w:val="en-GB"/>
        </w:rPr>
        <w:t xml:space="preserve">oral resolution of the datasets. Moderate and high southern latitudes show more variability which corresponds to prior findings </w:t>
      </w:r>
      <w:r w:rsidR="00F96627">
        <w:rPr>
          <w:rFonts w:ascii="Cambria" w:hAnsi="Cambria"/>
          <w:sz w:val="22"/>
          <w:szCs w:val="22"/>
          <w:lang w:val="en-GB"/>
        </w:rPr>
        <w:fldChar w:fldCharType="begin" w:fldLock="1"/>
      </w:r>
      <w:r w:rsidR="00893DEE">
        <w:rPr>
          <w:rFonts w:ascii="Cambria" w:hAnsi="Cambria"/>
          <w:sz w:val="22"/>
          <w:szCs w:val="22"/>
          <w:lang w:val="en-GB"/>
        </w:rPr>
        <w:instrText>ADDIN CSL_CITATION { "citationItems" : [ { "id" : "ITEM-1", "itemData" : { "DOI" : "10.1111/j.1365-2486.2009.01910.x", "ISSN" : "13541013", "author" : [ { "dropping-particle" : "", "family" : "White", "given" : "Michael a.", "non-dropping-particle" : "", "parse-names" : false, "suffix" : "" }, { "dropping-particle" : "", "family" : "BEURS", "given" : "Kirsten M.", "non-dropping-particle" : "de", "parse-names" : false, "suffix" : "" }, { "dropping-particle" : "", "family" : "Didan", "given" : "Kamel", "non-dropping-particle" : "", "parse-names" : false, "suffix" : "" }, { "dropping-particle" : "", "family" : "Inouye", "given" : "David W.", "non-dropping-particle" : "", "parse-names" : false, "suffix" : "" }, { "dropping-particle" : "", "family" : "Richardson", "given" : "Andrew D.", "non-dropping-particle" : "", "parse-names" : false, "suffix" : "" }, { "dropping-particle" : "", "family" : "Jensen", "given" : "Olaf P.", "non-dropping-particle" : "", "parse-names" : false, "suffix" : "" }, { "dropping-particle" : "", "family" : "O'Keefe", "given" : "John", "non-dropping-particle" : "", "parse-names" : false, "suffix" : "" }, { "dropping-particle" : "", "family" : "Zhang", "given" : "Gong", "non-dropping-particle" : "", "parse-names" : false, "suffix" : "" }, { "dropping-particle" : "", "family" : "Nemani", "given" : "Ramakrishna R.", "non-dropping-particle" : "", "parse-names" : false, "suffix" : "" }, { "dropping-particle" : "", "family" : "LEEUWEN", "given" : "Willem J. D.", "non-dropping-particle" : "van", "parse-names" : false, "suffix" : "" }, { "dropping-particle" : "", "family" : "Brown", "given" : "Jesslyn F.", "non-dropping-particle" : "", "parse-names" : false, "suffix" : "" }, { "dropping-particle" : "", "family" : "WIT", "given" : "Allard", "non-dropping-particle" : "de", "parse-names" : false, "suffix" : "" }, { "dropping-particle" : "", "family" : "Schaepman", "given" : "Michael", "non-dropping-particle" : "", "parse-names" : false, "suffix" : "" }, { "dropping-particle" : "", "family" : "Lin", "given" : "Xioamao", "non-dropping-particle" : "", "parse-names" : false, "suffix" : "" }, { "dropping-particle" : "", "family" : "Dettinger", "given" : "Michael", "non-dropping-particle" : "", "parse-names" : false, "suffix" : "" }, { "dropping-particle" : "", "family" : "Bailey", "given" : "Amey S.", "non-dropping-particle" : "", "parse-names" : false, "suffix" : "" }, { "dropping-particle" : "", "family" : "Kimball", "given" : "John", "non-dropping-particle" : "", "parse-names" : false, "suffix" : "" }, { "dropping-particle" : "", "family" : "Schwartz", "given" : "Mark D.", "non-dropping-particle" : "", "parse-names" : false, "suffix" : "" }, { "dropping-particle" : "", "family" : "Baldocchi", "given" : "Dennis D.", "non-dropping-particle" : "", "parse-names" : false, "suffix" : "" }, { "dropping-particle" : "", "family" : "Lee", "given" : "John T.", "non-dropping-particle" : "", "parse-names" : false, "suffix" : "" }, { "dropping-particle" : "", "family" : "Lauenroth", "given" : "William K.", "non-dropping-particle" : "", "parse-names" : false, "suffix" : "" } ], "container-title" : "Global Change Biology", "id" : "ITEM-1", "issue" : "10", "issued" : { "date-parts" : [ [ "2009", "10" ] ] }, "page" : "2335-2359", "title" : "Intercomparison, interpretation, and assessment of spring phenology in North America estimated from remote sensing for 1982-2006", "type" : "article-journal", "volume" : "15" }, "uris" : [ "http://www.mendeley.com/documents/?uuid=5fa0a9b3-1b7d-436d-81d9-04ac9407d8d8" ] }, { "id" : "ITEM-2",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"ITEM-2",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"mendeley" : { "formattedCitation" : "(White et al. 2009; Garonna et al. 2014)", "plainTextFormattedCitation" : "(White et al. 2009; Garonna et al. 2014)", "previouslyFormattedCitation" : "(White et al. 2009; Garonna et al. 2014)" }, "properties" : { "noteIndex" : 0 }, "schema" : "https://github.com/citation-style-language/schema/raw/master/csl-citation.json" }</w:instrText>
      </w:r>
      <w:r w:rsidR="00F96627">
        <w:rPr>
          <w:rFonts w:ascii="Cambria" w:hAnsi="Cambria"/>
          <w:sz w:val="22"/>
          <w:szCs w:val="22"/>
          <w:lang w:val="en-GB"/>
        </w:rPr>
        <w:fldChar w:fldCharType="separate"/>
      </w:r>
      <w:r w:rsidR="00893DEE" w:rsidRPr="00893DEE">
        <w:rPr>
          <w:rFonts w:ascii="Cambria" w:hAnsi="Cambria"/>
          <w:noProof/>
          <w:sz w:val="22"/>
          <w:szCs w:val="22"/>
          <w:lang w:val="en-GB"/>
        </w:rPr>
        <w:t>(White et al. 2009; Garonna et al. 2014)</w:t>
      </w:r>
      <w:r w:rsidR="00F96627">
        <w:rPr>
          <w:rFonts w:ascii="Cambria" w:hAnsi="Cambria"/>
          <w:sz w:val="22"/>
          <w:szCs w:val="22"/>
          <w:lang w:val="en-GB"/>
        </w:rPr>
        <w:fldChar w:fldCharType="end"/>
      </w:r>
      <w:r w:rsidR="005C6BE3">
        <w:rPr>
          <w:rFonts w:ascii="Cambria" w:hAnsi="Cambria"/>
          <w:sz w:val="22"/>
          <w:szCs w:val="22"/>
          <w:lang w:val="en-GB"/>
        </w:rPr>
        <w:t>.</w:t>
      </w:r>
    </w:p>
    <w:p w14:paraId="190C7C0B" w14:textId="7174FEE8" w:rsidR="00AD0F06" w:rsidRDefault="003136A4" w:rsidP="00324F18">
      <w:pPr>
        <w:spacing w:line="360" w:lineRule="auto"/>
        <w:rPr>
          <w:rFonts w:ascii="Cambria" w:hAnsi="Cambria"/>
          <w:sz w:val="22"/>
          <w:szCs w:val="22"/>
          <w:lang w:val="en-GB"/>
        </w:rPr>
      </w:pPr>
      <w:r>
        <w:rPr>
          <w:rFonts w:ascii="Cambria" w:hAnsi="Cambria"/>
          <w:sz w:val="22"/>
          <w:szCs w:val="22"/>
          <w:lang w:val="en-GB"/>
        </w:rPr>
        <w:t>In other regions, the growing patterns</w:t>
      </w:r>
      <w:r w:rsidR="00A35FE9">
        <w:rPr>
          <w:rFonts w:ascii="Cambria" w:hAnsi="Cambria"/>
          <w:sz w:val="22"/>
          <w:szCs w:val="22"/>
          <w:lang w:val="en-GB"/>
        </w:rPr>
        <w:t xml:space="preserve"> and the LSP extraction methods</w:t>
      </w:r>
      <w:r w:rsidR="009039F3">
        <w:rPr>
          <w:rFonts w:ascii="Cambria" w:hAnsi="Cambria"/>
          <w:sz w:val="22"/>
          <w:szCs w:val="22"/>
          <w:lang w:val="en-GB"/>
        </w:rPr>
        <w:t xml:space="preserve"> may</w:t>
      </w:r>
      <w:r w:rsidR="00A35FE9">
        <w:rPr>
          <w:rFonts w:ascii="Cambria" w:hAnsi="Cambria"/>
          <w:sz w:val="22"/>
          <w:szCs w:val="22"/>
          <w:lang w:val="en-GB"/>
        </w:rPr>
        <w:t xml:space="preserve"> explain</w:t>
      </w:r>
      <w:r>
        <w:rPr>
          <w:rFonts w:ascii="Cambria" w:hAnsi="Cambria"/>
          <w:sz w:val="22"/>
          <w:szCs w:val="22"/>
          <w:lang w:val="en-GB"/>
        </w:rPr>
        <w:t xml:space="preserve"> the differences. </w:t>
      </w:r>
      <w:r w:rsidR="00195B91">
        <w:rPr>
          <w:rFonts w:ascii="Cambria" w:hAnsi="Cambria"/>
          <w:sz w:val="22"/>
          <w:szCs w:val="22"/>
          <w:lang w:val="en-GB"/>
        </w:rPr>
        <w:t xml:space="preserve">In tropical regions </w:t>
      </w:r>
      <w:r w:rsidR="009039F3">
        <w:rPr>
          <w:rFonts w:ascii="Cambria" w:hAnsi="Cambria"/>
          <w:sz w:val="22"/>
          <w:szCs w:val="22"/>
          <w:lang w:val="en-GB"/>
        </w:rPr>
        <w:t xml:space="preserve">for example, </w:t>
      </w:r>
      <w:r w:rsidR="00893B94">
        <w:rPr>
          <w:rFonts w:ascii="Cambria" w:hAnsi="Cambria"/>
          <w:sz w:val="22"/>
          <w:szCs w:val="22"/>
          <w:lang w:val="en-GB"/>
        </w:rPr>
        <w:t xml:space="preserve">where there is no clear </w:t>
      </w:r>
      <w:r w:rsidR="009039F3">
        <w:rPr>
          <w:rFonts w:ascii="Cambria" w:hAnsi="Cambria"/>
          <w:sz w:val="22"/>
          <w:szCs w:val="22"/>
          <w:lang w:val="en-GB"/>
        </w:rPr>
        <w:t>start and end of season</w:t>
      </w:r>
      <w:r w:rsidR="00893B94">
        <w:rPr>
          <w:rFonts w:ascii="Cambria" w:hAnsi="Cambria"/>
          <w:sz w:val="22"/>
          <w:szCs w:val="22"/>
          <w:lang w:val="en-GB"/>
        </w:rPr>
        <w:t xml:space="preserve">, </w:t>
      </w:r>
      <w:r>
        <w:rPr>
          <w:rFonts w:ascii="Cambria" w:hAnsi="Cambria"/>
          <w:sz w:val="22"/>
          <w:szCs w:val="22"/>
          <w:lang w:val="en-GB"/>
        </w:rPr>
        <w:t xml:space="preserve">small differences in data can lead to LSP shifts of half a year. </w:t>
      </w:r>
      <w:r w:rsidR="00A35FE9">
        <w:rPr>
          <w:rFonts w:ascii="Cambria" w:hAnsi="Cambria"/>
          <w:sz w:val="22"/>
          <w:szCs w:val="22"/>
          <w:lang w:val="en-GB"/>
        </w:rPr>
        <w:t xml:space="preserve">These differences arise from a combination </w:t>
      </w:r>
      <w:r>
        <w:rPr>
          <w:rFonts w:ascii="Cambria" w:hAnsi="Cambria"/>
          <w:sz w:val="22"/>
          <w:szCs w:val="22"/>
          <w:lang w:val="en-GB"/>
        </w:rPr>
        <w:t xml:space="preserve">of tropical growing season patterns and the </w:t>
      </w:r>
      <w:r w:rsidR="00A35FE9">
        <w:rPr>
          <w:rFonts w:ascii="Cambria" w:hAnsi="Cambria"/>
          <w:sz w:val="22"/>
          <w:szCs w:val="22"/>
          <w:lang w:val="en-GB"/>
        </w:rPr>
        <w:t xml:space="preserve">LSP </w:t>
      </w:r>
      <w:r>
        <w:rPr>
          <w:rFonts w:ascii="Cambria" w:hAnsi="Cambria"/>
          <w:sz w:val="22"/>
          <w:szCs w:val="22"/>
          <w:lang w:val="en-GB"/>
        </w:rPr>
        <w:t xml:space="preserve">extraction methods </w:t>
      </w:r>
      <w:r w:rsidR="00A35FE9">
        <w:rPr>
          <w:rFonts w:ascii="Cambria" w:hAnsi="Cambria"/>
          <w:sz w:val="22"/>
          <w:szCs w:val="22"/>
          <w:lang w:val="en-GB"/>
        </w:rPr>
        <w:t>and do</w:t>
      </w:r>
      <w:r>
        <w:rPr>
          <w:rFonts w:ascii="Cambria" w:hAnsi="Cambria"/>
          <w:sz w:val="22"/>
          <w:szCs w:val="22"/>
          <w:lang w:val="en-GB"/>
        </w:rPr>
        <w:t xml:space="preserve"> not </w:t>
      </w:r>
      <w:r w:rsidR="009039F3">
        <w:rPr>
          <w:rFonts w:ascii="Cambria" w:hAnsi="Cambria"/>
          <w:sz w:val="22"/>
          <w:szCs w:val="22"/>
          <w:lang w:val="en-GB"/>
        </w:rPr>
        <w:t xml:space="preserve">necessarily </w:t>
      </w:r>
      <w:r>
        <w:rPr>
          <w:rFonts w:ascii="Cambria" w:hAnsi="Cambria"/>
          <w:sz w:val="22"/>
          <w:szCs w:val="22"/>
          <w:lang w:val="en-GB"/>
        </w:rPr>
        <w:t xml:space="preserve">indicate a disagreement between the two datasets. </w:t>
      </w:r>
    </w:p>
    <w:p w14:paraId="72CD870D" w14:textId="2602A251" w:rsidR="003136A4" w:rsidRDefault="003136A4" w:rsidP="00324F18">
      <w:pPr>
        <w:spacing w:line="360" w:lineRule="auto"/>
        <w:rPr>
          <w:rFonts w:ascii="Cambria" w:hAnsi="Cambria"/>
          <w:sz w:val="22"/>
          <w:szCs w:val="22"/>
          <w:lang w:val="en-GB"/>
        </w:rPr>
      </w:pPr>
      <w:r>
        <w:rPr>
          <w:rFonts w:ascii="Cambria" w:hAnsi="Cambria"/>
          <w:sz w:val="22"/>
          <w:szCs w:val="22"/>
          <w:lang w:val="en-GB"/>
        </w:rPr>
        <w:lastRenderedPageBreak/>
        <w:t xml:space="preserve">The effect of </w:t>
      </w:r>
      <w:r w:rsidR="00DE4DB5">
        <w:rPr>
          <w:rFonts w:ascii="Cambria" w:hAnsi="Cambria"/>
          <w:sz w:val="22"/>
          <w:szCs w:val="22"/>
          <w:lang w:val="en-GB"/>
        </w:rPr>
        <w:t xml:space="preserve">different </w:t>
      </w:r>
      <w:r>
        <w:rPr>
          <w:rFonts w:ascii="Cambria" w:hAnsi="Cambria"/>
          <w:sz w:val="22"/>
          <w:szCs w:val="22"/>
          <w:lang w:val="en-GB"/>
        </w:rPr>
        <w:t xml:space="preserve">LSP extraction </w:t>
      </w:r>
      <w:r w:rsidR="00DE4DB5">
        <w:rPr>
          <w:rFonts w:ascii="Cambria" w:hAnsi="Cambria"/>
          <w:sz w:val="22"/>
          <w:szCs w:val="22"/>
          <w:lang w:val="en-GB"/>
        </w:rPr>
        <w:t xml:space="preserve">methods </w:t>
      </w:r>
      <w:r>
        <w:rPr>
          <w:rFonts w:ascii="Cambria" w:hAnsi="Cambria"/>
          <w:sz w:val="22"/>
          <w:szCs w:val="22"/>
          <w:lang w:val="en-GB"/>
        </w:rPr>
        <w:t xml:space="preserve">can also be seen when comparing the results from the MI </w:t>
      </w:r>
      <w:r w:rsidR="00F0077E">
        <w:rPr>
          <w:rFonts w:ascii="Cambria" w:hAnsi="Cambria"/>
          <w:sz w:val="22"/>
          <w:szCs w:val="22"/>
          <w:lang w:val="en-GB"/>
        </w:rPr>
        <w:t>method to the MP method</w:t>
      </w:r>
      <w:r>
        <w:rPr>
          <w:rFonts w:ascii="Cambria" w:hAnsi="Cambria"/>
          <w:sz w:val="22"/>
          <w:szCs w:val="22"/>
          <w:lang w:val="en-GB"/>
        </w:rPr>
        <w:t xml:space="preserve">. </w:t>
      </w:r>
      <w:r w:rsidR="002B5A15">
        <w:rPr>
          <w:rFonts w:ascii="Cambria" w:hAnsi="Cambria"/>
          <w:sz w:val="22"/>
          <w:szCs w:val="22"/>
          <w:lang w:val="en-GB"/>
        </w:rPr>
        <w:t xml:space="preserve">The correlation coefficients for the LSP parameters extracted with the MI method are only half as high as correlation coefficients for the MP method. </w:t>
      </w:r>
      <w:r w:rsidR="00745CCF">
        <w:rPr>
          <w:rFonts w:ascii="Cambria" w:hAnsi="Cambria"/>
          <w:sz w:val="22"/>
          <w:szCs w:val="22"/>
          <w:lang w:val="en-GB"/>
        </w:rPr>
        <w:t xml:space="preserve">This corresponds to prior research where it was found that the </w:t>
      </w:r>
      <w:r w:rsidR="00B02780">
        <w:rPr>
          <w:rFonts w:ascii="Cambria" w:hAnsi="Cambria"/>
          <w:sz w:val="22"/>
          <w:szCs w:val="22"/>
          <w:lang w:val="en-GB"/>
        </w:rPr>
        <w:t>MI method</w:t>
      </w:r>
      <w:r w:rsidR="00621C74">
        <w:rPr>
          <w:rFonts w:ascii="Cambria" w:hAnsi="Cambria"/>
          <w:sz w:val="22"/>
          <w:szCs w:val="22"/>
          <w:lang w:val="en-GB"/>
        </w:rPr>
        <w:t xml:space="preserve"> generally</w:t>
      </w:r>
      <w:r w:rsidR="00B02780">
        <w:rPr>
          <w:rFonts w:ascii="Cambria" w:hAnsi="Cambria"/>
          <w:sz w:val="22"/>
          <w:szCs w:val="22"/>
          <w:lang w:val="en-GB"/>
        </w:rPr>
        <w:t xml:space="preserve"> shows more variability from year to year</w:t>
      </w:r>
      <w:r w:rsidR="0094179D">
        <w:rPr>
          <w:rFonts w:ascii="Cambria" w:hAnsi="Cambria"/>
          <w:sz w:val="22"/>
          <w:szCs w:val="22"/>
          <w:lang w:val="en-GB"/>
        </w:rPr>
        <w:t>, and therefore also between two slightly different datasets of the same year,</w:t>
      </w:r>
      <w:r w:rsidR="00B02780">
        <w:rPr>
          <w:rFonts w:ascii="Cambria" w:hAnsi="Cambria"/>
          <w:sz w:val="22"/>
          <w:szCs w:val="22"/>
          <w:lang w:val="en-GB"/>
        </w:rPr>
        <w:t xml:space="preserve"> as compared to the more stable MP method </w:t>
      </w:r>
      <w:r w:rsidR="00B02780">
        <w:rPr>
          <w:rFonts w:ascii="Cambria" w:hAnsi="Cambria"/>
          <w:sz w:val="22"/>
          <w:szCs w:val="22"/>
          <w:lang w:val="en-GB"/>
        </w:rPr>
        <w:fldChar w:fldCharType="begin" w:fldLock="1"/>
      </w:r>
      <w:r w:rsidR="00893DEE">
        <w:rPr>
          <w:rFonts w:ascii="Cambria" w:hAnsi="Cambria"/>
          <w:sz w:val="22"/>
          <w:szCs w:val="22"/>
          <w:lang w:val="en-GB"/>
        </w:rPr>
        <w:instrText>ADDIN CSL_CITATION { "citationItems" : [ { "id" : "ITEM-1",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"ITEM-1",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"mendeley" : { "formattedCitation" : "(Garonna et al. 2014)", "plainTextFormattedCitation" : "(Garonna et al. 2014)", "previouslyFormattedCitation" : "(Garonna et al. 2014)" }, "properties" : { "noteIndex" : 0 }, "schema" : "https://github.com/citation-style-language/schema/raw/master/csl-citation.json" }</w:instrText>
      </w:r>
      <w:r w:rsidR="00B02780">
        <w:rPr>
          <w:rFonts w:ascii="Cambria" w:hAnsi="Cambria"/>
          <w:sz w:val="22"/>
          <w:szCs w:val="22"/>
          <w:lang w:val="en-GB"/>
        </w:rPr>
        <w:fldChar w:fldCharType="separate"/>
      </w:r>
      <w:r w:rsidR="00893DEE" w:rsidRPr="00893DEE">
        <w:rPr>
          <w:rFonts w:ascii="Cambria" w:hAnsi="Cambria"/>
          <w:noProof/>
          <w:sz w:val="22"/>
          <w:szCs w:val="22"/>
          <w:lang w:val="en-GB"/>
        </w:rPr>
        <w:t>(Garonna et al. 2014)</w:t>
      </w:r>
      <w:r w:rsidR="00B02780">
        <w:rPr>
          <w:rFonts w:ascii="Cambria" w:hAnsi="Cambria"/>
          <w:sz w:val="22"/>
          <w:szCs w:val="22"/>
          <w:lang w:val="en-GB"/>
        </w:rPr>
        <w:fldChar w:fldCharType="end"/>
      </w:r>
      <w:r w:rsidR="00621C74">
        <w:rPr>
          <w:rFonts w:ascii="Cambria" w:hAnsi="Cambria"/>
          <w:sz w:val="22"/>
          <w:szCs w:val="22"/>
          <w:lang w:val="en-GB"/>
        </w:rPr>
        <w:t xml:space="preserve">. </w:t>
      </w:r>
    </w:p>
    <w:p w14:paraId="430C0FE3" w14:textId="77777777" w:rsidR="00745CCF" w:rsidRDefault="00745CCF" w:rsidP="00324F18">
      <w:pPr>
        <w:spacing w:line="360" w:lineRule="auto"/>
        <w:rPr>
          <w:rFonts w:ascii="Cambria" w:hAnsi="Cambria"/>
          <w:sz w:val="22"/>
          <w:szCs w:val="22"/>
          <w:lang w:val="en-GB"/>
        </w:rPr>
      </w:pPr>
    </w:p>
    <w:p w14:paraId="3F845CAF" w14:textId="6B02B064" w:rsidR="00EA661A" w:rsidRPr="00913F1D" w:rsidRDefault="00EA661A" w:rsidP="00324F18">
      <w:pPr>
        <w:spacing w:line="360" w:lineRule="auto"/>
        <w:rPr>
          <w:rFonts w:ascii="Cambria" w:hAnsi="Cambria"/>
          <w:i/>
          <w:sz w:val="22"/>
          <w:szCs w:val="22"/>
          <w:lang w:val="en-GB"/>
        </w:rPr>
      </w:pPr>
      <w:r w:rsidRPr="00913F1D">
        <w:rPr>
          <w:rFonts w:ascii="Cambria" w:hAnsi="Cambria"/>
          <w:i/>
          <w:sz w:val="22"/>
          <w:szCs w:val="22"/>
          <w:lang w:val="en-GB"/>
        </w:rPr>
        <w:t>Trend analysis 1982 – 2011</w:t>
      </w:r>
    </w:p>
    <w:p w14:paraId="3FF4C920" w14:textId="012843CA" w:rsidR="00BA51CF" w:rsidRDefault="006957D4" w:rsidP="00324F18">
      <w:pPr>
        <w:spacing w:line="360" w:lineRule="auto"/>
        <w:rPr>
          <w:rFonts w:ascii="Cambria" w:hAnsi="Cambria"/>
          <w:sz w:val="22"/>
          <w:szCs w:val="22"/>
          <w:lang w:val="en-GB"/>
        </w:rPr>
      </w:pPr>
      <w:r>
        <w:rPr>
          <w:rFonts w:ascii="Cambria" w:hAnsi="Cambria"/>
          <w:sz w:val="22"/>
          <w:szCs w:val="22"/>
          <w:lang w:val="en-GB"/>
        </w:rPr>
        <w:t xml:space="preserve">The trend analysis </w:t>
      </w:r>
      <w:r w:rsidR="00F21D35">
        <w:rPr>
          <w:rFonts w:ascii="Cambria" w:hAnsi="Cambria"/>
          <w:sz w:val="22"/>
          <w:szCs w:val="22"/>
          <w:lang w:val="en-GB"/>
        </w:rPr>
        <w:t>for both dataset shows similar regional patterns</w:t>
      </w:r>
      <w:r w:rsidR="00C23AF5">
        <w:rPr>
          <w:rFonts w:ascii="Cambria" w:hAnsi="Cambria"/>
          <w:sz w:val="22"/>
          <w:szCs w:val="22"/>
          <w:lang w:val="en-GB"/>
        </w:rPr>
        <w:t xml:space="preserve"> for all three LSP parameters. T</w:t>
      </w:r>
      <w:r w:rsidR="00F21D35">
        <w:rPr>
          <w:rFonts w:ascii="Cambria" w:hAnsi="Cambria"/>
          <w:sz w:val="22"/>
          <w:szCs w:val="22"/>
          <w:lang w:val="en-GB"/>
        </w:rPr>
        <w:t xml:space="preserve">he decadal change rates for the LAI3g dataset are however much stronger compared to the </w:t>
      </w:r>
      <w:proofErr w:type="spellStart"/>
      <w:r w:rsidR="00F21D35">
        <w:rPr>
          <w:rFonts w:ascii="Cambria" w:hAnsi="Cambria"/>
          <w:sz w:val="22"/>
          <w:szCs w:val="22"/>
          <w:lang w:val="en-GB"/>
        </w:rPr>
        <w:t>LAIre</w:t>
      </w:r>
      <w:proofErr w:type="spellEnd"/>
      <w:r w:rsidR="00F21D35">
        <w:rPr>
          <w:rFonts w:ascii="Cambria" w:hAnsi="Cambria"/>
          <w:sz w:val="22"/>
          <w:szCs w:val="22"/>
          <w:lang w:val="en-GB"/>
        </w:rPr>
        <w:t>.</w:t>
      </w:r>
      <w:r w:rsidR="000855F5">
        <w:rPr>
          <w:rFonts w:ascii="Cambria" w:hAnsi="Cambria"/>
          <w:sz w:val="22"/>
          <w:szCs w:val="22"/>
          <w:lang w:val="en-GB"/>
        </w:rPr>
        <w:t xml:space="preserve"> This is particularly true for densely populated areas </w:t>
      </w:r>
      <w:r w:rsidR="00A851C2">
        <w:rPr>
          <w:rFonts w:ascii="Cambria" w:hAnsi="Cambria"/>
          <w:sz w:val="22"/>
          <w:szCs w:val="22"/>
          <w:lang w:val="en-GB"/>
        </w:rPr>
        <w:t xml:space="preserve">in </w:t>
      </w:r>
      <w:r w:rsidR="000855F5">
        <w:rPr>
          <w:rFonts w:ascii="Cambria" w:hAnsi="Cambria"/>
          <w:sz w:val="22"/>
          <w:szCs w:val="22"/>
          <w:lang w:val="en-GB"/>
        </w:rPr>
        <w:t>China</w:t>
      </w:r>
      <w:r w:rsidR="00746419">
        <w:rPr>
          <w:rFonts w:ascii="Cambria" w:hAnsi="Cambria"/>
          <w:sz w:val="22"/>
          <w:szCs w:val="22"/>
          <w:lang w:val="en-GB"/>
        </w:rPr>
        <w:t>, where the LAI3g shows a strong</w:t>
      </w:r>
      <w:r w:rsidR="009039F3">
        <w:rPr>
          <w:rFonts w:ascii="Cambria" w:hAnsi="Cambria"/>
          <w:sz w:val="22"/>
          <w:szCs w:val="22"/>
          <w:lang w:val="en-GB"/>
        </w:rPr>
        <w:t xml:space="preserve"> shift</w:t>
      </w:r>
      <w:r w:rsidR="00746419">
        <w:rPr>
          <w:rFonts w:ascii="Cambria" w:hAnsi="Cambria"/>
          <w:sz w:val="22"/>
          <w:szCs w:val="22"/>
          <w:lang w:val="en-GB"/>
        </w:rPr>
        <w:t xml:space="preserve"> in SOS towards an earlier </w:t>
      </w:r>
      <w:r w:rsidR="009039F3">
        <w:rPr>
          <w:rFonts w:ascii="Cambria" w:hAnsi="Cambria"/>
          <w:sz w:val="22"/>
          <w:szCs w:val="22"/>
          <w:lang w:val="en-GB"/>
        </w:rPr>
        <w:t>day of the year</w:t>
      </w:r>
      <w:r w:rsidR="00746419">
        <w:rPr>
          <w:rFonts w:ascii="Cambria" w:hAnsi="Cambria"/>
          <w:sz w:val="22"/>
          <w:szCs w:val="22"/>
          <w:lang w:val="en-GB"/>
        </w:rPr>
        <w:t xml:space="preserve">, whereas the </w:t>
      </w:r>
      <w:proofErr w:type="spellStart"/>
      <w:r w:rsidR="00746419">
        <w:rPr>
          <w:rFonts w:ascii="Cambria" w:hAnsi="Cambria"/>
          <w:sz w:val="22"/>
          <w:szCs w:val="22"/>
          <w:lang w:val="en-GB"/>
        </w:rPr>
        <w:t>LAIre</w:t>
      </w:r>
      <w:proofErr w:type="spellEnd"/>
      <w:r w:rsidR="00746419">
        <w:rPr>
          <w:rFonts w:ascii="Cambria" w:hAnsi="Cambria"/>
          <w:sz w:val="22"/>
          <w:szCs w:val="22"/>
          <w:lang w:val="en-GB"/>
        </w:rPr>
        <w:t xml:space="preserve"> shows almost no change in those areas over the last 30 years.</w:t>
      </w:r>
      <w:r w:rsidR="00F031AA">
        <w:rPr>
          <w:rFonts w:ascii="Cambria" w:hAnsi="Cambria"/>
          <w:sz w:val="22"/>
          <w:szCs w:val="22"/>
          <w:lang w:val="en-GB"/>
        </w:rPr>
        <w:t xml:space="preserve"> </w:t>
      </w:r>
      <w:r w:rsidR="003B32F2">
        <w:rPr>
          <w:rFonts w:ascii="Cambria" w:hAnsi="Cambria"/>
          <w:sz w:val="22"/>
          <w:szCs w:val="22"/>
          <w:lang w:val="en-GB"/>
        </w:rPr>
        <w:t xml:space="preserve">This difference </w:t>
      </w:r>
      <w:r w:rsidR="00A84071">
        <w:rPr>
          <w:rFonts w:ascii="Cambria" w:hAnsi="Cambria"/>
          <w:sz w:val="22"/>
          <w:szCs w:val="22"/>
          <w:lang w:val="en-GB"/>
        </w:rPr>
        <w:t xml:space="preserve">in measured data </w:t>
      </w:r>
      <w:r w:rsidR="003B32F2">
        <w:rPr>
          <w:rFonts w:ascii="Cambria" w:hAnsi="Cambria"/>
          <w:sz w:val="22"/>
          <w:szCs w:val="22"/>
          <w:lang w:val="en-GB"/>
        </w:rPr>
        <w:t xml:space="preserve">and </w:t>
      </w:r>
      <w:r w:rsidR="00A84071">
        <w:rPr>
          <w:rFonts w:ascii="Cambria" w:hAnsi="Cambria"/>
          <w:sz w:val="22"/>
          <w:szCs w:val="22"/>
          <w:lang w:val="en-GB"/>
        </w:rPr>
        <w:t>modelled data</w:t>
      </w:r>
      <w:r w:rsidR="003B32F2">
        <w:rPr>
          <w:rFonts w:ascii="Cambria" w:hAnsi="Cambria"/>
          <w:sz w:val="22"/>
          <w:szCs w:val="22"/>
          <w:lang w:val="en-GB"/>
        </w:rPr>
        <w:t xml:space="preserve"> suggests</w:t>
      </w:r>
      <w:r w:rsidR="00F031AA">
        <w:rPr>
          <w:rFonts w:ascii="Cambria" w:hAnsi="Cambria"/>
          <w:sz w:val="22"/>
          <w:szCs w:val="22"/>
          <w:lang w:val="en-GB"/>
        </w:rPr>
        <w:t xml:space="preserve"> that non-climatic factors, such as i</w:t>
      </w:r>
      <w:r w:rsidR="00A851C2">
        <w:rPr>
          <w:rFonts w:ascii="Cambria" w:hAnsi="Cambria"/>
          <w:sz w:val="22"/>
          <w:szCs w:val="22"/>
          <w:lang w:val="en-GB"/>
        </w:rPr>
        <w:t xml:space="preserve">mproved agricultural productivity </w:t>
      </w:r>
      <w:r w:rsidR="00F031AA">
        <w:rPr>
          <w:rFonts w:ascii="Cambria" w:hAnsi="Cambria"/>
          <w:sz w:val="22"/>
          <w:szCs w:val="22"/>
          <w:lang w:val="en-GB"/>
        </w:rPr>
        <w:t xml:space="preserve">to support economic and population growth </w:t>
      </w:r>
      <w:r w:rsidR="00F031AA">
        <w:rPr>
          <w:rFonts w:ascii="Cambria" w:hAnsi="Cambria"/>
          <w:sz w:val="22"/>
          <w:szCs w:val="22"/>
          <w:lang w:val="en-GB"/>
        </w:rPr>
        <w:fldChar w:fldCharType="begin" w:fldLock="1"/>
      </w:r>
      <w:r w:rsidR="00893DEE">
        <w:rPr>
          <w:rFonts w:ascii="Cambria" w:hAnsi="Cambria"/>
          <w:sz w:val="22"/>
          <w:szCs w:val="22"/>
          <w:lang w:val="en-GB"/>
        </w:rPr>
        <w:instrText>ADDIN CSL_CITATION { "citationItems" : [ { "id" : "ITEM-1", "itemData" : { "DOI" : "10.1016/j.jdeveco.2013.06.001", "ISSN" : "03043878", "abstract" : "We examine the role of agricultural productivity as a determinant of China's post-reform economic growth and sectoral reallocation. Using microeconomic farm-level data, and treating labor as a highly differentiated input, we find that the labor input in agriculture decreased by 5% annually and agricultural TFP grew by 6.5%. Using a calibrated two-sector general equilibrium model, we find that agricultural TFP growth: (i) accounts for the majority of output and employment reallocation toward non-agriculture; (ii) contributes (at least) as much to aggregate and sectoral economic growth as non-agricultural TFP growth; and (iii) influences economic growth primarily by reallocating workers to the non-agricultural sector, where rapid physical and human capital accumulation are currently taking place. ?? 2013 .", "author" : [ { "dropping-particle" : "", "family" : "Cao", "given" : "Kang Hua", "non-dropping-particle" : "", "parse-names" : false, "suffix" : "" }, { "dropping-particle" : "", "family" : "Birchenall", "given" : "Javier a.", "non-dropping-particle" : "", "parse-names" : false, "suffix" : "" } ], "container-title" : "Journal of Development Economics", "id" : "ITEM-1", "issued" : { "date-parts" : [ [ "2013" ] ] }, "page" : "165-180", "publisher" : "Elsevier B.V.", "title" : "Agricultural productivity, structural change, and economic growth in post-reform China", "type" : "article-journal", "volume" : "104" }, "uris" : [ "http://www.mendeley.com/documents/?uuid=79663cb5-0faf-4f1b-89e8-85ed3cdb3112" ] } ], "mendeley" : { "formattedCitation" : "(Cao &amp; Birchenall 2013)", "plainTextFormattedCitation" : "(Cao &amp; Birchenall 2013)", "previouslyFormattedCitation" : "(Cao &amp; Birchenall 2013)" }, "properties" : { "noteIndex" : 0 }, "schema" : "https://github.com/citation-style-language/schema/raw/master/csl-citation.json" }</w:instrText>
      </w:r>
      <w:r w:rsidR="00F031AA">
        <w:rPr>
          <w:rFonts w:ascii="Cambria" w:hAnsi="Cambria"/>
          <w:sz w:val="22"/>
          <w:szCs w:val="22"/>
          <w:lang w:val="en-GB"/>
        </w:rPr>
        <w:fldChar w:fldCharType="separate"/>
      </w:r>
      <w:r w:rsidR="00893DEE" w:rsidRPr="00893DEE">
        <w:rPr>
          <w:rFonts w:ascii="Cambria" w:hAnsi="Cambria"/>
          <w:noProof/>
          <w:sz w:val="22"/>
          <w:szCs w:val="22"/>
          <w:lang w:val="en-GB"/>
        </w:rPr>
        <w:t>(Cao &amp; Birchenall 2013)</w:t>
      </w:r>
      <w:r w:rsidR="00F031AA">
        <w:rPr>
          <w:rFonts w:ascii="Cambria" w:hAnsi="Cambria"/>
          <w:sz w:val="22"/>
          <w:szCs w:val="22"/>
          <w:lang w:val="en-GB"/>
        </w:rPr>
        <w:fldChar w:fldCharType="end"/>
      </w:r>
      <w:r w:rsidR="00F031AA">
        <w:rPr>
          <w:rFonts w:ascii="Cambria" w:hAnsi="Cambria"/>
          <w:sz w:val="22"/>
          <w:szCs w:val="22"/>
          <w:lang w:val="en-GB"/>
        </w:rPr>
        <w:t>, cause these particular shifts.</w:t>
      </w:r>
    </w:p>
    <w:p w14:paraId="07BBFB7B" w14:textId="3FD05914" w:rsidR="00E60C60" w:rsidRDefault="005C2A27" w:rsidP="004514BE">
      <w:pPr>
        <w:spacing w:line="360" w:lineRule="auto"/>
        <w:rPr>
          <w:rFonts w:ascii="Cambria" w:hAnsi="Cambria"/>
          <w:sz w:val="22"/>
          <w:szCs w:val="22"/>
          <w:lang w:val="en-GB"/>
        </w:rPr>
      </w:pPr>
      <w:r>
        <w:rPr>
          <w:rFonts w:ascii="Cambria" w:hAnsi="Cambria"/>
          <w:sz w:val="22"/>
          <w:szCs w:val="22"/>
          <w:lang w:val="en-GB"/>
        </w:rPr>
        <w:t>A big difference in the two datasets can be seen</w:t>
      </w:r>
      <w:r w:rsidR="009039F3">
        <w:rPr>
          <w:rFonts w:ascii="Cambria" w:hAnsi="Cambria"/>
          <w:sz w:val="22"/>
          <w:szCs w:val="22"/>
          <w:lang w:val="en-GB"/>
        </w:rPr>
        <w:t xml:space="preserve"> in</w:t>
      </w:r>
      <w:r>
        <w:rPr>
          <w:rFonts w:ascii="Cambria" w:hAnsi="Cambria"/>
          <w:sz w:val="22"/>
          <w:szCs w:val="22"/>
          <w:lang w:val="en-GB"/>
        </w:rPr>
        <w:t xml:space="preserve"> </w:t>
      </w:r>
      <w:r w:rsidR="00C80B52">
        <w:rPr>
          <w:rFonts w:ascii="Cambria" w:hAnsi="Cambria"/>
          <w:sz w:val="22"/>
          <w:szCs w:val="22"/>
          <w:lang w:val="en-GB"/>
        </w:rPr>
        <w:t xml:space="preserve">the </w:t>
      </w:r>
      <w:proofErr w:type="spellStart"/>
      <w:r w:rsidR="00C76F43">
        <w:rPr>
          <w:rFonts w:ascii="Cambria" w:hAnsi="Cambria"/>
          <w:sz w:val="22"/>
          <w:szCs w:val="22"/>
          <w:lang w:val="en-GB"/>
        </w:rPr>
        <w:t>ecotone</w:t>
      </w:r>
      <w:proofErr w:type="spellEnd"/>
      <w:r w:rsidR="00C76F43">
        <w:rPr>
          <w:rFonts w:ascii="Cambria" w:hAnsi="Cambria"/>
          <w:sz w:val="22"/>
          <w:szCs w:val="22"/>
          <w:lang w:val="en-GB"/>
        </w:rPr>
        <w:t xml:space="preserve"> between savannah and desert in the Sahel</w:t>
      </w:r>
      <w:r>
        <w:rPr>
          <w:rFonts w:ascii="Cambria" w:hAnsi="Cambria"/>
          <w:sz w:val="22"/>
          <w:szCs w:val="22"/>
          <w:lang w:val="en-GB"/>
        </w:rPr>
        <w:t xml:space="preserve">. The </w:t>
      </w:r>
      <w:proofErr w:type="spellStart"/>
      <w:r>
        <w:rPr>
          <w:rFonts w:ascii="Cambria" w:hAnsi="Cambria"/>
          <w:sz w:val="22"/>
          <w:szCs w:val="22"/>
          <w:lang w:val="en-GB"/>
        </w:rPr>
        <w:t>LAIre</w:t>
      </w:r>
      <w:proofErr w:type="spellEnd"/>
      <w:r>
        <w:rPr>
          <w:rFonts w:ascii="Cambria" w:hAnsi="Cambria"/>
          <w:sz w:val="22"/>
          <w:szCs w:val="22"/>
          <w:lang w:val="en-GB"/>
        </w:rPr>
        <w:t xml:space="preserve"> shows a much later onset of SOS, which leads to a shortening of the GSL. The LAI3g however </w:t>
      </w:r>
      <w:r w:rsidR="009C4B0D">
        <w:rPr>
          <w:rFonts w:ascii="Cambria" w:hAnsi="Cambria"/>
          <w:sz w:val="22"/>
          <w:szCs w:val="22"/>
          <w:lang w:val="en-GB"/>
        </w:rPr>
        <w:t xml:space="preserve">shows a slightly later onset of EOS, leading to a slight </w:t>
      </w:r>
      <w:r w:rsidR="00412F31">
        <w:rPr>
          <w:rFonts w:ascii="Cambria" w:hAnsi="Cambria"/>
          <w:sz w:val="22"/>
          <w:szCs w:val="22"/>
          <w:lang w:val="en-GB"/>
        </w:rPr>
        <w:t xml:space="preserve">increase </w:t>
      </w:r>
      <w:r w:rsidR="009C4B0D">
        <w:rPr>
          <w:rFonts w:ascii="Cambria" w:hAnsi="Cambria"/>
          <w:sz w:val="22"/>
          <w:szCs w:val="22"/>
          <w:lang w:val="en-GB"/>
        </w:rPr>
        <w:t>of the GSL.</w:t>
      </w:r>
      <w:r w:rsidR="00412F31">
        <w:rPr>
          <w:rFonts w:ascii="Cambria" w:hAnsi="Cambria"/>
          <w:sz w:val="22"/>
          <w:szCs w:val="22"/>
          <w:lang w:val="en-GB"/>
        </w:rPr>
        <w:t xml:space="preserve"> </w:t>
      </w:r>
      <w:r w:rsidR="0074419A">
        <w:rPr>
          <w:rFonts w:ascii="Cambria" w:hAnsi="Cambria"/>
          <w:sz w:val="22"/>
          <w:szCs w:val="22"/>
          <w:lang w:val="en-GB"/>
        </w:rPr>
        <w:t xml:space="preserve">The satellite based observations and matching field observations were already described by </w:t>
      </w:r>
      <w:r w:rsidR="0074419A" w:rsidRPr="0074419A">
        <w:rPr>
          <w:rFonts w:ascii="Cambria" w:hAnsi="Cambria"/>
          <w:noProof/>
          <w:sz w:val="22"/>
          <w:szCs w:val="22"/>
          <w:lang w:val="en-GB"/>
        </w:rPr>
        <w:t>Dardel et al.</w:t>
      </w:r>
      <w:r w:rsidR="0074419A">
        <w:rPr>
          <w:rFonts w:ascii="Cambria" w:hAnsi="Cambria"/>
          <w:noProof/>
          <w:sz w:val="22"/>
          <w:szCs w:val="22"/>
          <w:lang w:val="en-GB"/>
        </w:rPr>
        <w:t xml:space="preserve"> </w:t>
      </w:r>
      <w:r w:rsidR="0074419A">
        <w:rPr>
          <w:rFonts w:ascii="Cambria" w:hAnsi="Cambria"/>
          <w:sz w:val="22"/>
          <w:szCs w:val="22"/>
          <w:lang w:val="en-GB"/>
        </w:rPr>
        <w:fldChar w:fldCharType="begin" w:fldLock="1"/>
      </w:r>
      <w:r w:rsidR="00312989">
        <w:rPr>
          <w:rFonts w:ascii="Cambria" w:hAnsi="Cambria"/>
          <w:sz w:val="22"/>
          <w:szCs w:val="22"/>
          <w:lang w:val="en-GB"/>
        </w:rPr>
        <w:instrText>ADDIN CSL_CITATION { "citationItems" : [ { "id" : "ITEM-1", "itemData" : { "DOI" : "10.1016/j.rse.2013.09.011", "ISBN" : "0034-4257", "ISSN" : "00344257", "abstract" : "Desertification of the Sahel region has been debated for decades, while the concept of a \"re-greening\" Sahel appeared with satellite remote sensing data that allowed vegetation monitoring across wide regions and over increasingly long series of years (nowadays 30. years with the GIMMS-3g dataset). However, the scarcity of long-term field observations of vegetation in the Sahel prevents ground validation and deeper analysis of such trends. After assessing the consistency of the new GIMMS-3g NDVI product by comparison to three other AVHRR-NDVI datasets and MODIS NDVI, regional GIMMS-3g NDVI trends over 1981-2011 are analyzed. Trends are found positive and statistically significant almost everywhere in Sahel over the 1981-2011 period. Long-term field observations of the aboveground herbaceous layer mass have been collected within the Gourma region in Mali (1984-2011) and within the Fakara region in western Niger (1994-2011). These observations sample ecosystem and soil diversity, thus enabling estimation of averaged values representative of the Gourma and Fakara. NDVI measurements are found in good agreement with field observations, both over the Gourma and Fakara regions where re-greening and negative trends are observed respectively. A linear regression analysis performed between spatially averaged seasonal NDVI and a weighted average of field measurements explains 59% of the variability for the Gourma region over 1984-2011, and 38% for the Fakara region over 1994-2011. In the Gourma, which is a pastoral region, the re-greening trend is mainly observed over sandy soils, and attests for the ecosystem's resilience to the 1980s' drought, able to react to the more favorable rainfall of the 1990s and 2000s. However, contrasted changes in the landscape's functioning have occurred locally. An increase in erosion and run-off processes in association with decreasing or stable vegetation cover was observed over shallow soils, which occupy 30% of the area. In the agro-pastoral Fakara, the decreasing trends observed both from satellite NDVI and field assessments of herbaceous mass are hardly explained by rainfall. These results give confidence in the dominant positive trends in Sahelian greenness, but indicate that degradation trends can also be observed, both in situ and from satellite time series. \u00a9 2013 Elsevier Inc.", "author" : [ { "dropping-particle" : "", "family" : "Dardel", "given" : "C.", "non-dropping-particle" : "", "parse-names" : false, "suffix" : "" }, { "dropping-particle" : "", "family" : "Kergoat", "given" : "L.", "non-dropping-particle" : "", "parse-names" : false, "suffix" : "" }, { "dropping-particle" : "", "family" : "Hiernaux", "given" : "P.", "non-dropping-particle" : "", "parse-names" : false, "suffix" : "" }, { "dropping-particle" : "", "family" : "Mougin", "given" : "E.", "non-dropping-particle" : "", "parse-names" : false, "suffix" : "" }, { "dropping-particle" : "", "family" : "Grippa", "given" : "M.", "non-dropping-particle" : "", "parse-names" : false, "suffix" : "" }, { "dropping-particle" : "", "family" : "Tucker", "given" : "C. J.", "non-dropping-particle" : "", "parse-names" : false, "suffix" : "" } ], "container-title" : "Remote Sensing of Environment", "id" : "ITEM-1", "issued" : { "date-parts" : [ [ "2014" ] ] }, "page" : "350-364", "publisher" : "Elsevier Inc.", "title" : "Re-greening Sahel: 30 years of remote sensing data and field observations (Mali, Niger)", "type" : "article-journal", "volume" : "140" }, "uris" : [ "http://www.mendeley.com/documents/?uuid=96e95f4e-389d-4fe4-98d7-203ccc8f517f" ] } ], "mendeley" : { "formattedCitation" : "(Dardel et al. 2014)", "manualFormatting" : "(2014)", "plainTextFormattedCitation" : "(Dardel et al. 2014)", "previouslyFormattedCitation" : "(Dardel et al. 2014)" }, "properties" : { "noteIndex" : 0 }, "schema" : "https://github.com/citation-style-language/schema/raw/master/csl-citation.json" }</w:instrText>
      </w:r>
      <w:r w:rsidR="0074419A">
        <w:rPr>
          <w:rFonts w:ascii="Cambria" w:hAnsi="Cambria"/>
          <w:sz w:val="22"/>
          <w:szCs w:val="22"/>
          <w:lang w:val="en-GB"/>
        </w:rPr>
        <w:fldChar w:fldCharType="separate"/>
      </w:r>
      <w:r w:rsidR="0074419A" w:rsidRPr="0074419A">
        <w:rPr>
          <w:rFonts w:ascii="Cambria" w:hAnsi="Cambria"/>
          <w:noProof/>
          <w:sz w:val="22"/>
          <w:szCs w:val="22"/>
          <w:lang w:val="en-GB"/>
        </w:rPr>
        <w:t>(2014)</w:t>
      </w:r>
      <w:r w:rsidR="0074419A">
        <w:rPr>
          <w:rFonts w:ascii="Cambria" w:hAnsi="Cambria"/>
          <w:sz w:val="22"/>
          <w:szCs w:val="22"/>
          <w:lang w:val="en-GB"/>
        </w:rPr>
        <w:fldChar w:fldCharType="end"/>
      </w:r>
      <w:r w:rsidR="0074419A">
        <w:rPr>
          <w:rFonts w:ascii="Cambria" w:hAnsi="Cambria"/>
          <w:sz w:val="22"/>
          <w:szCs w:val="22"/>
          <w:lang w:val="en-GB"/>
        </w:rPr>
        <w:t xml:space="preserve">. The </w:t>
      </w:r>
      <w:r w:rsidR="00412F31">
        <w:rPr>
          <w:rFonts w:ascii="Cambria" w:hAnsi="Cambria"/>
          <w:sz w:val="22"/>
          <w:szCs w:val="22"/>
          <w:lang w:val="en-GB"/>
        </w:rPr>
        <w:t xml:space="preserve">difference </w:t>
      </w:r>
      <w:r w:rsidR="0074419A">
        <w:rPr>
          <w:rFonts w:ascii="Cambria" w:hAnsi="Cambria"/>
          <w:sz w:val="22"/>
          <w:szCs w:val="22"/>
          <w:lang w:val="en-GB"/>
        </w:rPr>
        <w:t xml:space="preserve">in modelled and remotely sensed observations </w:t>
      </w:r>
      <w:r w:rsidR="00412F31">
        <w:rPr>
          <w:rFonts w:ascii="Cambria" w:hAnsi="Cambria"/>
          <w:sz w:val="22"/>
          <w:szCs w:val="22"/>
          <w:lang w:val="en-GB"/>
        </w:rPr>
        <w:t xml:space="preserve">most likely arises from </w:t>
      </w:r>
      <w:r w:rsidR="00B53161">
        <w:rPr>
          <w:rFonts w:ascii="Cambria" w:hAnsi="Cambria"/>
          <w:sz w:val="22"/>
          <w:szCs w:val="22"/>
          <w:lang w:val="en-GB"/>
        </w:rPr>
        <w:t xml:space="preserve">regional desertification and re-greening of the Sahel and therefore the changes in land-cover type </w:t>
      </w:r>
      <w:r w:rsidR="00B53161">
        <w:rPr>
          <w:rFonts w:ascii="Cambria" w:hAnsi="Cambria"/>
          <w:sz w:val="22"/>
          <w:szCs w:val="22"/>
          <w:lang w:val="en-GB"/>
        </w:rPr>
        <w:fldChar w:fldCharType="begin" w:fldLock="1"/>
      </w:r>
      <w:r w:rsidR="000B7DD7">
        <w:rPr>
          <w:rFonts w:ascii="Cambria" w:hAnsi="Cambria"/>
          <w:sz w:val="22"/>
          <w:szCs w:val="22"/>
          <w:lang w:val="en-GB"/>
        </w:rPr>
        <w:instrText>ADDIN CSL_CITATION { "citationItems" : [ { "id" : "ITEM-1", "itemData" : { "ISBN" : "0099-1112", "ISSN" : "0099-1112", "abstract" : "Studies of land-cover change using satellite remote sensing are often constrained to depict land-cover conversions only, with the equally important modifications undetected or misrepresented, resulting in significant error. Desert fluctuations within the Sahel were examined using an approach that indicated the magnitude of land-cover changes. This showed that the conventional post-classification comparison method of change detection appeared to underestimate the area of land-cover change and, where a change was detected, typically overestimate its magnitude. At the regional scale, the land-cover changes detected were strongly related to rainfall variability. This relationship did not, however, explain changes at a finer spatial scale and indicated that dryland degradation, and its causes, may remain far from understood.", "author" : [ { "dropping-particle" : "", "family" : "Foody", "given" : "G.M.", "non-dropping-particle" : "", "parse-names" : false, "suffix" : "" } ], "id" : "ITEM-1", "issue" : "July", "issued" : { "date-parts" : [ [ "2001" ] ] }, "title" : "Monitoring the magnitude of land-cover change around the southern limits of the Sahara", "type" : "article-journal" }, "uris" : [ "http://www.mendeley.com/documents/?uuid=ebcdc7d1-a2c2-4c21-9d9f-683b249ddcf9" ] }, { "id" : "ITEM-2", "itemData" : { "DOI" : "10.1016/j.rse.2013.09.011", "ISBN" : "0034-4257", "ISSN" : "00344257", "abstract" : "Desertification of the Sahel region has been debated for decades, while the concept of a \"re-greening\" Sahel appeared with satellite remote sensing data that allowed vegetation monitoring across wide regions and over increasingly long series of years (nowadays 30. years with the GIMMS-3g dataset). However, the scarcity of long-term field observations of vegetation in the Sahel prevents ground validation and deeper analysis of such trends. After assessing the consistency of the new GIMMS-3g NDVI product by comparison to three other AVHRR-NDVI datasets and MODIS NDVI, regional GIMMS-3g NDVI trends over 1981-2011 are analyzed. Trends are found positive and statistically significant almost everywhere in Sahel over the 1981-2011 period. Long-term field observations of the aboveground herbaceous layer mass have been collected within the Gourma region in Mali (1984-2011) and within the Fakara region in western Niger (1994-2011). These observations sample ecosystem and soil diversity, thus enabling estimation of averaged values representative of the Gourma and Fakara. NDVI measurements are found in good agreement with field observations, both over the Gourma and Fakara regions where re-greening and negative trends are observed respectively. A linear regression analysis performed between spatially averaged seasonal NDVI and a weighted average of field measurements explains 59% of the variability for the Gourma region over 1984-2011, and 38% for the Fakara region over 1994-2011. In the Gourma, which is a pastoral region, the re-greening trend is mainly observed over sandy soils, and attests for the ecosystem's resilience to the 1980s' drought, able to react to the more favorable rainfall of the 1990s and 2000s. However, contrasted changes in the landscape's functioning have occurred locally. An increase in erosion and run-off processes in association with decreasing or stable vegetation cover was observed over shallow soils, which occupy 30% of the area. In the agro-pastoral Fakara, the decreasing trends observed both from satellite NDVI and field assessments of herbaceous mass are hardly explained by rainfall. These results give confidence in the dominant positive trends in Sahelian greenness, but indicate that degradation trends can also be observed, both in situ and from satellite time series. \u00a9 2013 Elsevier Inc.", "author" : [ { "dropping-particle" : "", "family" : "Dardel", "given" : "C.", "non-dropping-particle" : "", "parse-names" : false, "suffix" : "" }, { "dropping-particle" : "", "family" : "Kergoat", "given" : "L.", "non-dropping-particle" : "", "parse-names" : false, "suffix" : "" }, { "dropping-particle" : "", "family" : "Hiernaux", "given" : "P.", "non-dropping-particle" : "", "parse-names" : false, "suffix" : "" }, { "dropping-particle" : "", "family" : "Mougin", "given" : "E.", "non-dropping-particle" : "", "parse-names" : false, "suffix" : "" }, { "dropping-particle" : "", "family" : "Grippa", "given" : "M.", "non-dropping-particle" : "", "parse-names" : false, "suffix" : "" }, { "dropping-particle" : "", "family" : "Tucker", "given" : "C. J.", "non-dropping-particle" : "", "parse-names" : false, "suffix" : "" } ], "container-title" : "Remote Sensing of Environment", "id" : "ITEM-2", "issued" : { "date-parts" : [ [ "2014" ] ] }, "page" : "350-364", "publisher" : "Elsevier Inc.", "title" : "Re-greening Sahel: 30 years of remote sensing data and field observations (Mali, Niger)", "type" : "article-journal", "volume" : "140" }, "uris" : [ "http://www.mendeley.com/documents/?uuid=96e95f4e-389d-4fe4-98d7-203ccc8f517f" ] }, { "id" : "ITEM-3", "itemData" : { "DOI" : "10.1016/j.rse.2015.08.008", "ISSN" : "00344257", "author" : [ { "dropping-particle" : "", "family" : "Mishra", "given" : "Niti B.", "non-dropping-particle" : "", "parse-names" : false, "suffix" : "" }, { "dropping-particle" : "", "family" : "Crews", "given" : "Kelley a.", "non-dropping-particle" : "", "parse-names" : false, "suffix" : "" }, { "dropping-particle" : "", "family" : "Neeti", "given" : "Neeti", "non-dropping-particle" : "", "parse-names" : false, "suffix" : "" }, { "dropping-particle" : "", "family" : "Meyer", "given" : "Thoralf", "non-dropping-particle" : "", "parse-names" : false, "suffix" : "" }, { "dropping-particle" : "", "family" : "Young", "given" : "Kenneth R.", "non-dropping-particle" : "", "parse-names" : false, "suffix" : "" } ], "container-title" : "Remote Sensing of Environment", "id" : "ITEM-3", "issued" : { "date-parts" : [ [ "2015" ] ] }, "page" : "192-204", "publisher" : "Elsevier Inc.", "title" : "MODIS derived vegetation greenness trends in African Savanna: Deconstructing and localizing the role of changing moisture availability, fire regime and anthropogenic impact", "type" : "article-journal", "volume" : "169" }, "uris" : [ "http://www.mendeley.com/documents/?uuid=b49e506f-b634-4fca-b3c0-d67565dcc624" ] } ], "mendeley" : { "formattedCitation" : "(Foody 2001; Dardel et al. 2014; Mishra et al. 2015)", "plainTextFormattedCitation" : "(Foody 2001; Dardel et al. 2014; Mishra et al. 2015)", "previouslyFormattedCitation" : "(Foody 2001; Dardel et al. 2014; Mishra et al. 2015)" }, "properties" : { "noteIndex" : 0 }, "schema" : "https://github.com/citation-style-language/schema/raw/master/csl-citation.json" }</w:instrText>
      </w:r>
      <w:r w:rsidR="00B53161">
        <w:rPr>
          <w:rFonts w:ascii="Cambria" w:hAnsi="Cambria"/>
          <w:sz w:val="22"/>
          <w:szCs w:val="22"/>
          <w:lang w:val="en-GB"/>
        </w:rPr>
        <w:fldChar w:fldCharType="separate"/>
      </w:r>
      <w:r w:rsidR="00B53161" w:rsidRPr="00F97FDA">
        <w:rPr>
          <w:rFonts w:ascii="Cambria" w:hAnsi="Cambria"/>
          <w:noProof/>
          <w:sz w:val="22"/>
          <w:szCs w:val="22"/>
          <w:lang w:val="en-GB"/>
        </w:rPr>
        <w:t>(Foody 2001; Dardel et al. 2014; Mishra et al. 2015)</w:t>
      </w:r>
      <w:r w:rsidR="00B53161">
        <w:rPr>
          <w:rFonts w:ascii="Cambria" w:hAnsi="Cambria"/>
          <w:sz w:val="22"/>
          <w:szCs w:val="22"/>
          <w:lang w:val="en-GB"/>
        </w:rPr>
        <w:fldChar w:fldCharType="end"/>
      </w:r>
      <w:r w:rsidR="00B53161">
        <w:rPr>
          <w:rFonts w:ascii="Cambria" w:hAnsi="Cambria"/>
          <w:sz w:val="22"/>
          <w:szCs w:val="22"/>
          <w:lang w:val="en-GB"/>
        </w:rPr>
        <w:t xml:space="preserve"> which are not taken into account in the modelled </w:t>
      </w:r>
      <w:proofErr w:type="spellStart"/>
      <w:r w:rsidR="00B53161">
        <w:rPr>
          <w:rFonts w:ascii="Cambria" w:hAnsi="Cambria"/>
          <w:sz w:val="22"/>
          <w:szCs w:val="22"/>
          <w:lang w:val="en-GB"/>
        </w:rPr>
        <w:t>LAIre</w:t>
      </w:r>
      <w:proofErr w:type="spellEnd"/>
      <w:r w:rsidR="00B53161">
        <w:rPr>
          <w:rFonts w:ascii="Cambria" w:hAnsi="Cambria"/>
          <w:sz w:val="22"/>
          <w:szCs w:val="22"/>
          <w:lang w:val="en-GB"/>
        </w:rPr>
        <w:t xml:space="preserve">. Another factor is </w:t>
      </w:r>
      <w:r w:rsidR="00412F31">
        <w:rPr>
          <w:rFonts w:ascii="Cambria" w:hAnsi="Cambria"/>
          <w:sz w:val="22"/>
          <w:szCs w:val="22"/>
          <w:lang w:val="en-GB"/>
        </w:rPr>
        <w:t xml:space="preserve">the nature of growing seasons in the </w:t>
      </w:r>
      <w:r w:rsidR="00C80B52">
        <w:rPr>
          <w:rFonts w:ascii="Cambria" w:hAnsi="Cambria"/>
          <w:sz w:val="22"/>
          <w:szCs w:val="22"/>
          <w:lang w:val="en-GB"/>
        </w:rPr>
        <w:t>sub</w:t>
      </w:r>
      <w:r w:rsidR="00412F31">
        <w:rPr>
          <w:rFonts w:ascii="Cambria" w:hAnsi="Cambria"/>
          <w:sz w:val="22"/>
          <w:szCs w:val="22"/>
          <w:lang w:val="en-GB"/>
        </w:rPr>
        <w:t xml:space="preserve">tropics and the extraction methods used </w:t>
      </w:r>
      <w:r w:rsidR="00B53161">
        <w:rPr>
          <w:rFonts w:ascii="Cambria" w:hAnsi="Cambria"/>
          <w:sz w:val="22"/>
          <w:szCs w:val="22"/>
          <w:lang w:val="en-GB"/>
        </w:rPr>
        <w:t xml:space="preserve">for LSP parameter extraction </w:t>
      </w:r>
      <w:r w:rsidR="00412F31">
        <w:rPr>
          <w:rFonts w:ascii="Cambria" w:hAnsi="Cambria"/>
          <w:sz w:val="22"/>
          <w:szCs w:val="22"/>
          <w:lang w:val="en-GB"/>
        </w:rPr>
        <w:t>as discussed in the chapter before.</w:t>
      </w:r>
      <w:r w:rsidR="00DB0170">
        <w:rPr>
          <w:rFonts w:ascii="Cambria" w:hAnsi="Cambria"/>
          <w:sz w:val="22"/>
          <w:szCs w:val="22"/>
          <w:lang w:val="en-GB"/>
        </w:rPr>
        <w:t xml:space="preserve"> </w:t>
      </w:r>
    </w:p>
    <w:p w14:paraId="3238FBE1" w14:textId="77777777" w:rsidR="00E60C60" w:rsidRDefault="00E60C60" w:rsidP="004514BE">
      <w:pPr>
        <w:spacing w:line="360" w:lineRule="auto"/>
        <w:rPr>
          <w:rFonts w:ascii="Cambria" w:hAnsi="Cambria"/>
          <w:sz w:val="22"/>
          <w:szCs w:val="22"/>
          <w:lang w:val="en-GB"/>
        </w:rPr>
      </w:pPr>
    </w:p>
    <w:p w14:paraId="331D9401" w14:textId="51AB4312" w:rsidR="00C1634A" w:rsidRPr="004514BE" w:rsidRDefault="00F97FDA" w:rsidP="004514BE">
      <w:pPr>
        <w:spacing w:line="360" w:lineRule="auto"/>
        <w:rPr>
          <w:rFonts w:ascii="Cambria" w:hAnsi="Cambria"/>
          <w:b/>
          <w:i/>
          <w:sz w:val="22"/>
          <w:szCs w:val="22"/>
          <w:lang w:val="en-GB"/>
        </w:rPr>
      </w:pPr>
      <w:r>
        <w:rPr>
          <w:rFonts w:ascii="Cambria" w:hAnsi="Cambria"/>
          <w:b/>
          <w:i/>
          <w:sz w:val="22"/>
          <w:szCs w:val="22"/>
          <w:lang w:val="en-GB"/>
        </w:rPr>
        <w:t xml:space="preserve">4.2 </w:t>
      </w:r>
      <w:r w:rsidR="00C1634A" w:rsidRPr="004514BE">
        <w:rPr>
          <w:rFonts w:ascii="Cambria" w:hAnsi="Cambria"/>
          <w:b/>
          <w:i/>
          <w:sz w:val="22"/>
          <w:szCs w:val="22"/>
          <w:lang w:val="en-GB"/>
        </w:rPr>
        <w:t>Climatic Controls</w:t>
      </w:r>
    </w:p>
    <w:p w14:paraId="7D99D5FA" w14:textId="374DC38A" w:rsidR="004514BE" w:rsidRDefault="004514BE" w:rsidP="004514BE">
      <w:pPr>
        <w:spacing w:line="360" w:lineRule="auto"/>
        <w:rPr>
          <w:rFonts w:ascii="Cambria" w:hAnsi="Cambria"/>
          <w:i/>
          <w:sz w:val="22"/>
          <w:szCs w:val="22"/>
          <w:lang w:val="en-GB"/>
        </w:rPr>
      </w:pPr>
      <w:r>
        <w:rPr>
          <w:rFonts w:ascii="Cambria" w:hAnsi="Cambria"/>
          <w:i/>
          <w:sz w:val="22"/>
          <w:szCs w:val="22"/>
          <w:lang w:val="en-GB"/>
        </w:rPr>
        <w:t>Yearly Dominating Controls</w:t>
      </w:r>
    </w:p>
    <w:p w14:paraId="3D9F5B9B" w14:textId="34D2FB4F" w:rsidR="00F74571" w:rsidRDefault="00893DEE" w:rsidP="004514BE">
      <w:pPr>
        <w:spacing w:line="360" w:lineRule="auto"/>
        <w:rPr>
          <w:rFonts w:ascii="Cambria" w:hAnsi="Cambria"/>
          <w:sz w:val="22"/>
          <w:szCs w:val="22"/>
          <w:lang w:val="en-GB"/>
        </w:rPr>
      </w:pPr>
      <w:r>
        <w:rPr>
          <w:rFonts w:ascii="Cambria" w:hAnsi="Cambria"/>
          <w:sz w:val="22"/>
          <w:szCs w:val="22"/>
          <w:lang w:val="en-GB"/>
        </w:rPr>
        <w:t xml:space="preserve">The results for yearly dominating controls mirror those of </w:t>
      </w:r>
      <w:r w:rsidRPr="00893DEE">
        <w:rPr>
          <w:rFonts w:ascii="Cambria" w:hAnsi="Cambria"/>
          <w:noProof/>
          <w:sz w:val="22"/>
          <w:szCs w:val="22"/>
          <w:lang w:val="en-GB"/>
        </w:rPr>
        <w:t>Jolly et al.</w:t>
      </w:r>
      <w:r>
        <w:rPr>
          <w:rFonts w:ascii="Cambria" w:hAnsi="Cambria"/>
          <w:noProof/>
          <w:sz w:val="22"/>
          <w:szCs w:val="22"/>
          <w:lang w:val="en-GB"/>
        </w:rPr>
        <w:t xml:space="preserve"> </w:t>
      </w:r>
      <w:r>
        <w:rPr>
          <w:rFonts w:ascii="Cambria" w:hAnsi="Cambria"/>
          <w:sz w:val="22"/>
          <w:szCs w:val="22"/>
          <w:lang w:val="en-GB"/>
        </w:rPr>
        <w:fldChar w:fldCharType="begin" w:fldLock="1"/>
      </w:r>
      <w:r w:rsidR="00E63664">
        <w:rPr>
          <w:rFonts w:ascii="Cambria" w:hAnsi="Cambria"/>
          <w:sz w:val="22"/>
          <w:szCs w:val="22"/>
          <w:lang w:val="en-GB"/>
        </w:rPr>
        <w:instrText>ADDIN CSL_CITATION { "citationItems" : [ { "id" : "ITEM-1", "itemData" : { "DOI" : "10.1111/j.1365-2486.2005.00930.x", "ISSN" : "1354-1013", "author" : [ { "dropping-particle" : "", "family" : "Jolly", "given" : "William M.", "non-dropping-particle" : "", "parse-names" : false, "suffix" : "" }, { "dropping-particle" : "", "family" : "Nemani", "given" : "Ramakrishna", "non-dropping-particle" : "", "parse-names" : false, "suffix" : "" }, { "dropping-particle" : "", "family" : "Running", "given" : "Steven W.", "non-dropping-particle" : "", "parse-names" : false, "suffix" : "" } ], "container-title" : "Global Change Biology", "id" : "ITEM-1", "issue" : "4", "issued" : { "date-parts" : [ [ "2005", "4" ] ] }, "page" : "619-632", "title" : "A generalized, bioclimatic index to predict foliar phenology in response to climate", "type" : "article-journal", "volume" : "11" }, "uris" : [ "http://www.mendeley.com/documents/?uuid=b115b481-081b-475c-a042-b3aff8dbbd7b" ] } ], "mendeley" : { "formattedCitation" : "(Jolly et al. 2005)", "manualFormatting" : "(2005)", "plainTextFormattedCitation" : "(Jolly et al. 2005)", "previouslyFormattedCitation" : "(Jolly et al. 2005)" }, "properties" : { "noteIndex" : 0 }, "schema" : "https://github.com/citation-style-language/schema/raw/master/csl-citation.json" }</w:instrText>
      </w:r>
      <w:r>
        <w:rPr>
          <w:rFonts w:ascii="Cambria" w:hAnsi="Cambria"/>
          <w:sz w:val="22"/>
          <w:szCs w:val="22"/>
          <w:lang w:val="en-GB"/>
        </w:rPr>
        <w:fldChar w:fldCharType="separate"/>
      </w:r>
      <w:r w:rsidRPr="00893DEE">
        <w:rPr>
          <w:rFonts w:ascii="Cambria" w:hAnsi="Cambria"/>
          <w:noProof/>
          <w:sz w:val="22"/>
          <w:szCs w:val="22"/>
          <w:lang w:val="en-GB"/>
        </w:rPr>
        <w:t>(2005)</w:t>
      </w:r>
      <w:r>
        <w:rPr>
          <w:rFonts w:ascii="Cambria" w:hAnsi="Cambria"/>
          <w:sz w:val="22"/>
          <w:szCs w:val="22"/>
          <w:lang w:val="en-GB"/>
        </w:rPr>
        <w:fldChar w:fldCharType="end"/>
      </w:r>
      <w:r>
        <w:rPr>
          <w:rFonts w:ascii="Cambria" w:hAnsi="Cambria"/>
          <w:sz w:val="22"/>
          <w:szCs w:val="22"/>
          <w:lang w:val="en-GB"/>
        </w:rPr>
        <w:t>.</w:t>
      </w:r>
      <w:r w:rsidR="009039F3">
        <w:rPr>
          <w:rFonts w:ascii="Cambria" w:hAnsi="Cambria"/>
          <w:sz w:val="22"/>
          <w:szCs w:val="22"/>
          <w:lang w:val="en-GB"/>
        </w:rPr>
        <w:t xml:space="preserve"> </w:t>
      </w:r>
      <w:r w:rsidR="00A31941">
        <w:rPr>
          <w:rFonts w:ascii="Cambria" w:hAnsi="Cambria"/>
          <w:sz w:val="22"/>
          <w:szCs w:val="22"/>
          <w:lang w:val="en-GB"/>
        </w:rPr>
        <w:t xml:space="preserve">In contrast to Jolly, no areas of “no seasonal constraints” in the tropics were defined, instead those areas appear as radiation controlled since </w:t>
      </w:r>
      <w:proofErr w:type="spellStart"/>
      <w:r w:rsidR="00A31941">
        <w:rPr>
          <w:rFonts w:ascii="Cambria" w:hAnsi="Cambria"/>
          <w:sz w:val="22"/>
          <w:szCs w:val="22"/>
          <w:lang w:val="en-GB"/>
        </w:rPr>
        <w:t>daylength</w:t>
      </w:r>
      <w:proofErr w:type="spellEnd"/>
      <w:r w:rsidR="00A31941">
        <w:rPr>
          <w:rFonts w:ascii="Cambria" w:hAnsi="Cambria"/>
          <w:sz w:val="22"/>
          <w:szCs w:val="22"/>
          <w:lang w:val="en-GB"/>
        </w:rPr>
        <w:t xml:space="preserve"> is the limiting factor. </w:t>
      </w:r>
      <w:r w:rsidR="009039F3">
        <w:rPr>
          <w:rFonts w:ascii="Cambria" w:hAnsi="Cambria"/>
          <w:sz w:val="22"/>
          <w:szCs w:val="22"/>
          <w:lang w:val="en-GB"/>
        </w:rPr>
        <w:t xml:space="preserve">The methodology </w:t>
      </w:r>
      <w:r w:rsidR="00A31941">
        <w:rPr>
          <w:rFonts w:ascii="Cambria" w:hAnsi="Cambria"/>
          <w:sz w:val="22"/>
          <w:szCs w:val="22"/>
          <w:lang w:val="en-GB"/>
        </w:rPr>
        <w:t xml:space="preserve">used </w:t>
      </w:r>
      <w:r w:rsidR="009039F3">
        <w:rPr>
          <w:rFonts w:ascii="Cambria" w:hAnsi="Cambria"/>
          <w:sz w:val="22"/>
          <w:szCs w:val="22"/>
          <w:lang w:val="en-GB"/>
        </w:rPr>
        <w:t xml:space="preserve">in this thesis </w:t>
      </w:r>
      <w:r w:rsidR="00A31941">
        <w:rPr>
          <w:rFonts w:ascii="Cambria" w:hAnsi="Cambria"/>
          <w:sz w:val="22"/>
          <w:szCs w:val="22"/>
          <w:lang w:val="en-GB"/>
        </w:rPr>
        <w:t xml:space="preserve">also </w:t>
      </w:r>
      <w:r w:rsidR="009039F3">
        <w:rPr>
          <w:rFonts w:ascii="Cambria" w:hAnsi="Cambria"/>
          <w:sz w:val="22"/>
          <w:szCs w:val="22"/>
          <w:lang w:val="en-GB"/>
        </w:rPr>
        <w:t xml:space="preserve">does not take into account multiple influencing </w:t>
      </w:r>
      <w:r w:rsidR="009039F3">
        <w:rPr>
          <w:rFonts w:ascii="Cambria" w:hAnsi="Cambria"/>
          <w:sz w:val="22"/>
          <w:szCs w:val="22"/>
          <w:lang w:val="en-GB"/>
        </w:rPr>
        <w:lastRenderedPageBreak/>
        <w:t xml:space="preserve">factors as Jolly did. This was done to get a clearer picture of domination changes over the years. </w:t>
      </w:r>
    </w:p>
    <w:p w14:paraId="0BE5E3AB" w14:textId="68C9C5D2" w:rsidR="001B73C1" w:rsidRDefault="003125DA" w:rsidP="004514BE">
      <w:pPr>
        <w:spacing w:line="360" w:lineRule="auto"/>
        <w:rPr>
          <w:rFonts w:ascii="Cambria" w:hAnsi="Cambria"/>
          <w:sz w:val="22"/>
          <w:szCs w:val="22"/>
          <w:lang w:val="en-GB"/>
        </w:rPr>
      </w:pPr>
      <w:r>
        <w:rPr>
          <w:rFonts w:ascii="Cambria" w:hAnsi="Cambria"/>
          <w:sz w:val="22"/>
          <w:szCs w:val="22"/>
          <w:lang w:val="en-GB"/>
        </w:rPr>
        <w:t>V</w:t>
      </w:r>
      <w:r w:rsidR="00702CB6">
        <w:rPr>
          <w:rFonts w:ascii="Cambria" w:hAnsi="Cambria"/>
          <w:sz w:val="22"/>
          <w:szCs w:val="22"/>
          <w:lang w:val="en-GB"/>
        </w:rPr>
        <w:t>isibl</w:t>
      </w:r>
      <w:r>
        <w:rPr>
          <w:rFonts w:ascii="Cambria" w:hAnsi="Cambria"/>
          <w:sz w:val="22"/>
          <w:szCs w:val="22"/>
          <w:lang w:val="en-GB"/>
        </w:rPr>
        <w:t xml:space="preserve">e and large-scale change of dominating control happens </w:t>
      </w:r>
      <w:r w:rsidR="00702CB6">
        <w:rPr>
          <w:rFonts w:ascii="Cambria" w:hAnsi="Cambria"/>
          <w:sz w:val="22"/>
          <w:szCs w:val="22"/>
          <w:lang w:val="en-GB"/>
        </w:rPr>
        <w:t>in South America where parts of Brazil change from a radiation-control dominated environ</w:t>
      </w:r>
      <w:r>
        <w:rPr>
          <w:rFonts w:ascii="Cambria" w:hAnsi="Cambria"/>
          <w:sz w:val="22"/>
          <w:szCs w:val="22"/>
          <w:lang w:val="en-GB"/>
        </w:rPr>
        <w:t>ment in the 1980s to a moisture-</w:t>
      </w:r>
      <w:r w:rsidR="00702CB6">
        <w:rPr>
          <w:rFonts w:ascii="Cambria" w:hAnsi="Cambria"/>
          <w:sz w:val="22"/>
          <w:szCs w:val="22"/>
          <w:lang w:val="en-GB"/>
        </w:rPr>
        <w:t>controlled environment in the 2000s.</w:t>
      </w:r>
      <w:r>
        <w:rPr>
          <w:rFonts w:ascii="Cambria" w:hAnsi="Cambria"/>
          <w:sz w:val="22"/>
          <w:szCs w:val="22"/>
          <w:lang w:val="en-GB"/>
        </w:rPr>
        <w:t xml:space="preserve"> This change coincides with several strong drought events in Brazil in the years 2000 – 2010 </w:t>
      </w:r>
      <w:r>
        <w:rPr>
          <w:rFonts w:ascii="Cambria" w:hAnsi="Cambria"/>
          <w:sz w:val="22"/>
          <w:szCs w:val="22"/>
          <w:lang w:val="en-GB"/>
        </w:rPr>
        <w:fldChar w:fldCharType="begin" w:fldLock="1"/>
      </w:r>
      <w:r w:rsidR="00037A41">
        <w:rPr>
          <w:rFonts w:ascii="Cambria" w:hAnsi="Cambria"/>
          <w:sz w:val="22"/>
          <w:szCs w:val="22"/>
          <w:lang w:val="en-GB"/>
        </w:rPr>
        <w:instrText>ADDIN CSL_CITATION { "citationItems" : [ { "id" : "ITEM-1", "itemData" : { "DOI" : "10.1016/j.jhydrol.2015.01.005", "ISSN" : "00221694", "author" : [ { "dropping-particle" : "", "family" : "Anderson", "given" : "Martha C.", "non-dropping-particle" : "", "parse-names" : false, "suffix" : "" }, { "dropping-particle" : "", "family" : "Zolin", "given" : "Cornelio", "non-dropping-particle" : "", "parse-names" : false, "suffix" : "" }, { "dropping-particle" : "", "family" : "Hain", "given" : "Christopher R.", "non-dropping-particle" : "", "parse-names" : false, "suffix" : "" }, { "dropping-particle" : "", "family" : "Semmens", "given" : "Kathryn", "non-dropping-particle" : "", "parse-names" : false, "suffix" : "" }, { "dropping-particle" : "", "family" : "Tugrul Yilmaz", "given" : "M.", "non-dropping-particle" : "", "parse-names" : false, "suffix" : "" }, { "dropping-particle" : "", "family" : "Gao", "given" : "F.", "non-dropping-particle" : "", "parse-names" : false, "suffix" : "" } ], "container-title" : "Journal of Hydrology", "id" : "ITEM-1", "issued" : { "date-parts" : [ [ "2015" ] ] }, "page" : "287-302", "publisher" : "Elsevier B.V.", "title" : "Comparison of satellite-derived LAI and precipitation anomalies over Brazil with a thermal infrared-based Evaporative Stress Index for 2003-2013", "type" : "article-journal", "volume" : "526" }, "uris" : [ "http://www.mendeley.com/documents/?uuid=c1e67465-372d-415d-ba4f-9a7793a3b03d" ] } ], "mendeley" : { "formattedCitation" : "(Anderson et al. 2015)", "plainTextFormattedCitation" : "(Anderson et al. 2015)", "previouslyFormattedCitation" : "(Anderson et al. 2015)" }, "properties" : { "noteIndex" : 0 }, "schema" : "https://github.com/citation-style-language/schema/raw/master/csl-citation.json" }</w:instrText>
      </w:r>
      <w:r>
        <w:rPr>
          <w:rFonts w:ascii="Cambria" w:hAnsi="Cambria"/>
          <w:sz w:val="22"/>
          <w:szCs w:val="22"/>
          <w:lang w:val="en-GB"/>
        </w:rPr>
        <w:fldChar w:fldCharType="separate"/>
      </w:r>
      <w:r w:rsidRPr="003125DA">
        <w:rPr>
          <w:rFonts w:ascii="Cambria" w:hAnsi="Cambria"/>
          <w:noProof/>
          <w:sz w:val="22"/>
          <w:szCs w:val="22"/>
          <w:lang w:val="en-GB"/>
        </w:rPr>
        <w:t>(Anderson et al. 2015)</w:t>
      </w:r>
      <w:r>
        <w:rPr>
          <w:rFonts w:ascii="Cambria" w:hAnsi="Cambria"/>
          <w:sz w:val="22"/>
          <w:szCs w:val="22"/>
          <w:lang w:val="en-GB"/>
        </w:rPr>
        <w:fldChar w:fldCharType="end"/>
      </w:r>
      <w:r>
        <w:rPr>
          <w:rFonts w:ascii="Cambria" w:hAnsi="Cambria"/>
          <w:sz w:val="22"/>
          <w:szCs w:val="22"/>
          <w:lang w:val="en-GB"/>
        </w:rPr>
        <w:t>.</w:t>
      </w:r>
      <w:r w:rsidR="00702CB6">
        <w:rPr>
          <w:rFonts w:ascii="Cambria" w:hAnsi="Cambria"/>
          <w:sz w:val="22"/>
          <w:szCs w:val="22"/>
          <w:lang w:val="en-GB"/>
        </w:rPr>
        <w:t xml:space="preserve"> </w:t>
      </w:r>
      <w:r w:rsidR="001B73C1">
        <w:rPr>
          <w:rFonts w:ascii="Cambria" w:hAnsi="Cambria"/>
          <w:sz w:val="22"/>
          <w:szCs w:val="22"/>
          <w:lang w:val="en-GB"/>
        </w:rPr>
        <w:t xml:space="preserve">Since drought events are extreme weather phenomena, the change in dominance should not be overstated just yet, since it is only really visible from 2000 onwards. Further statistical analysis and longer time series are needed to assess </w:t>
      </w:r>
      <w:proofErr w:type="gramStart"/>
      <w:r w:rsidR="001B73C1">
        <w:rPr>
          <w:rFonts w:ascii="Cambria" w:hAnsi="Cambria"/>
          <w:sz w:val="22"/>
          <w:szCs w:val="22"/>
          <w:lang w:val="en-GB"/>
        </w:rPr>
        <w:t>long term</w:t>
      </w:r>
      <w:proofErr w:type="gramEnd"/>
      <w:r w:rsidR="001B73C1">
        <w:rPr>
          <w:rFonts w:ascii="Cambria" w:hAnsi="Cambria"/>
          <w:sz w:val="22"/>
          <w:szCs w:val="22"/>
          <w:lang w:val="en-GB"/>
        </w:rPr>
        <w:t xml:space="preserve"> change in climatic controls in this region.</w:t>
      </w:r>
    </w:p>
    <w:p w14:paraId="765BB578" w14:textId="2C56F998" w:rsidR="004514BE" w:rsidRDefault="002A7FDE" w:rsidP="004514BE">
      <w:pPr>
        <w:spacing w:line="360" w:lineRule="auto"/>
        <w:rPr>
          <w:rFonts w:ascii="Cambria" w:hAnsi="Cambria"/>
          <w:sz w:val="22"/>
          <w:szCs w:val="22"/>
          <w:lang w:val="en-GB"/>
        </w:rPr>
      </w:pPr>
      <w:r>
        <w:rPr>
          <w:rFonts w:ascii="Cambria" w:hAnsi="Cambria"/>
          <w:sz w:val="22"/>
          <w:szCs w:val="22"/>
          <w:lang w:val="en-GB"/>
        </w:rPr>
        <w:t>Small changes</w:t>
      </w:r>
      <w:r w:rsidR="00F340C6">
        <w:rPr>
          <w:rFonts w:ascii="Cambria" w:hAnsi="Cambria"/>
          <w:sz w:val="22"/>
          <w:szCs w:val="22"/>
          <w:lang w:val="en-GB"/>
        </w:rPr>
        <w:t xml:space="preserve"> in dominating controls</w:t>
      </w:r>
      <w:r>
        <w:rPr>
          <w:rFonts w:ascii="Cambria" w:hAnsi="Cambria"/>
          <w:sz w:val="22"/>
          <w:szCs w:val="22"/>
          <w:lang w:val="en-GB"/>
        </w:rPr>
        <w:t xml:space="preserve"> run mainly along borders of areas with different domination controls and vary by year</w:t>
      </w:r>
      <w:r w:rsidR="00FC2D01">
        <w:rPr>
          <w:rFonts w:ascii="Cambria" w:hAnsi="Cambria"/>
          <w:sz w:val="22"/>
          <w:szCs w:val="22"/>
          <w:lang w:val="en-GB"/>
        </w:rPr>
        <w:t xml:space="preserve"> without a clear trend in one direction</w:t>
      </w:r>
      <w:r>
        <w:rPr>
          <w:rFonts w:ascii="Cambria" w:hAnsi="Cambria"/>
          <w:sz w:val="22"/>
          <w:szCs w:val="22"/>
          <w:lang w:val="en-GB"/>
        </w:rPr>
        <w:t>.</w:t>
      </w:r>
      <w:r w:rsidR="00A31941">
        <w:rPr>
          <w:rFonts w:ascii="Cambria" w:hAnsi="Cambria"/>
          <w:sz w:val="22"/>
          <w:szCs w:val="22"/>
          <w:lang w:val="en-GB"/>
        </w:rPr>
        <w:t xml:space="preserve"> These areas correspond to the areas of mixed controls in Jolly’s work</w:t>
      </w:r>
      <w:r w:rsidR="003A6F52">
        <w:rPr>
          <w:rFonts w:ascii="Cambria" w:hAnsi="Cambria"/>
          <w:sz w:val="22"/>
          <w:szCs w:val="22"/>
          <w:lang w:val="en-GB"/>
        </w:rPr>
        <w:t xml:space="preserve"> and are usually along </w:t>
      </w:r>
      <w:proofErr w:type="spellStart"/>
      <w:r w:rsidR="003A6F52">
        <w:rPr>
          <w:rFonts w:ascii="Cambria" w:hAnsi="Cambria"/>
          <w:sz w:val="22"/>
          <w:szCs w:val="22"/>
          <w:lang w:val="en-GB"/>
        </w:rPr>
        <w:t>ecotones</w:t>
      </w:r>
      <w:proofErr w:type="spellEnd"/>
      <w:r w:rsidR="00A31941">
        <w:rPr>
          <w:rFonts w:ascii="Cambria" w:hAnsi="Cambria"/>
          <w:sz w:val="22"/>
          <w:szCs w:val="22"/>
          <w:lang w:val="en-GB"/>
        </w:rPr>
        <w:t>.</w:t>
      </w:r>
      <w:r>
        <w:rPr>
          <w:rFonts w:ascii="Cambria" w:hAnsi="Cambria"/>
          <w:sz w:val="22"/>
          <w:szCs w:val="22"/>
          <w:lang w:val="en-GB"/>
        </w:rPr>
        <w:t xml:space="preserve"> An interesting exception is northern Europe</w:t>
      </w:r>
      <w:r w:rsidR="00893DEE">
        <w:rPr>
          <w:rFonts w:ascii="Cambria" w:hAnsi="Cambria"/>
          <w:sz w:val="22"/>
          <w:szCs w:val="22"/>
          <w:lang w:val="en-GB"/>
        </w:rPr>
        <w:t>,</w:t>
      </w:r>
      <w:r>
        <w:rPr>
          <w:rFonts w:ascii="Cambria" w:hAnsi="Cambria"/>
          <w:sz w:val="22"/>
          <w:szCs w:val="22"/>
          <w:lang w:val="en-GB"/>
        </w:rPr>
        <w:t xml:space="preserve"> which, even though </w:t>
      </w:r>
      <w:r w:rsidR="00893DEE">
        <w:rPr>
          <w:rFonts w:ascii="Cambria" w:hAnsi="Cambria"/>
          <w:sz w:val="22"/>
          <w:szCs w:val="22"/>
          <w:lang w:val="en-GB"/>
        </w:rPr>
        <w:t xml:space="preserve">it is </w:t>
      </w:r>
      <w:r>
        <w:rPr>
          <w:rFonts w:ascii="Cambria" w:hAnsi="Cambria"/>
          <w:sz w:val="22"/>
          <w:szCs w:val="22"/>
          <w:lang w:val="en-GB"/>
        </w:rPr>
        <w:t>temperature dominated in most years, shows some years (1989</w:t>
      </w:r>
      <w:r w:rsidR="00201783">
        <w:rPr>
          <w:rFonts w:ascii="Cambria" w:hAnsi="Cambria"/>
          <w:sz w:val="22"/>
          <w:szCs w:val="22"/>
          <w:lang w:val="en-GB"/>
        </w:rPr>
        <w:t>/1990</w:t>
      </w:r>
      <w:r>
        <w:rPr>
          <w:rFonts w:ascii="Cambria" w:hAnsi="Cambria"/>
          <w:sz w:val="22"/>
          <w:szCs w:val="22"/>
          <w:lang w:val="en-GB"/>
        </w:rPr>
        <w:t xml:space="preserve">, 2000, 2005 and 2011) </w:t>
      </w:r>
      <w:r w:rsidR="00893DEE">
        <w:rPr>
          <w:rFonts w:ascii="Cambria" w:hAnsi="Cambria"/>
          <w:sz w:val="22"/>
          <w:szCs w:val="22"/>
          <w:lang w:val="en-GB"/>
        </w:rPr>
        <w:t xml:space="preserve">where the </w:t>
      </w:r>
      <w:r w:rsidR="00FC2D01">
        <w:rPr>
          <w:rFonts w:ascii="Cambria" w:hAnsi="Cambria"/>
          <w:sz w:val="22"/>
          <w:szCs w:val="22"/>
          <w:lang w:val="en-GB"/>
        </w:rPr>
        <w:t>radiation control</w:t>
      </w:r>
      <w:r w:rsidR="00893DEE">
        <w:rPr>
          <w:rFonts w:ascii="Cambria" w:hAnsi="Cambria"/>
          <w:sz w:val="22"/>
          <w:szCs w:val="22"/>
          <w:lang w:val="en-GB"/>
        </w:rPr>
        <w:t xml:space="preserve"> is the dominating factor</w:t>
      </w:r>
      <w:r w:rsidR="00A31941">
        <w:rPr>
          <w:rFonts w:ascii="Cambria" w:hAnsi="Cambria"/>
          <w:sz w:val="22"/>
          <w:szCs w:val="22"/>
          <w:lang w:val="en-GB"/>
        </w:rPr>
        <w:t xml:space="preserve"> over a large area</w:t>
      </w:r>
      <w:r w:rsidR="00FC2D01">
        <w:rPr>
          <w:rFonts w:ascii="Cambria" w:hAnsi="Cambria"/>
          <w:sz w:val="22"/>
          <w:szCs w:val="22"/>
          <w:lang w:val="en-GB"/>
        </w:rPr>
        <w:t xml:space="preserve">. </w:t>
      </w:r>
      <w:r w:rsidR="001C52C2">
        <w:rPr>
          <w:rFonts w:ascii="Cambria" w:hAnsi="Cambria"/>
          <w:sz w:val="22"/>
          <w:szCs w:val="22"/>
          <w:lang w:val="en-GB"/>
        </w:rPr>
        <w:t xml:space="preserve">A possible explanation of these outliers could be the North Atlantic Oscillation (NAO), which shows particularly positive NOA-index values for the affected years </w:t>
      </w:r>
      <w:r w:rsidR="003969A7">
        <w:rPr>
          <w:rFonts w:ascii="Cambria" w:hAnsi="Cambria"/>
          <w:sz w:val="22"/>
          <w:szCs w:val="22"/>
          <w:lang w:val="en-GB"/>
        </w:rPr>
        <w:fldChar w:fldCharType="begin" w:fldLock="1"/>
      </w:r>
      <w:r w:rsidR="00893DEE">
        <w:rPr>
          <w:rFonts w:ascii="Cambria" w:hAnsi="Cambria"/>
          <w:sz w:val="22"/>
          <w:szCs w:val="22"/>
          <w:lang w:val="en-GB"/>
        </w:rPr>
        <w:instrText>ADDIN CSL_CITATION { "citationItems" : [ { "id" : "ITEM-1", "itemData" : { "DOI" : "10.1002/joc.1682", "ISSN" : "08998418", "author" : [ { "dropping-particle" : "", "family" : "Gouveia", "given" : "C\u00e9lia", "non-dropping-particle" : "", "parse-names" : false, "suffix" : "" }, { "dropping-particle" : "", "family" : "Trigo", "given" : "Ricardo M.", "non-dropping-particle" : "", "parse-names" : false, "suffix" : "" }, { "dropping-particle" : "", "family" : "DaCamara", "given" : "Carlos C.", "non-dropping-particle" : "", "parse-names" : false, "suffix" : "" }, { "dropping-particle" : "", "family" : "Libonati", "given" : "Renata", "non-dropping-particle" : "", "parse-names" : false, "suffix" : "" }, { "dropping-particle" : "", "family" : "Pereira", "given" : "Jos\u00e9 M. C.", "non-dropping-particle" : "", "parse-names" : false, "suffix" : "" } ], "container-title" : "International Journal of Climatology", "id" : "ITEM-1", "issue" : "14", "issued" : { "date-parts" : [ [ "2008", "11", "30" ] ] }, "page" : "1835-1847", "title" : "The North Atlantic Oscillation and European vegetation dynamics", "type" : "article-journal", "volume" : "28" }, "uris" : [ "http://www.mendeley.com/documents/?uuid=93b74b8a-06bd-4dd0-9a93-c9fcc522ef66" ] } ], "mendeley" : { "formattedCitation" : "(Gouveia et al. 2008)", "plainTextFormattedCitation" : "(Gouveia et al. 2008)", "previouslyFormattedCitation" : "(Gouveia et al. 2008)" }, "properties" : { "noteIndex" : 0 }, "schema" : "https://github.com/citation-style-language/schema/raw/master/csl-citation.json" }</w:instrText>
      </w:r>
      <w:r w:rsidR="003969A7">
        <w:rPr>
          <w:rFonts w:ascii="Cambria" w:hAnsi="Cambria"/>
          <w:sz w:val="22"/>
          <w:szCs w:val="22"/>
          <w:lang w:val="en-GB"/>
        </w:rPr>
        <w:fldChar w:fldCharType="separate"/>
      </w:r>
      <w:r w:rsidR="00893DEE" w:rsidRPr="00893DEE">
        <w:rPr>
          <w:rFonts w:ascii="Cambria" w:hAnsi="Cambria"/>
          <w:noProof/>
          <w:sz w:val="22"/>
          <w:szCs w:val="22"/>
          <w:lang w:val="en-GB"/>
        </w:rPr>
        <w:t>(Gouveia et al. 2008)</w:t>
      </w:r>
      <w:r w:rsidR="003969A7">
        <w:rPr>
          <w:rFonts w:ascii="Cambria" w:hAnsi="Cambria"/>
          <w:sz w:val="22"/>
          <w:szCs w:val="22"/>
          <w:lang w:val="en-GB"/>
        </w:rPr>
        <w:fldChar w:fldCharType="end"/>
      </w:r>
      <w:r w:rsidR="003969A7">
        <w:rPr>
          <w:rFonts w:ascii="Cambria" w:hAnsi="Cambria"/>
          <w:sz w:val="22"/>
          <w:szCs w:val="22"/>
          <w:lang w:val="en-GB"/>
        </w:rPr>
        <w:t>.</w:t>
      </w:r>
      <w:r w:rsidR="00756BB6">
        <w:rPr>
          <w:rFonts w:ascii="Cambria" w:hAnsi="Cambria"/>
          <w:sz w:val="22"/>
          <w:szCs w:val="22"/>
          <w:lang w:val="en-GB"/>
        </w:rPr>
        <w:t xml:space="preserve"> </w:t>
      </w:r>
    </w:p>
    <w:p w14:paraId="2D0DBC08" w14:textId="77777777" w:rsidR="00E61243" w:rsidRDefault="00E61243" w:rsidP="004514BE">
      <w:pPr>
        <w:spacing w:line="360" w:lineRule="auto"/>
        <w:rPr>
          <w:rFonts w:ascii="Cambria" w:hAnsi="Cambria"/>
          <w:sz w:val="22"/>
          <w:szCs w:val="22"/>
          <w:lang w:val="en-GB"/>
        </w:rPr>
      </w:pPr>
    </w:p>
    <w:p w14:paraId="5472C4F7" w14:textId="10825816" w:rsidR="00F14FC8" w:rsidRDefault="00335076" w:rsidP="004514BE">
      <w:pPr>
        <w:spacing w:line="360" w:lineRule="auto"/>
        <w:rPr>
          <w:rFonts w:ascii="Cambria" w:hAnsi="Cambria"/>
          <w:i/>
          <w:sz w:val="22"/>
          <w:szCs w:val="22"/>
          <w:lang w:val="en-GB"/>
        </w:rPr>
      </w:pPr>
      <w:r>
        <w:rPr>
          <w:rFonts w:ascii="Cambria" w:hAnsi="Cambria"/>
          <w:i/>
          <w:sz w:val="22"/>
          <w:szCs w:val="22"/>
          <w:lang w:val="en-GB"/>
        </w:rPr>
        <w:t>Quarterly Trends for Climatic Controls</w:t>
      </w:r>
    </w:p>
    <w:p w14:paraId="764C94F6" w14:textId="72FB9A99" w:rsidR="00BB1180" w:rsidRDefault="00BB1180" w:rsidP="004514BE">
      <w:pPr>
        <w:spacing w:line="360" w:lineRule="auto"/>
        <w:rPr>
          <w:rFonts w:ascii="Cambria" w:hAnsi="Cambria"/>
          <w:i/>
          <w:sz w:val="22"/>
          <w:szCs w:val="22"/>
          <w:lang w:val="en-GB"/>
        </w:rPr>
      </w:pPr>
      <w:r>
        <w:rPr>
          <w:rFonts w:ascii="Cambria" w:hAnsi="Cambria"/>
          <w:sz w:val="22"/>
          <w:szCs w:val="22"/>
          <w:lang w:val="en-GB"/>
        </w:rPr>
        <w:t>To extend Jolly’s analysis of how climatic controls vary within a single year, a trend analysis for each quarter of the year gives an insight into how the controls change.</w:t>
      </w:r>
    </w:p>
    <w:p w14:paraId="2AF3254E" w14:textId="3966DBE4" w:rsidR="00A31941" w:rsidRPr="00BB1180" w:rsidRDefault="00091D0B" w:rsidP="004514BE">
      <w:pPr>
        <w:spacing w:line="360" w:lineRule="auto"/>
        <w:rPr>
          <w:rFonts w:ascii="Cambria" w:hAnsi="Cambria"/>
          <w:i/>
          <w:sz w:val="22"/>
          <w:szCs w:val="22"/>
          <w:lang w:val="en-GB"/>
        </w:rPr>
      </w:pPr>
      <w:r>
        <w:rPr>
          <w:rFonts w:ascii="Cambria" w:hAnsi="Cambria"/>
          <w:i/>
          <w:sz w:val="22"/>
          <w:szCs w:val="22"/>
          <w:lang w:val="en-GB"/>
        </w:rPr>
        <w:tab/>
        <w:t>Temperature</w:t>
      </w:r>
    </w:p>
    <w:p w14:paraId="660FF74F" w14:textId="77777777" w:rsidR="00831E19" w:rsidRDefault="00994DCC" w:rsidP="004514BE">
      <w:pPr>
        <w:spacing w:line="360" w:lineRule="auto"/>
        <w:rPr>
          <w:rFonts w:ascii="Cambria" w:hAnsi="Cambria"/>
          <w:sz w:val="22"/>
          <w:szCs w:val="22"/>
          <w:lang w:val="en-GB"/>
        </w:rPr>
      </w:pPr>
      <w:r>
        <w:rPr>
          <w:rFonts w:ascii="Cambria" w:hAnsi="Cambria"/>
          <w:sz w:val="22"/>
          <w:szCs w:val="22"/>
          <w:lang w:val="en-GB"/>
        </w:rPr>
        <w:t xml:space="preserve">As expected </w:t>
      </w:r>
      <w:r w:rsidR="00090D14">
        <w:rPr>
          <w:rFonts w:ascii="Cambria" w:hAnsi="Cambria"/>
          <w:sz w:val="22"/>
          <w:szCs w:val="22"/>
          <w:lang w:val="en-GB"/>
        </w:rPr>
        <w:t>based on</w:t>
      </w:r>
      <w:r>
        <w:rPr>
          <w:rFonts w:ascii="Cambria" w:hAnsi="Cambria"/>
          <w:sz w:val="22"/>
          <w:szCs w:val="22"/>
          <w:lang w:val="en-GB"/>
        </w:rPr>
        <w:t xml:space="preserve"> the latest</w:t>
      </w:r>
      <w:r w:rsidR="00D01388">
        <w:rPr>
          <w:rFonts w:ascii="Cambria" w:hAnsi="Cambria"/>
          <w:sz w:val="22"/>
          <w:szCs w:val="22"/>
          <w:lang w:val="en-GB"/>
        </w:rPr>
        <w:t xml:space="preserve"> report from the IPCC </w:t>
      </w:r>
      <w:r w:rsidR="00D01388">
        <w:rPr>
          <w:rFonts w:ascii="Cambria" w:hAnsi="Cambria"/>
          <w:sz w:val="22"/>
          <w:szCs w:val="22"/>
          <w:lang w:val="en-GB"/>
        </w:rPr>
        <w:fldChar w:fldCharType="begin" w:fldLock="1"/>
      </w:r>
      <w:r w:rsidR="00893DEE">
        <w:rPr>
          <w:rFonts w:ascii="Cambria" w:hAnsi="Cambria"/>
          <w:sz w:val="22"/>
          <w:szCs w:val="22"/>
          <w:lang w:val="en-GB"/>
        </w:rPr>
        <w:instrText>ADDIN CSL_CITATION { "citationItems" : [ { "id" : "ITEM-1", "itemData" : { "author" : [ { "dropping-particle" : "", "family" : "IPCC", "given" : "", "non-dropping-particle" : "", "parse-names" : false, "suffix" : "" } ], "id" : "ITEM-1", "issued" : { "date-parts" : [ [ "2014" ] ] }, "number-of-pages" : "151", "publisher-place" : "Geneva, Switzerland", "title" : "Climate Change 2014: Synthesis Report. Contribution of Working Groups I, II and III to the Fifth Assessment Report of the Intergovernmental Panel on Climate Change [Core Writing Team, R.K. Pachauri and L.A. Meyer (eds.)]. IPCC", "type" : "report" }, "uris" : [ "http://www.mendeley.com/documents/?uuid=65227362-587e-4a5c-9279-8ddd0170ec78" ] } ], "mendeley" : { "formattedCitation" : "(IPCC 2014)", "plainTextFormattedCitation" : "(IPCC 2014)", "previouslyFormattedCitation" : "(IPCC 2014)" }, "properties" : { "noteIndex" : 0 }, "schema" : "https://github.com/citation-style-language/schema/raw/master/csl-citation.json" }</w:instrText>
      </w:r>
      <w:r w:rsidR="00D01388">
        <w:rPr>
          <w:rFonts w:ascii="Cambria" w:hAnsi="Cambria"/>
          <w:sz w:val="22"/>
          <w:szCs w:val="22"/>
          <w:lang w:val="en-GB"/>
        </w:rPr>
        <w:fldChar w:fldCharType="separate"/>
      </w:r>
      <w:r w:rsidR="00893DEE" w:rsidRPr="00893DEE">
        <w:rPr>
          <w:rFonts w:ascii="Cambria" w:hAnsi="Cambria"/>
          <w:noProof/>
          <w:sz w:val="22"/>
          <w:szCs w:val="22"/>
          <w:lang w:val="en-GB"/>
        </w:rPr>
        <w:t>(IPCC 2014)</w:t>
      </w:r>
      <w:r w:rsidR="00D01388">
        <w:rPr>
          <w:rFonts w:ascii="Cambria" w:hAnsi="Cambria"/>
          <w:sz w:val="22"/>
          <w:szCs w:val="22"/>
          <w:lang w:val="en-GB"/>
        </w:rPr>
        <w:fldChar w:fldCharType="end"/>
      </w:r>
      <w:r w:rsidR="00D01388">
        <w:rPr>
          <w:rFonts w:ascii="Cambria" w:hAnsi="Cambria"/>
          <w:sz w:val="22"/>
          <w:szCs w:val="22"/>
          <w:lang w:val="en-GB"/>
        </w:rPr>
        <w:t xml:space="preserve">, </w:t>
      </w:r>
      <w:r w:rsidR="0004670B">
        <w:rPr>
          <w:rFonts w:ascii="Cambria" w:hAnsi="Cambria"/>
          <w:sz w:val="22"/>
          <w:szCs w:val="22"/>
          <w:lang w:val="en-GB"/>
        </w:rPr>
        <w:t xml:space="preserve">globally </w:t>
      </w:r>
      <w:r w:rsidR="00D01388">
        <w:rPr>
          <w:rFonts w:ascii="Cambria" w:hAnsi="Cambria"/>
          <w:sz w:val="22"/>
          <w:szCs w:val="22"/>
          <w:lang w:val="en-GB"/>
        </w:rPr>
        <w:t>rising temperatures lead to a decrease of influence for the temperature control factor</w:t>
      </w:r>
      <w:r w:rsidR="00A31941">
        <w:rPr>
          <w:rFonts w:ascii="Cambria" w:hAnsi="Cambria"/>
          <w:sz w:val="22"/>
          <w:szCs w:val="22"/>
          <w:lang w:val="en-GB"/>
        </w:rPr>
        <w:t xml:space="preserve">. </w:t>
      </w:r>
      <w:r w:rsidR="00582CC8">
        <w:rPr>
          <w:rFonts w:ascii="Cambria" w:hAnsi="Cambria"/>
          <w:sz w:val="22"/>
          <w:szCs w:val="22"/>
          <w:lang w:val="en-GB"/>
        </w:rPr>
        <w:t>Because</w:t>
      </w:r>
      <w:r w:rsidR="00A31941">
        <w:rPr>
          <w:rFonts w:ascii="Cambria" w:hAnsi="Cambria"/>
          <w:sz w:val="22"/>
          <w:szCs w:val="22"/>
          <w:lang w:val="en-GB"/>
        </w:rPr>
        <w:t xml:space="preserve"> </w:t>
      </w:r>
      <w:r w:rsidR="00582CC8">
        <w:rPr>
          <w:rFonts w:ascii="Cambria" w:hAnsi="Cambria"/>
          <w:sz w:val="22"/>
          <w:szCs w:val="22"/>
          <w:lang w:val="en-GB"/>
        </w:rPr>
        <w:t xml:space="preserve">mainly </w:t>
      </w:r>
      <w:r w:rsidR="00A31941">
        <w:rPr>
          <w:rFonts w:ascii="Cambria" w:hAnsi="Cambria"/>
          <w:sz w:val="22"/>
          <w:szCs w:val="22"/>
          <w:lang w:val="en-GB"/>
        </w:rPr>
        <w:t xml:space="preserve">the northern hemisphere is affected by temperature control, this is also where the change is most visible. </w:t>
      </w:r>
    </w:p>
    <w:p w14:paraId="07AD12FD" w14:textId="66CB8E32" w:rsidR="0091602A" w:rsidRDefault="00831E19" w:rsidP="0091602A">
      <w:pPr>
        <w:spacing w:line="360" w:lineRule="auto"/>
        <w:rPr>
          <w:rFonts w:ascii="Cambria" w:hAnsi="Cambria"/>
          <w:sz w:val="22"/>
          <w:szCs w:val="22"/>
          <w:lang w:val="en-GB"/>
        </w:rPr>
      </w:pPr>
      <w:r>
        <w:rPr>
          <w:rFonts w:ascii="Cambria" w:hAnsi="Cambria"/>
          <w:sz w:val="22"/>
          <w:szCs w:val="22"/>
          <w:lang w:val="en-GB"/>
        </w:rPr>
        <w:t>Looking at the change from quarter to quarter, a south to north pattern c</w:t>
      </w:r>
      <w:r w:rsidR="00EF598D">
        <w:rPr>
          <w:rFonts w:ascii="Cambria" w:hAnsi="Cambria"/>
          <w:sz w:val="22"/>
          <w:szCs w:val="22"/>
          <w:lang w:val="en-GB"/>
        </w:rPr>
        <w:t>an be observed starting in the M</w:t>
      </w:r>
      <w:r>
        <w:rPr>
          <w:rFonts w:ascii="Cambria" w:hAnsi="Cambria"/>
          <w:sz w:val="22"/>
          <w:szCs w:val="22"/>
          <w:lang w:val="en-GB"/>
        </w:rPr>
        <w:t xml:space="preserve">iddle </w:t>
      </w:r>
      <w:r w:rsidR="00EF598D">
        <w:rPr>
          <w:rFonts w:ascii="Cambria" w:hAnsi="Cambria"/>
          <w:sz w:val="22"/>
          <w:szCs w:val="22"/>
          <w:lang w:val="en-GB"/>
        </w:rPr>
        <w:t>E</w:t>
      </w:r>
      <w:r>
        <w:rPr>
          <w:rFonts w:ascii="Cambria" w:hAnsi="Cambria"/>
          <w:sz w:val="22"/>
          <w:szCs w:val="22"/>
          <w:lang w:val="en-GB"/>
        </w:rPr>
        <w:t xml:space="preserve">ast in the first quarter and travelling upwards to northern Europe in the third quarter. This is because </w:t>
      </w:r>
      <w:r w:rsidR="00582CC8">
        <w:rPr>
          <w:rFonts w:ascii="Cambria" w:hAnsi="Cambria"/>
          <w:sz w:val="22"/>
          <w:szCs w:val="22"/>
          <w:lang w:val="en-GB"/>
        </w:rPr>
        <w:t>the change in control factors happen</w:t>
      </w:r>
      <w:r>
        <w:rPr>
          <w:rFonts w:ascii="Cambria" w:hAnsi="Cambria"/>
          <w:sz w:val="22"/>
          <w:szCs w:val="22"/>
          <w:lang w:val="en-GB"/>
        </w:rPr>
        <w:t>s</w:t>
      </w:r>
      <w:r w:rsidR="00582CC8">
        <w:rPr>
          <w:rFonts w:ascii="Cambria" w:hAnsi="Cambria"/>
          <w:sz w:val="22"/>
          <w:szCs w:val="22"/>
          <w:lang w:val="en-GB"/>
        </w:rPr>
        <w:t xml:space="preserve"> only when temperatures are within the</w:t>
      </w:r>
      <w:r>
        <w:rPr>
          <w:rFonts w:ascii="Cambria" w:hAnsi="Cambria"/>
          <w:sz w:val="22"/>
          <w:szCs w:val="22"/>
          <w:lang w:val="en-GB"/>
        </w:rPr>
        <w:t xml:space="preserve"> thresholds of the GSI-factor,</w:t>
      </w:r>
      <w:r w:rsidR="00582CC8">
        <w:rPr>
          <w:rFonts w:ascii="Cambria" w:hAnsi="Cambria"/>
          <w:sz w:val="22"/>
          <w:szCs w:val="22"/>
          <w:lang w:val="en-GB"/>
        </w:rPr>
        <w:t xml:space="preserve"> roughly around -2 to</w:t>
      </w:r>
      <w:r>
        <w:rPr>
          <w:rFonts w:ascii="Cambria" w:hAnsi="Cambria"/>
          <w:sz w:val="22"/>
          <w:szCs w:val="22"/>
          <w:lang w:val="en-GB"/>
        </w:rPr>
        <w:t xml:space="preserve"> 5 degrees </w:t>
      </w:r>
      <w:r w:rsidR="0091602A">
        <w:rPr>
          <w:rFonts w:ascii="Cambria" w:hAnsi="Cambria"/>
          <w:sz w:val="22"/>
          <w:szCs w:val="22"/>
          <w:lang w:val="en-GB"/>
        </w:rPr>
        <w:t xml:space="preserve">centigrade, </w:t>
      </w:r>
      <w:r>
        <w:rPr>
          <w:rFonts w:ascii="Cambria" w:hAnsi="Cambria"/>
          <w:sz w:val="22"/>
          <w:szCs w:val="22"/>
          <w:lang w:val="en-GB"/>
        </w:rPr>
        <w:t>depending on PFT. If temperatures change outside of this window of constraint, it will not be visible in this analysis.</w:t>
      </w:r>
    </w:p>
    <w:p w14:paraId="41DB00E7" w14:textId="153C9925" w:rsidR="00BE5CA9" w:rsidRDefault="00BE5CA9" w:rsidP="00BE5CA9">
      <w:pPr>
        <w:spacing w:line="360" w:lineRule="auto"/>
        <w:rPr>
          <w:rFonts w:ascii="Cambria" w:hAnsi="Cambria"/>
          <w:sz w:val="22"/>
          <w:szCs w:val="22"/>
          <w:lang w:val="en-GB"/>
        </w:rPr>
      </w:pPr>
      <w:r>
        <w:rPr>
          <w:rFonts w:ascii="Cambria" w:hAnsi="Cambria"/>
          <w:sz w:val="22"/>
          <w:szCs w:val="22"/>
          <w:lang w:val="en-GB"/>
        </w:rPr>
        <w:t xml:space="preserve">Even though a decrease in influence of temperature was expected, the rate of change particularly in Iran in the first quarter of over 20% per decade was surprising. This is particularly interesting since other studies found no significant mean, minimum and </w:t>
      </w:r>
      <w:r>
        <w:rPr>
          <w:rFonts w:ascii="Cambria" w:hAnsi="Cambria"/>
          <w:sz w:val="22"/>
          <w:szCs w:val="22"/>
          <w:lang w:val="en-GB"/>
        </w:rPr>
        <w:lastRenderedPageBreak/>
        <w:t xml:space="preserve">maximum temperature change for the first quarter from 1960 to 2010 </w:t>
      </w:r>
      <w:r>
        <w:rPr>
          <w:rFonts w:ascii="Cambria" w:hAnsi="Cambria"/>
          <w:sz w:val="22"/>
          <w:szCs w:val="22"/>
          <w:lang w:val="en-GB"/>
        </w:rPr>
        <w:fldChar w:fldCharType="begin" w:fldLock="1"/>
      </w:r>
      <w:r>
        <w:rPr>
          <w:rFonts w:ascii="Cambria" w:hAnsi="Cambria"/>
          <w:sz w:val="22"/>
          <w:szCs w:val="22"/>
          <w:lang w:val="en-GB"/>
        </w:rPr>
        <w:instrText>ADDIN CSL_CITATION { "citationItems" : [ { "id" : "ITEM-1", "itemData" : { "DOI" : "10.1002/asl2.569", "ISSN" : "1530261X", "author" : [ { "dropping-particle" : "", "family" : "Ghasemi", "given" : "Ahmad Reza", "non-dropping-particle" : "", "parse-names" : false, "suffix" : "" } ], "container-title" : "Atmospheric Science Letters", "id" : "ITEM-1", "issue" : "3", "issued" : { "date-parts" : [ [ "2015" ] ] }, "page" : "366-372", "title" : "Changes and trends in maximum, minimum and mean temperature series in Iran", "type" : "article-journal", "volume" : "16" }, "uris" : [ "http://www.mendeley.com/documents/?uuid=4f5470ed-f20d-4f51-8c0b-0e9cd2cf1d68" ] }, { "id" : "ITEM-2", "itemData" : { "DOI" : "10.1007/s00704-012-0590-5", "ISBN" : "8415683111", "ISSN" : "0177798X", "author" : [ { "dropping-particle" : "", "family" : "Saboohi", "given" : "R.", "non-dropping-particle" : "", "parse-names" : false, "suffix" : "" }, { "dropping-particle" : "", "family" : "Soltani", "given" : "S.", "non-dropping-particle" : "", "parse-names" : false, "suffix" : "" }, { "dropping-particle" : "", "family" : "Khodagholi", "given" : "M.", "non-dropping-particle" : "", "parse-names" : false, "suffix" : "" } ], "container-title" : "Theoretical and Applied Climatology", "id" : "ITEM-2", "issue" : "3-4", "issued" : { "date-parts" : [ [ "2012" ] ] }, "page" : "529-547", "title" : "Trend analysis of temperature parameters in Iran", "type" : "article-journal", "volume" : "109" }, "uris" : [ "http://www.mendeley.com/documents/?uuid=b2678f55-eb76-4311-9eb4-46c2ea14823d" ] } ], "mendeley" : { "formattedCitation" : "(Ghasemi 2015; Saboohi et al. 2012)", "plainTextFormattedCitation" : "(Ghasemi 2015; Saboohi et al. 2012)", "previouslyFormattedCitation" : "(Ghasemi 2015; Saboohi et al. 2012)" }, "properties" : { "noteIndex" : 0 }, "schema" : "https://github.com/citation-style-language/schema/raw/master/csl-citation.json" }</w:instrText>
      </w:r>
      <w:r>
        <w:rPr>
          <w:rFonts w:ascii="Cambria" w:hAnsi="Cambria"/>
          <w:sz w:val="22"/>
          <w:szCs w:val="22"/>
          <w:lang w:val="en-GB"/>
        </w:rPr>
        <w:fldChar w:fldCharType="separate"/>
      </w:r>
      <w:r w:rsidRPr="00E63664">
        <w:rPr>
          <w:rFonts w:ascii="Cambria" w:hAnsi="Cambria"/>
          <w:noProof/>
          <w:sz w:val="22"/>
          <w:szCs w:val="22"/>
          <w:lang w:val="en-GB"/>
        </w:rPr>
        <w:t>(Ghasemi 2015; Saboohi et al. 2012)</w:t>
      </w:r>
      <w:r>
        <w:rPr>
          <w:rFonts w:ascii="Cambria" w:hAnsi="Cambria"/>
          <w:sz w:val="22"/>
          <w:szCs w:val="22"/>
          <w:lang w:val="en-GB"/>
        </w:rPr>
        <w:fldChar w:fldCharType="end"/>
      </w:r>
      <w:r>
        <w:rPr>
          <w:rFonts w:ascii="Cambria" w:hAnsi="Cambria"/>
          <w:sz w:val="22"/>
          <w:szCs w:val="22"/>
          <w:lang w:val="en-GB"/>
        </w:rPr>
        <w:t xml:space="preserve">. </w:t>
      </w:r>
      <w:proofErr w:type="spellStart"/>
      <w:r>
        <w:rPr>
          <w:rFonts w:ascii="Cambria" w:hAnsi="Cambria"/>
          <w:sz w:val="22"/>
          <w:szCs w:val="22"/>
          <w:lang w:val="en-GB"/>
        </w:rPr>
        <w:t>Ghasemi</w:t>
      </w:r>
      <w:proofErr w:type="spellEnd"/>
      <w:r>
        <w:rPr>
          <w:rFonts w:ascii="Cambria" w:hAnsi="Cambria"/>
          <w:sz w:val="22"/>
          <w:szCs w:val="22"/>
          <w:lang w:val="en-GB"/>
        </w:rPr>
        <w:t xml:space="preserve"> mentions though that a steeper increase from the 1990s is expected.</w:t>
      </w:r>
    </w:p>
    <w:p w14:paraId="57458193" w14:textId="77777777" w:rsidR="00AF145F" w:rsidRDefault="00AF145F" w:rsidP="00BE5CA9">
      <w:pPr>
        <w:spacing w:line="360" w:lineRule="auto"/>
        <w:rPr>
          <w:rFonts w:ascii="Cambria" w:hAnsi="Cambria"/>
          <w:sz w:val="22"/>
          <w:szCs w:val="22"/>
          <w:lang w:val="en-GB"/>
        </w:rPr>
      </w:pPr>
    </w:p>
    <w:p w14:paraId="23479B54" w14:textId="3CFFBFE5" w:rsidR="0091602A" w:rsidRDefault="00BE5CA9" w:rsidP="0091602A">
      <w:pPr>
        <w:spacing w:line="360" w:lineRule="auto"/>
        <w:rPr>
          <w:rFonts w:ascii="Cambria" w:hAnsi="Cambria"/>
          <w:sz w:val="22"/>
          <w:szCs w:val="22"/>
          <w:lang w:val="en-GB"/>
        </w:rPr>
      </w:pPr>
      <w:r>
        <w:rPr>
          <w:rFonts w:ascii="Cambria" w:hAnsi="Cambria"/>
          <w:sz w:val="22"/>
          <w:szCs w:val="22"/>
          <w:lang w:val="en-GB"/>
        </w:rPr>
        <w:t>It is also worth looking at the areas where temperature control has increased, as is the case in the second quarter in eastern Australia</w:t>
      </w:r>
      <w:r w:rsidR="00AF145F">
        <w:rPr>
          <w:rFonts w:ascii="Cambria" w:hAnsi="Cambria"/>
          <w:sz w:val="22"/>
          <w:szCs w:val="22"/>
          <w:lang w:val="en-GB"/>
        </w:rPr>
        <w:t xml:space="preserve"> and western Canada</w:t>
      </w:r>
      <w:r>
        <w:rPr>
          <w:rFonts w:ascii="Cambria" w:hAnsi="Cambria"/>
          <w:sz w:val="22"/>
          <w:szCs w:val="22"/>
          <w:lang w:val="en-GB"/>
        </w:rPr>
        <w:t xml:space="preserve">. </w:t>
      </w:r>
      <w:r w:rsidRPr="00BE5CA9">
        <w:rPr>
          <w:rFonts w:ascii="Cambria" w:hAnsi="Cambria"/>
          <w:noProof/>
          <w:sz w:val="22"/>
          <w:szCs w:val="22"/>
          <w:lang w:val="en-GB"/>
        </w:rPr>
        <w:t xml:space="preserve">Jacobs et al. </w:t>
      </w:r>
      <w:r>
        <w:rPr>
          <w:rFonts w:ascii="Cambria" w:hAnsi="Cambria"/>
          <w:sz w:val="22"/>
          <w:szCs w:val="22"/>
          <w:lang w:val="en-GB"/>
        </w:rPr>
        <w:fldChar w:fldCharType="begin" w:fldLock="1"/>
      </w:r>
      <w:r w:rsidR="00AF145F">
        <w:rPr>
          <w:rFonts w:ascii="Cambria" w:hAnsi="Cambria"/>
          <w:sz w:val="22"/>
          <w:szCs w:val="22"/>
          <w:lang w:val="en-GB"/>
        </w:rPr>
        <w:instrText>ADDIN CSL_CITATION { "citationItems" : [ { "id" : "ITEM-1", "itemData" : { "DOI" : "10.1016/j.gloplacha.2013.05.009", "ISSN" : "09218181", "abstract" : "This study is a comprehensive analysis of thermal comfort and apparent temperature around Australia. It includes a long-term historical trend analysis using observational weather station data, in which it was found that eight out of the ten chosen urban locations experienced warming trends in temperature and/or the apparent temperature over the second half of the twentieth century. Annual trends in temperature and apparent temperature were studied spatially across Australia using high resolution ERA Interim reanalysis data over the period 1979 to 2010. The reanalysis revealed that generally the apparent temperature is warming faster than the air temperature, amplifying the expected exposure to discomfort due to global warming in the subtropical region.Future apparent temperature trends were explored using high resolution Coupled Model Intercomparison Project 3 model data to assess the impacts of global warming on human comfort. A best practice model for the Australian climate was used as well as best case and worst case scenario models selected using the Commonwealth Scientific and Industrial Research Organisation Representative Climate Futures framework. It was found that at 2070 using the A1B emissions scenario the temperature is projected to warm faster than the apparent temperature by up to 1??C in central Australia, suggesting that the cooling power of the wind can partially offset the impacts of global warming. This occurs in conjunction with the accelerated drying predicted to occur in many areas of Australia in future climates.Finally, the impact of the El Ni??o Southern Oscillation and the Southern Annular Mode on the spatial characteristics of the temperature and apparent temperature around Australia was studied. This revealed that the inherent atmospheric humidity variability of these large-scale processes resulted in milder thermal comfort conditions across Australia regardless of whether the temperature was anomalously warm or cool. Using an apparent temperature framework, this study looks into many facets of the Australian climate uncovering knowledge that is useful for risk assessments as well as future urban planning. ?? 2013 Elsevier B.V.", "author" : [ { "dropping-particle" : "", "family" : "Jacobs", "given" : "Stephanie J.", "non-dropping-particle" : "", "parse-names" : false, "suffix" : "" }, { "dropping-particle" : "", "family" : "Pezza", "given" : "Alexandre B.", "non-dropping-particle" : "", "parse-names" : false, "suffix" : "" }, { "dropping-particle" : "", "family" : "Barras", "given" : "Vaughan", "non-dropping-particle" : "", "parse-names" : false, "suffix" : "" }, { "dropping-particle" : "", "family" : "Bye", "given" : "John", "non-dropping-particle" : "", "parse-names" : false, "suffix" : "" }, { "dropping-particle" : "", "family" : "Vihma", "given" : "Timo", "non-dropping-particle" : "", "parse-names" : false, "suffix" : "" } ], "container-title" : "Global and Planetary Change", "id" : "ITEM-1", "issued" : { "date-parts" : [ [ "2013" ] ] }, "page" : "145-156", "publisher" : "Elsevier B.V.", "title" : "An analysis of the meteorological variables leading to apparent temperature in Australia: Present climate, trends, and global warming simulations", "type" : "article-journal", "volume" : "107" }, "uris" : [ "http://www.mendeley.com/documents/?uuid=d53dcb40-cba1-40d6-b836-46d464f217ac" ] } ], "mendeley" : { "formattedCitation" : "(Jacobs et al. 2013)", "manualFormatting" : "(2013)", "plainTextFormattedCitation" : "(Jacobs et al. 2013)", "previouslyFormattedCitation" : "(Jacobs et al. 2013)" }, "properties" : { "noteIndex" : 0 }, "schema" : "https://github.com/citation-style-language/schema/raw/master/csl-citation.json" }</w:instrText>
      </w:r>
      <w:r>
        <w:rPr>
          <w:rFonts w:ascii="Cambria" w:hAnsi="Cambria"/>
          <w:sz w:val="22"/>
          <w:szCs w:val="22"/>
          <w:lang w:val="en-GB"/>
        </w:rPr>
        <w:fldChar w:fldCharType="separate"/>
      </w:r>
      <w:r w:rsidRPr="00BE5CA9">
        <w:rPr>
          <w:rFonts w:ascii="Cambria" w:hAnsi="Cambria"/>
          <w:noProof/>
          <w:sz w:val="22"/>
          <w:szCs w:val="22"/>
          <w:lang w:val="en-GB"/>
        </w:rPr>
        <w:t>(2013)</w:t>
      </w:r>
      <w:r>
        <w:rPr>
          <w:rFonts w:ascii="Cambria" w:hAnsi="Cambria"/>
          <w:sz w:val="22"/>
          <w:szCs w:val="22"/>
          <w:lang w:val="en-GB"/>
        </w:rPr>
        <w:fldChar w:fldCharType="end"/>
      </w:r>
      <w:r>
        <w:rPr>
          <w:rFonts w:ascii="Cambria" w:hAnsi="Cambria"/>
          <w:sz w:val="22"/>
          <w:szCs w:val="22"/>
          <w:lang w:val="en-GB"/>
        </w:rPr>
        <w:t xml:space="preserve"> showed that eastern Australia </w:t>
      </w:r>
      <w:r w:rsidR="00EB2436">
        <w:rPr>
          <w:rFonts w:ascii="Cambria" w:hAnsi="Cambria"/>
          <w:sz w:val="22"/>
          <w:szCs w:val="22"/>
          <w:lang w:val="en-GB"/>
        </w:rPr>
        <w:t xml:space="preserve">did </w:t>
      </w:r>
      <w:r>
        <w:rPr>
          <w:rFonts w:ascii="Cambria" w:hAnsi="Cambria"/>
          <w:sz w:val="22"/>
          <w:szCs w:val="22"/>
          <w:lang w:val="en-GB"/>
        </w:rPr>
        <w:t xml:space="preserve">not show </w:t>
      </w:r>
      <w:r w:rsidR="00EB2436">
        <w:rPr>
          <w:rFonts w:ascii="Cambria" w:hAnsi="Cambria"/>
          <w:sz w:val="22"/>
          <w:szCs w:val="22"/>
          <w:lang w:val="en-GB"/>
        </w:rPr>
        <w:t xml:space="preserve">a significant annual warming trend from 1979 to 2010 which makes a slight increase in temperature control intra-annually plausible. </w:t>
      </w:r>
      <w:r w:rsidR="0092013A">
        <w:rPr>
          <w:rFonts w:ascii="Cambria" w:hAnsi="Cambria"/>
          <w:sz w:val="22"/>
          <w:szCs w:val="22"/>
          <w:lang w:val="en-GB"/>
        </w:rPr>
        <w:t xml:space="preserve">Additionally, they found a cooling trend on eastern Australian land surface during La Niña episodes. </w:t>
      </w:r>
      <w:r w:rsidR="00EB2436">
        <w:rPr>
          <w:rFonts w:ascii="Cambria" w:hAnsi="Cambria"/>
          <w:sz w:val="22"/>
          <w:szCs w:val="22"/>
          <w:lang w:val="en-GB"/>
        </w:rPr>
        <w:t xml:space="preserve">However, their analysis is also based on ERA Interim data, like the climatic control data in the </w:t>
      </w:r>
      <w:proofErr w:type="spellStart"/>
      <w:r w:rsidR="00EB2436">
        <w:rPr>
          <w:rFonts w:ascii="Cambria" w:hAnsi="Cambria"/>
          <w:sz w:val="22"/>
          <w:szCs w:val="22"/>
          <w:lang w:val="en-GB"/>
        </w:rPr>
        <w:t>LAIre</w:t>
      </w:r>
      <w:proofErr w:type="spellEnd"/>
      <w:r w:rsidR="00EB2436">
        <w:rPr>
          <w:rFonts w:ascii="Cambria" w:hAnsi="Cambria"/>
          <w:sz w:val="22"/>
          <w:szCs w:val="22"/>
          <w:lang w:val="en-GB"/>
        </w:rPr>
        <w:t xml:space="preserve"> dataset</w:t>
      </w:r>
      <w:r w:rsidR="0092013A">
        <w:rPr>
          <w:rFonts w:ascii="Cambria" w:hAnsi="Cambria"/>
          <w:sz w:val="22"/>
          <w:szCs w:val="22"/>
          <w:lang w:val="en-GB"/>
        </w:rPr>
        <w:t>, and should therefore be verified with an independent source</w:t>
      </w:r>
      <w:r w:rsidR="00EB2436">
        <w:rPr>
          <w:rFonts w:ascii="Cambria" w:hAnsi="Cambria"/>
          <w:sz w:val="22"/>
          <w:szCs w:val="22"/>
          <w:lang w:val="en-GB"/>
        </w:rPr>
        <w:t xml:space="preserve">. </w:t>
      </w:r>
    </w:p>
    <w:p w14:paraId="0D1EA2A9" w14:textId="2B99DBF1" w:rsidR="0091602A" w:rsidRDefault="00AF145F" w:rsidP="0091602A">
      <w:pPr>
        <w:spacing w:line="360" w:lineRule="auto"/>
        <w:rPr>
          <w:rFonts w:ascii="Cambria" w:hAnsi="Cambria"/>
          <w:sz w:val="22"/>
          <w:szCs w:val="22"/>
          <w:lang w:val="en-GB"/>
        </w:rPr>
      </w:pPr>
      <w:r>
        <w:rPr>
          <w:rFonts w:ascii="Cambria" w:hAnsi="Cambria"/>
          <w:sz w:val="22"/>
          <w:szCs w:val="22"/>
          <w:lang w:val="en-GB"/>
        </w:rPr>
        <w:t xml:space="preserve">For western Canada, the situation is very different. The literature unanimously shows an increase in mean, minimum and maximum temperatures for all seasons in this period </w:t>
      </w:r>
      <w:r>
        <w:rPr>
          <w:rFonts w:ascii="Cambria" w:hAnsi="Cambria"/>
          <w:sz w:val="22"/>
          <w:szCs w:val="22"/>
          <w:lang w:val="en-GB"/>
        </w:rPr>
        <w:fldChar w:fldCharType="begin" w:fldLock="1"/>
      </w:r>
      <w:r w:rsidR="0074419A">
        <w:rPr>
          <w:rFonts w:ascii="Cambria" w:hAnsi="Cambria"/>
          <w:sz w:val="22"/>
          <w:szCs w:val="22"/>
          <w:lang w:val="en-GB"/>
        </w:rPr>
        <w:instrText>ADDIN CSL_CITATION { "citationItems" : [ { "id" : "ITEM-1", "itemData" : { "ISBN" : "0165-0009", "abstract" : "In cold-regions climates, numerous environmental processes and socio-economic activities are significantly impacted by the timing of the seasonal advance and retreat of the 0degreesC isotherm. This investigation examines 20th century trends and variability in spring and autumn 0degreesC-isotherm dates over Canada. Results reveal considerable variability across the country. Significant trends toward earlier springs are observed over most of western Canada including a dramatic shift to earlier dates during the last 20-30 years. Central regions are associated with smaller, generally insignificant earlier spring trends. Conversely, extreme eastern areas experience later springs. During autumn, isotherm dates show little change over the majority of the country. The observed spatial and temporal characteristics in the 0degreesC-isotherm trends are reflected in past variations in several hydro-cryospheric variables over many regions of Canada including the timing of snowmelt and the dates of freshwater ice break-up. Investigation into the potential causes of observed variability in 0degreesC-isotherm dates reveals that large-scale oscillations representing atmospheric/oceanic variations in the north Pacific and north Atlantic significantly relate to isotherm dates over western and eastern Canada, respectively, during both spring and autumn. Although significant, a relatively small amount of overall variance in isotherm dates is explained by the oscillations indicating the influence of other factors. Results from this study improve our knowledge of past trends and variability in 0degreesC-isotherm dates and resultant impacts on hydro-cryospheric processes over Canada. They also provide insight into potential future climatologic impacts given the possibility of climate change.", "author" : [ { "dropping-particle" : "", "family" : "Bonsal", "given" : "B R", "non-dropping-particle" : "", "parse-names" : false, "suffix" : "" }, { "dropping-particle" : "", "family" : "Prowse", "given" : "T D", "non-dropping-particle" : "", "parse-names" : false, "suffix" : "" } ], "container-title" : "Climatic Change", "id" : "ITEM-1", "issue" : "3", "issued" : { "date-parts" : [ [ "2003" ] ] }, "page" : "341-358", "title" : "Trends and variability in spring and autumn 0 degrees C-isotherm dates over Canada", "type" : "article-journal", "volume" : "57" }, "uris" : [ "http://www.mendeley.com/documents/?uuid=c3070599-9a4a-41f1-8da7-69a0fc1a8d0b" ] }, { "id" : "ITEM-2", "itemData" : { "DOI" : "10.1007/s004840000050", "ISBN" : "0020-7128", "ISSN" : "0020-7128", "PMID" : "10993558", "abstract" : "Warmer winter and spring temperatures have been noted over the last century in Western Canada. Earlier spring plant development in recent decades has been reported for Europe, but not for North America. The first-bloom dates for Edmonton, Alberta, were extracted from four historical data sets, and a spring flowering index showed progressively earlier development. For Populus tremuloides, a linear trend shows a 26-day shift to earlier blooming over the last century. The spring flowering index correlates with the incidence of El Ni\u00f1o events and with Pacific sea-surface temperatures.", "author" : [ { "dropping-particle" : "", "family" : "Beaubien", "given" : "E G", "non-dropping-particle" : "", "parse-names" : false, "suffix" : "" }, { "dropping-particle" : "", "family" : "Freeland", "given" : "H J", "non-dropping-particle" : "", "parse-names" : false, "suffix" : "" } ], "container-title" : "International journal of biometeorology", "id" : "ITEM-2", "issue" : "2", "issued" : { "date-parts" : [ [ "2000" ] ] }, "page" : "53-59", "title" : "Spring phenology trends in Alberta, Canada: links to ocean temperature.", "type" : "article-journal", "volume" : "44" }, "uris" : [ "http://www.mendeley.com/documents/?uuid=8aa8ff88-5f01-476d-bf72-b1aec5f0daa3" ] }, { "id" : "ITEM-3", "itemData" : { "DOI" : "ISBN 0-7726-4732-1", "ISBN" : "0772647321", "abstract" : "Both the UN Intergovernmental Panel on Climate Change and the US National Academy of Science have concluded that the global atmosphere is warming. They agree, moreover, that most of the warming observed over the last 50 years can be attributed to human activities that release greenhouse gases into the atmosphere. British Columbia, for example, produced almost 16 tonnes of green- house gases per person in 1999, most through the burning of fossil fuels for trans- portation and industrial activity. Atmospheric warming affects other parts of the climate system, including precipitation, air, wind and ocean currents, cloud cover, and the hydrological cycle. Climate change in turn affects other closely related physical systems, as well as biological systems, and the human communities that depend on these systems. This report documents how the climate in British Columbia changed during the 20th century and the rates at which these changes occurred. It outlines the potential impacts of these changes on freshwater, marine, and terrestrial ecosystems and on human communities. It describes how climate change is likely to affect the province during the 21st century", "author" : [ { "dropping-particle" : "", "family" : "BCMoWLAP", "given" : "", "non-dropping-particle" : "", "parse-names" : false, "suffix" : "" } ], "id" : "ITEM-3", "issued" : { "date-parts" : [ [ "2002" ] ] }, "number-of-pages" : "48", "title" : "Indicators of Climate Change for British Columbia 2002", "type" : "book" }, "uris" : [ "http://www.mendeley.com/documents/?uuid=5ddb0b59-f1ab-45af-9181-f5ebcacc340d" ] } ], "mendeley" : { "formattedCitation" : "(Bonsal &amp; Prowse 2003; Beaubien &amp; Freeland 2000; BCMoWLAP 2002)", "plainTextFormattedCitation" : "(Bonsal &amp; Prowse 2003; Beaubien &amp; Freeland 2000; BCMoWLAP 2002)", "previouslyFormattedCitation" : "(Bonsal &amp; Prowse 2003; Beaubien &amp; Freeland 2000; BCMoWLAP 2002)" }, "properties" : { "noteIndex" : 0 }, "schema" : "https://github.com/citation-style-language/schema/raw/master/csl-citation.json" }</w:instrText>
      </w:r>
      <w:r>
        <w:rPr>
          <w:rFonts w:ascii="Cambria" w:hAnsi="Cambria"/>
          <w:sz w:val="22"/>
          <w:szCs w:val="22"/>
          <w:lang w:val="en-GB"/>
        </w:rPr>
        <w:fldChar w:fldCharType="separate"/>
      </w:r>
      <w:r w:rsidRPr="00AF145F">
        <w:rPr>
          <w:rFonts w:ascii="Cambria" w:hAnsi="Cambria"/>
          <w:noProof/>
          <w:sz w:val="22"/>
          <w:szCs w:val="22"/>
          <w:lang w:val="en-GB"/>
        </w:rPr>
        <w:t>(Bonsal &amp; Prowse 2003; Beaubien &amp; Freeland 2000; BCMoWLAP 2002)</w:t>
      </w:r>
      <w:r>
        <w:rPr>
          <w:rFonts w:ascii="Cambria" w:hAnsi="Cambria"/>
          <w:sz w:val="22"/>
          <w:szCs w:val="22"/>
          <w:lang w:val="en-GB"/>
        </w:rPr>
        <w:fldChar w:fldCharType="end"/>
      </w:r>
      <w:r w:rsidR="004D1C15">
        <w:rPr>
          <w:rFonts w:ascii="Cambria" w:hAnsi="Cambria"/>
          <w:sz w:val="22"/>
          <w:szCs w:val="22"/>
          <w:lang w:val="en-GB"/>
        </w:rPr>
        <w:t>, making an actual increase in temperature control questionable</w:t>
      </w:r>
      <w:r>
        <w:rPr>
          <w:rFonts w:ascii="Cambria" w:hAnsi="Cambria"/>
          <w:sz w:val="22"/>
          <w:szCs w:val="22"/>
          <w:lang w:val="en-GB"/>
        </w:rPr>
        <w:t xml:space="preserve">. </w:t>
      </w:r>
      <w:r w:rsidR="004D1C15">
        <w:rPr>
          <w:rFonts w:ascii="Cambria" w:hAnsi="Cambria"/>
          <w:sz w:val="22"/>
          <w:szCs w:val="22"/>
          <w:lang w:val="en-GB"/>
        </w:rPr>
        <w:t>C</w:t>
      </w:r>
      <w:r>
        <w:rPr>
          <w:rFonts w:ascii="Cambria" w:hAnsi="Cambria"/>
          <w:sz w:val="22"/>
          <w:szCs w:val="22"/>
          <w:lang w:val="en-GB"/>
        </w:rPr>
        <w:t xml:space="preserve">loser inspection of the bimonthly climatic data from which the quarterly trends are aggregated shows that an increase in temperature control only shows up in 2 of the 6 </w:t>
      </w:r>
      <w:r w:rsidR="005D6FBA">
        <w:rPr>
          <w:rFonts w:ascii="Cambria" w:hAnsi="Cambria"/>
          <w:sz w:val="22"/>
          <w:szCs w:val="22"/>
          <w:lang w:val="en-GB"/>
        </w:rPr>
        <w:t>re</w:t>
      </w:r>
      <w:r w:rsidR="004D1C15">
        <w:rPr>
          <w:rFonts w:ascii="Cambria" w:hAnsi="Cambria"/>
          <w:sz w:val="22"/>
          <w:szCs w:val="22"/>
          <w:lang w:val="en-GB"/>
        </w:rPr>
        <w:t>levant 15-day periods</w:t>
      </w:r>
      <w:r w:rsidR="002669B7">
        <w:rPr>
          <w:rFonts w:ascii="Cambria" w:hAnsi="Cambria"/>
          <w:sz w:val="22"/>
          <w:szCs w:val="22"/>
          <w:lang w:val="en-GB"/>
        </w:rPr>
        <w:t xml:space="preserve"> from April to June</w:t>
      </w:r>
      <w:r w:rsidR="004D1C15">
        <w:rPr>
          <w:rFonts w:ascii="Cambria" w:hAnsi="Cambria"/>
          <w:sz w:val="22"/>
          <w:szCs w:val="22"/>
          <w:lang w:val="en-GB"/>
        </w:rPr>
        <w:t>, each in a slightly different region.</w:t>
      </w:r>
      <w:r w:rsidR="002669B7">
        <w:rPr>
          <w:rFonts w:ascii="Cambria" w:hAnsi="Cambria"/>
          <w:sz w:val="22"/>
          <w:szCs w:val="22"/>
          <w:lang w:val="en-GB"/>
        </w:rPr>
        <w:t xml:space="preserve"> Therefore this increase in temperature control should be treated as a statistical outlier due to the aggregation</w:t>
      </w:r>
      <w:r w:rsidR="00091D0B">
        <w:rPr>
          <w:rFonts w:ascii="Cambria" w:hAnsi="Cambria"/>
          <w:sz w:val="22"/>
          <w:szCs w:val="22"/>
          <w:lang w:val="en-GB"/>
        </w:rPr>
        <w:t>.</w:t>
      </w:r>
    </w:p>
    <w:p w14:paraId="51518C59" w14:textId="77777777" w:rsidR="00091D0B" w:rsidRDefault="00091D0B" w:rsidP="0091602A">
      <w:pPr>
        <w:spacing w:line="360" w:lineRule="auto"/>
        <w:rPr>
          <w:rFonts w:ascii="Cambria" w:hAnsi="Cambria"/>
          <w:sz w:val="22"/>
          <w:szCs w:val="22"/>
          <w:lang w:val="en-GB"/>
        </w:rPr>
      </w:pPr>
    </w:p>
    <w:p w14:paraId="564370CA" w14:textId="744AE6E5" w:rsidR="00091D0B" w:rsidRPr="00091D0B" w:rsidRDefault="00091D0B" w:rsidP="00F97FDA">
      <w:pPr>
        <w:spacing w:line="360" w:lineRule="auto"/>
        <w:ind w:firstLine="720"/>
        <w:rPr>
          <w:rFonts w:ascii="Cambria" w:hAnsi="Cambria"/>
          <w:i/>
          <w:sz w:val="22"/>
          <w:szCs w:val="22"/>
          <w:lang w:val="en-GB"/>
        </w:rPr>
      </w:pPr>
      <w:r w:rsidRPr="00091D0B">
        <w:rPr>
          <w:rFonts w:ascii="Cambria" w:hAnsi="Cambria"/>
          <w:i/>
          <w:sz w:val="22"/>
          <w:szCs w:val="22"/>
          <w:lang w:val="en-GB"/>
        </w:rPr>
        <w:t>Moisture</w:t>
      </w:r>
    </w:p>
    <w:p w14:paraId="19C0A343" w14:textId="09EAE9BF" w:rsidR="005E3AAC" w:rsidRDefault="000B7DD7" w:rsidP="0091602A">
      <w:pPr>
        <w:spacing w:line="360" w:lineRule="auto"/>
        <w:rPr>
          <w:rFonts w:ascii="Cambria" w:hAnsi="Cambria"/>
          <w:sz w:val="22"/>
          <w:szCs w:val="22"/>
          <w:lang w:val="en-GB"/>
        </w:rPr>
      </w:pPr>
      <w:r>
        <w:rPr>
          <w:rFonts w:ascii="Cambria" w:hAnsi="Cambria"/>
          <w:sz w:val="22"/>
          <w:szCs w:val="22"/>
          <w:lang w:val="en-GB"/>
        </w:rPr>
        <w:t xml:space="preserve">The moisture trends are more varied globally but </w:t>
      </w:r>
      <w:r w:rsidR="005E3AAC">
        <w:rPr>
          <w:rFonts w:ascii="Cambria" w:hAnsi="Cambria"/>
          <w:sz w:val="22"/>
          <w:szCs w:val="22"/>
          <w:lang w:val="en-GB"/>
        </w:rPr>
        <w:t>most regions show</w:t>
      </w:r>
      <w:r>
        <w:rPr>
          <w:rFonts w:ascii="Cambria" w:hAnsi="Cambria"/>
          <w:sz w:val="22"/>
          <w:szCs w:val="22"/>
          <w:lang w:val="en-GB"/>
        </w:rPr>
        <w:t xml:space="preserve"> a strong increase in moisture control of </w:t>
      </w:r>
      <w:r w:rsidR="005E3AAC">
        <w:rPr>
          <w:rFonts w:ascii="Cambria" w:hAnsi="Cambria"/>
          <w:sz w:val="22"/>
          <w:szCs w:val="22"/>
          <w:lang w:val="en-GB"/>
        </w:rPr>
        <w:t xml:space="preserve">up to </w:t>
      </w:r>
      <w:r>
        <w:rPr>
          <w:rFonts w:ascii="Cambria" w:hAnsi="Cambria"/>
          <w:sz w:val="22"/>
          <w:szCs w:val="22"/>
          <w:lang w:val="en-GB"/>
        </w:rPr>
        <w:t xml:space="preserve">10% per decade. As </w:t>
      </w:r>
      <w:r w:rsidRPr="000B7DD7">
        <w:rPr>
          <w:rFonts w:ascii="Cambria" w:hAnsi="Cambria"/>
          <w:noProof/>
          <w:sz w:val="22"/>
          <w:szCs w:val="22"/>
          <w:lang w:val="en-GB"/>
        </w:rPr>
        <w:t xml:space="preserve">Matsoukas et al. </w:t>
      </w:r>
      <w:r>
        <w:rPr>
          <w:rFonts w:ascii="Cambria" w:hAnsi="Cambria"/>
          <w:sz w:val="22"/>
          <w:szCs w:val="22"/>
          <w:lang w:val="en-GB"/>
        </w:rPr>
        <w:fldChar w:fldCharType="begin" w:fldLock="1"/>
      </w:r>
      <w:r w:rsidR="00411E34">
        <w:rPr>
          <w:rFonts w:ascii="Cambria" w:hAnsi="Cambria"/>
          <w:sz w:val="22"/>
          <w:szCs w:val="22"/>
          <w:lang w:val="en-GB"/>
        </w:rPr>
        <w:instrText>ADDIN CSL_CITATION { "citationItems" : [ { "id" : "ITEM-1", "itemData" : { "DOI" : "10.5194/acp-11-7601-2011", "ISBN" : "1680-7316", "ISSN" : "16807316", "abstract" : "We model the Penman potential evaporation (PE) over all land areas of the globe for the 25-yr period 19832008, relying on radiation transfer models (RTMs) for the shortwave and longwave fluxes. Penman's PE is determined by two factors: available energy for evaporation and ground to atmosphere vapour transfer. Input to the PE model and RTMs comprises satellite cloud and aerosol data, as well as data from reanalyses. PE is closely linked to pan evaporation, whose trends have sparked controversy in the community, since the factors responsible for the observed pan evaporation trends are not determined with consensus. Our particular interest is the temporal evolution of PE, and the provided insight to the observed trends of pan evaporation. We examine the decadal trends of PE and various related physical quantities, such as net solar flux, net longwave flux, water vapour saturation deficit and wind speed. Our findings are the following: Global warming has led to a larger water vapour saturation deficit. The periods 19831989, 19901999, and 20002008 were characterised by decreasing, increasing, and slightly decreasing PE, respectively. In these last 25 yr, global dimming/brightening cycles generally increased the available energy for evaporation. PE trends seem to follow more closely the trends of energy availability than the trends of the atmospheric capability for vapour transfer, at most locations on the globe, with trends in the Northern hemisphere significantly larger than in the Southern. These results support the hypothesis that global potential evaporation trends are attributed primarily to secular changes in the radiation fluxes, and secondarily to vapour transfer considerations.", "author" : [ { "dropping-particle" : "", "family" : "Matsoukas", "given" : "C.", "non-dropping-particle" : "", "parse-names" : false, "suffix" : "" }, { "dropping-particle" : "", "family" : "Benas", "given" : "N.", "non-dropping-particle" : "", "parse-names" : false, "suffix" : "" }, { "dropping-particle" : "", "family" : "Hatzianastassiou", "given" : "N.", "non-dropping-particle" : "", "parse-names" : false, "suffix" : "" }, { "dropping-particle" : "", "family" : "Pavlakis", "given" : "K. G.", "non-dropping-particle" : "", "parse-names" : false, "suffix" : "" }, { "dropping-particle" : "", "family" : "Kanakidou", "given" : "M.", "non-dropping-particle" : "", "parse-names" : false, "suffix" : "" }, { "dropping-particle" : "", "family" : "Vardavas", "given" : "I.", "non-dropping-particle" : "", "parse-names" : false, "suffix" : "" } ], "container-title" : "Atmospheric Chemistry and Physics", "id" : "ITEM-1", "issue" : "15", "issued" : { "date-parts" : [ [ "2011" ] ] }, "page" : "7601-7616", "title" : "Potential evaporation trends over land between 1983-2008: Driven by radiative fluxes or vapour-pressure deficit?", "type" : "article-journal", "volume" : "11" }, "uris" : [ "http://www.mendeley.com/documents/?uuid=0fe99907-fa76-4a1d-88d5-d9ce0a3474c1" ] } ], "mendeley" : { "formattedCitation" : "(Matsoukas et al. 2011)", "manualFormatting" : "(2011)", "plainTextFormattedCitation" : "(Matsoukas et al. 2011)", "previouslyFormattedCitation" : "(Matsoukas et al. 2011)" }, "properties" : { "noteIndex" : 0 }, "schema" : "https://github.com/citation-style-language/schema/raw/master/csl-citation.json" }</w:instrText>
      </w:r>
      <w:r>
        <w:rPr>
          <w:rFonts w:ascii="Cambria" w:hAnsi="Cambria"/>
          <w:sz w:val="22"/>
          <w:szCs w:val="22"/>
          <w:lang w:val="en-GB"/>
        </w:rPr>
        <w:fldChar w:fldCharType="separate"/>
      </w:r>
      <w:r w:rsidRPr="000B7DD7">
        <w:rPr>
          <w:rFonts w:ascii="Cambria" w:hAnsi="Cambria"/>
          <w:noProof/>
          <w:sz w:val="22"/>
          <w:szCs w:val="22"/>
          <w:lang w:val="en-GB"/>
        </w:rPr>
        <w:t>(2011)</w:t>
      </w:r>
      <w:r>
        <w:rPr>
          <w:rFonts w:ascii="Cambria" w:hAnsi="Cambria"/>
          <w:sz w:val="22"/>
          <w:szCs w:val="22"/>
          <w:lang w:val="en-GB"/>
        </w:rPr>
        <w:fldChar w:fldCharType="end"/>
      </w:r>
      <w:r>
        <w:rPr>
          <w:rFonts w:ascii="Cambria" w:hAnsi="Cambria"/>
          <w:sz w:val="22"/>
          <w:szCs w:val="22"/>
          <w:lang w:val="en-GB"/>
        </w:rPr>
        <w:t xml:space="preserve"> note, part of the increase in control is due to the ERA Interim data showing a faster rise in air temperature T than the rise in dew point temperature T</w:t>
      </w:r>
      <w:r w:rsidRPr="000B7DD7">
        <w:rPr>
          <w:rFonts w:ascii="Cambria" w:hAnsi="Cambria"/>
          <w:sz w:val="22"/>
          <w:szCs w:val="22"/>
          <w:vertAlign w:val="subscript"/>
          <w:lang w:val="en-GB"/>
        </w:rPr>
        <w:t>d</w:t>
      </w:r>
      <w:r w:rsidR="00DA2E3D">
        <w:rPr>
          <w:rFonts w:ascii="Cambria" w:hAnsi="Cambria"/>
          <w:sz w:val="22"/>
          <w:szCs w:val="22"/>
          <w:lang w:val="en-GB"/>
        </w:rPr>
        <w:t>, leading to bigger estimates for VPD.</w:t>
      </w:r>
    </w:p>
    <w:p w14:paraId="6B52E943" w14:textId="20924A86" w:rsidR="0091602A" w:rsidRDefault="005E3AAC" w:rsidP="0091602A">
      <w:pPr>
        <w:spacing w:line="360" w:lineRule="auto"/>
        <w:rPr>
          <w:rFonts w:ascii="Cambria" w:hAnsi="Cambria"/>
          <w:sz w:val="22"/>
          <w:szCs w:val="22"/>
          <w:lang w:val="en-GB"/>
        </w:rPr>
      </w:pPr>
      <w:r>
        <w:rPr>
          <w:rFonts w:ascii="Cambria" w:hAnsi="Cambria"/>
          <w:sz w:val="22"/>
          <w:szCs w:val="22"/>
          <w:lang w:val="en-GB"/>
        </w:rPr>
        <w:t>While a lot of the areas showing a strong increase in moisture control are semi-arid and arid regions</w:t>
      </w:r>
      <w:r w:rsidR="002A3F19">
        <w:rPr>
          <w:rFonts w:ascii="Cambria" w:hAnsi="Cambria"/>
          <w:sz w:val="22"/>
          <w:szCs w:val="22"/>
          <w:lang w:val="en-GB"/>
        </w:rPr>
        <w:t>,</w:t>
      </w:r>
      <w:r>
        <w:rPr>
          <w:rFonts w:ascii="Cambria" w:hAnsi="Cambria"/>
          <w:sz w:val="22"/>
          <w:szCs w:val="22"/>
          <w:lang w:val="en-GB"/>
        </w:rPr>
        <w:t xml:space="preserve"> which are dominated by moisture control anyway, the more interesting cases are the regions </w:t>
      </w:r>
      <w:r w:rsidR="002A3F19">
        <w:rPr>
          <w:rFonts w:ascii="Cambria" w:hAnsi="Cambria"/>
          <w:sz w:val="22"/>
          <w:szCs w:val="22"/>
          <w:lang w:val="en-GB"/>
        </w:rPr>
        <w:t xml:space="preserve">that </w:t>
      </w:r>
      <w:r>
        <w:rPr>
          <w:rFonts w:ascii="Cambria" w:hAnsi="Cambria"/>
          <w:sz w:val="22"/>
          <w:szCs w:val="22"/>
          <w:lang w:val="en-GB"/>
        </w:rPr>
        <w:t>are not dominated by moisture control.</w:t>
      </w:r>
      <w:r w:rsidR="007769AF">
        <w:rPr>
          <w:rFonts w:ascii="Cambria" w:hAnsi="Cambria"/>
          <w:sz w:val="22"/>
          <w:szCs w:val="22"/>
          <w:lang w:val="en-GB"/>
        </w:rPr>
        <w:t xml:space="preserve"> This is the case in Europe</w:t>
      </w:r>
      <w:r w:rsidR="0019156A">
        <w:rPr>
          <w:rFonts w:ascii="Cambria" w:hAnsi="Cambria"/>
          <w:sz w:val="22"/>
          <w:szCs w:val="22"/>
          <w:lang w:val="en-GB"/>
        </w:rPr>
        <w:t>,</w:t>
      </w:r>
      <w:r w:rsidR="007769AF">
        <w:rPr>
          <w:rFonts w:ascii="Cambria" w:hAnsi="Cambria"/>
          <w:sz w:val="22"/>
          <w:szCs w:val="22"/>
          <w:lang w:val="en-GB"/>
        </w:rPr>
        <w:t xml:space="preserve"> which shows an increase in control particularly during the second quarter</w:t>
      </w:r>
      <w:r w:rsidR="00040CD8">
        <w:rPr>
          <w:rFonts w:ascii="Cambria" w:hAnsi="Cambria"/>
          <w:sz w:val="22"/>
          <w:szCs w:val="22"/>
          <w:lang w:val="en-GB"/>
        </w:rPr>
        <w:t xml:space="preserve"> of the year, when plant growth rates are at a peak.</w:t>
      </w:r>
    </w:p>
    <w:p w14:paraId="758C3033" w14:textId="7C2C92ED" w:rsidR="00027A81" w:rsidRDefault="00027A81" w:rsidP="0091602A">
      <w:pPr>
        <w:spacing w:line="360" w:lineRule="auto"/>
        <w:rPr>
          <w:rFonts w:ascii="Cambria" w:hAnsi="Cambria"/>
          <w:sz w:val="22"/>
          <w:szCs w:val="22"/>
          <w:lang w:val="en-GB"/>
        </w:rPr>
      </w:pPr>
      <w:r>
        <w:rPr>
          <w:rFonts w:ascii="Cambria" w:hAnsi="Cambria"/>
          <w:sz w:val="22"/>
          <w:szCs w:val="22"/>
          <w:lang w:val="en-GB"/>
        </w:rPr>
        <w:t xml:space="preserve">Strong increases in </w:t>
      </w:r>
      <w:r w:rsidR="00411E34">
        <w:rPr>
          <w:rFonts w:ascii="Cambria" w:hAnsi="Cambria"/>
          <w:sz w:val="22"/>
          <w:szCs w:val="22"/>
          <w:lang w:val="en-GB"/>
        </w:rPr>
        <w:t xml:space="preserve">moisture </w:t>
      </w:r>
      <w:r>
        <w:rPr>
          <w:rFonts w:ascii="Cambria" w:hAnsi="Cambria"/>
          <w:sz w:val="22"/>
          <w:szCs w:val="22"/>
          <w:lang w:val="en-GB"/>
        </w:rPr>
        <w:t xml:space="preserve">control can also be found in </w:t>
      </w:r>
      <w:r w:rsidR="008C4A10">
        <w:rPr>
          <w:rFonts w:ascii="Cambria" w:hAnsi="Cambria"/>
          <w:sz w:val="22"/>
          <w:szCs w:val="22"/>
          <w:lang w:val="en-GB"/>
        </w:rPr>
        <w:t>S</w:t>
      </w:r>
      <w:r>
        <w:rPr>
          <w:rFonts w:ascii="Cambria" w:hAnsi="Cambria"/>
          <w:sz w:val="22"/>
          <w:szCs w:val="22"/>
          <w:lang w:val="en-GB"/>
        </w:rPr>
        <w:t xml:space="preserve">outh America </w:t>
      </w:r>
      <w:r w:rsidR="008C4A10">
        <w:rPr>
          <w:rFonts w:ascii="Cambria" w:hAnsi="Cambria"/>
          <w:sz w:val="22"/>
          <w:szCs w:val="22"/>
          <w:lang w:val="en-GB"/>
        </w:rPr>
        <w:t>over all four periods</w:t>
      </w:r>
      <w:r>
        <w:rPr>
          <w:rFonts w:ascii="Cambria" w:hAnsi="Cambria"/>
          <w:sz w:val="22"/>
          <w:szCs w:val="22"/>
          <w:lang w:val="en-GB"/>
        </w:rPr>
        <w:t xml:space="preserve">. </w:t>
      </w:r>
      <w:r w:rsidR="00411E34">
        <w:rPr>
          <w:rFonts w:ascii="Cambria" w:hAnsi="Cambria"/>
          <w:sz w:val="22"/>
          <w:szCs w:val="22"/>
          <w:lang w:val="en-GB"/>
        </w:rPr>
        <w:t xml:space="preserve">This increase is likely amplified by several big drought events between the years 2000 and 2010 in southern America, the impact of this change in control does not correlate with LAI measurements however </w:t>
      </w:r>
      <w:r w:rsidR="00411E34">
        <w:rPr>
          <w:rFonts w:ascii="Cambria" w:hAnsi="Cambria"/>
          <w:sz w:val="22"/>
          <w:szCs w:val="22"/>
          <w:lang w:val="en-GB"/>
        </w:rPr>
        <w:fldChar w:fldCharType="begin" w:fldLock="1"/>
      </w:r>
      <w:r w:rsidR="003125DA">
        <w:rPr>
          <w:rFonts w:ascii="Cambria" w:hAnsi="Cambria"/>
          <w:sz w:val="22"/>
          <w:szCs w:val="22"/>
          <w:lang w:val="en-GB"/>
        </w:rPr>
        <w:instrText>ADDIN CSL_CITATION { "citationItems" : [ { "id" : "ITEM-1", "itemData" : { "DOI" : "10.1016/j.jhydrol.2015.01.005", "ISSN" : "00221694", "author" : [ { "dropping-particle" : "", "family" : "Anderson", "given" : "Martha C.", "non-dropping-particle" : "", "parse-names" : false, "suffix" : "" }, { "dropping-particle" : "", "family" : "Zolin", "given" : "Cornelio", "non-dropping-particle" : "", "parse-names" : false, "suffix" : "" }, { "dropping-particle" : "", "family" : "Hain", "given" : "Christopher R.", "non-dropping-particle" : "", "parse-names" : false, "suffix" : "" }, { "dropping-particle" : "", "family" : "Semmens", "given" : "Kathryn", "non-dropping-particle" : "", "parse-names" : false, "suffix" : "" }, { "dropping-particle" : "", "family" : "Tugrul Yilmaz", "given" : "M.", "non-dropping-particle" : "", "parse-names" : false, "suffix" : "" }, { "dropping-particle" : "", "family" : "Gao", "given" : "F.", "non-dropping-particle" : "", "parse-names" : false, "suffix" : "" } ], "container-title" : "Journal of Hydrology", "id" : "ITEM-1", "issued" : { "date-parts" : [ [ "2015" ] ] }, "page" : "287-302", "publisher" : "Elsevier B.V.", "title" : "Comparison of satellite-derived LAI and precipitation anomalies over Brazil with a thermal infrared-based Evaporative Stress Index for 2003-2013", "type" : "article-journal", "volume" : "526" }, "uris" : [ "http://www.mendeley.com/documents/?uuid=c1e67465-372d-415d-ba4f-9a7793a3b03d" ] } ], "mendeley" : { "formattedCitation" : "(Anderson et al. 2015)", "plainTextFormattedCitation" : "(Anderson et al. 2015)", "previouslyFormattedCitation" : "(Anderson et al. 2015)" }, "properties" : { "noteIndex" : 0 }, "schema" : "https://github.com/citation-style-language/schema/raw/master/csl-citation.json" }</w:instrText>
      </w:r>
      <w:r w:rsidR="00411E34">
        <w:rPr>
          <w:rFonts w:ascii="Cambria" w:hAnsi="Cambria"/>
          <w:sz w:val="22"/>
          <w:szCs w:val="22"/>
          <w:lang w:val="en-GB"/>
        </w:rPr>
        <w:fldChar w:fldCharType="separate"/>
      </w:r>
      <w:r w:rsidR="00411E34" w:rsidRPr="00411E34">
        <w:rPr>
          <w:rFonts w:ascii="Cambria" w:hAnsi="Cambria"/>
          <w:noProof/>
          <w:sz w:val="22"/>
          <w:szCs w:val="22"/>
          <w:lang w:val="en-GB"/>
        </w:rPr>
        <w:t>(Anderson et al. 2015)</w:t>
      </w:r>
      <w:r w:rsidR="00411E34">
        <w:rPr>
          <w:rFonts w:ascii="Cambria" w:hAnsi="Cambria"/>
          <w:sz w:val="22"/>
          <w:szCs w:val="22"/>
          <w:lang w:val="en-GB"/>
        </w:rPr>
        <w:fldChar w:fldCharType="end"/>
      </w:r>
      <w:r w:rsidR="00411E34">
        <w:rPr>
          <w:rFonts w:ascii="Cambria" w:hAnsi="Cambria"/>
          <w:sz w:val="22"/>
          <w:szCs w:val="22"/>
          <w:lang w:val="en-GB"/>
        </w:rPr>
        <w:t>.</w:t>
      </w:r>
      <w:r w:rsidR="00EC56E7">
        <w:rPr>
          <w:rFonts w:ascii="Cambria" w:hAnsi="Cambria"/>
          <w:sz w:val="22"/>
          <w:szCs w:val="22"/>
          <w:lang w:val="en-GB"/>
        </w:rPr>
        <w:t xml:space="preserve"> Anderson et al. </w:t>
      </w:r>
      <w:r w:rsidR="00EC56E7">
        <w:rPr>
          <w:rFonts w:ascii="Cambria" w:hAnsi="Cambria"/>
          <w:sz w:val="22"/>
          <w:szCs w:val="22"/>
          <w:lang w:val="en-GB"/>
        </w:rPr>
        <w:lastRenderedPageBreak/>
        <w:t xml:space="preserve">suggest that other biophysical parameters influence </w:t>
      </w:r>
      <w:r w:rsidR="00702CB6">
        <w:rPr>
          <w:rFonts w:ascii="Cambria" w:hAnsi="Cambria"/>
          <w:sz w:val="22"/>
          <w:szCs w:val="22"/>
          <w:lang w:val="en-GB"/>
        </w:rPr>
        <w:t xml:space="preserve">phenology </w:t>
      </w:r>
      <w:r w:rsidR="00EC56E7">
        <w:rPr>
          <w:rFonts w:ascii="Cambria" w:hAnsi="Cambria"/>
          <w:sz w:val="22"/>
          <w:szCs w:val="22"/>
          <w:lang w:val="en-GB"/>
        </w:rPr>
        <w:t>more than evaporative stress</w:t>
      </w:r>
      <w:r w:rsidR="001B73C1">
        <w:rPr>
          <w:rFonts w:ascii="Cambria" w:hAnsi="Cambria"/>
          <w:sz w:val="22"/>
          <w:szCs w:val="22"/>
          <w:lang w:val="en-GB"/>
        </w:rPr>
        <w:t>.</w:t>
      </w:r>
    </w:p>
    <w:p w14:paraId="15C89DA3" w14:textId="71602460" w:rsidR="001B73C1" w:rsidRDefault="00A328AF" w:rsidP="0091602A">
      <w:pPr>
        <w:spacing w:line="360" w:lineRule="auto"/>
        <w:rPr>
          <w:rFonts w:ascii="Cambria" w:hAnsi="Cambria"/>
          <w:sz w:val="22"/>
          <w:szCs w:val="22"/>
          <w:lang w:val="en-GB"/>
        </w:rPr>
      </w:pPr>
      <w:r>
        <w:rPr>
          <w:rFonts w:ascii="Cambria" w:hAnsi="Cambria"/>
          <w:sz w:val="22"/>
          <w:szCs w:val="22"/>
          <w:lang w:val="en-GB"/>
        </w:rPr>
        <w:t>T</w:t>
      </w:r>
      <w:r w:rsidR="005255C0">
        <w:rPr>
          <w:rFonts w:ascii="Cambria" w:hAnsi="Cambria"/>
          <w:sz w:val="22"/>
          <w:szCs w:val="22"/>
          <w:lang w:val="en-GB"/>
        </w:rPr>
        <w:t>he decrease of moisture control in southern Africa</w:t>
      </w:r>
      <w:r>
        <w:rPr>
          <w:rFonts w:ascii="Cambria" w:hAnsi="Cambria"/>
          <w:sz w:val="22"/>
          <w:szCs w:val="22"/>
          <w:lang w:val="en-GB"/>
        </w:rPr>
        <w:t xml:space="preserve"> and </w:t>
      </w:r>
      <w:proofErr w:type="gramStart"/>
      <w:r>
        <w:rPr>
          <w:rFonts w:ascii="Cambria" w:hAnsi="Cambria"/>
          <w:sz w:val="22"/>
          <w:szCs w:val="22"/>
          <w:lang w:val="en-GB"/>
        </w:rPr>
        <w:t>north-eastern</w:t>
      </w:r>
      <w:proofErr w:type="gramEnd"/>
      <w:r>
        <w:rPr>
          <w:rFonts w:ascii="Cambria" w:hAnsi="Cambria"/>
          <w:sz w:val="22"/>
          <w:szCs w:val="22"/>
          <w:lang w:val="en-GB"/>
        </w:rPr>
        <w:t xml:space="preserve"> Australia</w:t>
      </w:r>
      <w:r w:rsidR="005255C0">
        <w:rPr>
          <w:rFonts w:ascii="Cambria" w:hAnsi="Cambria"/>
          <w:sz w:val="22"/>
          <w:szCs w:val="22"/>
          <w:lang w:val="en-GB"/>
        </w:rPr>
        <w:t xml:space="preserve">, which </w:t>
      </w:r>
      <w:r>
        <w:rPr>
          <w:rFonts w:ascii="Cambria" w:hAnsi="Cambria"/>
          <w:sz w:val="22"/>
          <w:szCs w:val="22"/>
          <w:lang w:val="en-GB"/>
        </w:rPr>
        <w:t xml:space="preserve">are </w:t>
      </w:r>
      <w:r w:rsidR="005255C0">
        <w:rPr>
          <w:rFonts w:ascii="Cambria" w:hAnsi="Cambria"/>
          <w:sz w:val="22"/>
          <w:szCs w:val="22"/>
          <w:lang w:val="en-GB"/>
        </w:rPr>
        <w:t>nonetheless dominated by moisture control over all 30 years</w:t>
      </w:r>
      <w:r>
        <w:rPr>
          <w:rFonts w:ascii="Cambria" w:hAnsi="Cambria"/>
          <w:sz w:val="22"/>
          <w:szCs w:val="22"/>
          <w:lang w:val="en-GB"/>
        </w:rPr>
        <w:t>, are also worth discussing</w:t>
      </w:r>
      <w:r w:rsidR="005255C0">
        <w:rPr>
          <w:rFonts w:ascii="Cambria" w:hAnsi="Cambria"/>
          <w:sz w:val="22"/>
          <w:szCs w:val="22"/>
          <w:lang w:val="en-GB"/>
        </w:rPr>
        <w:t>.</w:t>
      </w:r>
      <w:r w:rsidR="00192BFB">
        <w:rPr>
          <w:rFonts w:ascii="Cambria" w:hAnsi="Cambria"/>
          <w:sz w:val="22"/>
          <w:szCs w:val="22"/>
          <w:lang w:val="en-GB"/>
        </w:rPr>
        <w:t xml:space="preserve"> </w:t>
      </w:r>
      <w:r w:rsidR="00BC3E5E">
        <w:rPr>
          <w:rFonts w:ascii="Cambria" w:hAnsi="Cambria"/>
          <w:sz w:val="22"/>
          <w:szCs w:val="22"/>
          <w:lang w:val="en-GB"/>
        </w:rPr>
        <w:t xml:space="preserve">The </w:t>
      </w:r>
      <w:r w:rsidR="00037A41">
        <w:rPr>
          <w:rFonts w:ascii="Cambria" w:hAnsi="Cambria"/>
          <w:sz w:val="22"/>
          <w:szCs w:val="22"/>
          <w:lang w:val="en-GB"/>
        </w:rPr>
        <w:t>effective decrease of VPD</w:t>
      </w:r>
      <w:r w:rsidR="005B26B6">
        <w:rPr>
          <w:rFonts w:ascii="Cambria" w:hAnsi="Cambria"/>
          <w:sz w:val="22"/>
          <w:szCs w:val="22"/>
          <w:lang w:val="en-GB"/>
        </w:rPr>
        <w:t>,</w:t>
      </w:r>
      <w:r w:rsidR="00037A41">
        <w:rPr>
          <w:rFonts w:ascii="Cambria" w:hAnsi="Cambria"/>
          <w:sz w:val="22"/>
          <w:szCs w:val="22"/>
          <w:lang w:val="en-GB"/>
        </w:rPr>
        <w:t xml:space="preserve"> or increase in moisture</w:t>
      </w:r>
      <w:r w:rsidR="005B26B6">
        <w:rPr>
          <w:rFonts w:ascii="Cambria" w:hAnsi="Cambria"/>
          <w:sz w:val="22"/>
          <w:szCs w:val="22"/>
          <w:lang w:val="en-GB"/>
        </w:rPr>
        <w:t xml:space="preserve">, </w:t>
      </w:r>
      <w:r w:rsidR="00192BFB">
        <w:rPr>
          <w:rFonts w:ascii="Cambria" w:hAnsi="Cambria"/>
          <w:sz w:val="22"/>
          <w:szCs w:val="22"/>
          <w:lang w:val="en-GB"/>
        </w:rPr>
        <w:t xml:space="preserve">has been </w:t>
      </w:r>
      <w:r w:rsidR="005B26B6">
        <w:rPr>
          <w:rFonts w:ascii="Cambria" w:hAnsi="Cambria"/>
          <w:sz w:val="22"/>
          <w:szCs w:val="22"/>
          <w:lang w:val="en-GB"/>
        </w:rPr>
        <w:t>analysed in prior research</w:t>
      </w:r>
      <w:r w:rsidR="00427D67">
        <w:rPr>
          <w:rFonts w:ascii="Cambria" w:hAnsi="Cambria"/>
          <w:sz w:val="22"/>
          <w:szCs w:val="22"/>
          <w:lang w:val="en-GB"/>
        </w:rPr>
        <w:t xml:space="preserve"> for both regions based on </w:t>
      </w:r>
      <w:r w:rsidR="00037A41">
        <w:rPr>
          <w:rFonts w:ascii="Cambria" w:hAnsi="Cambria"/>
          <w:sz w:val="22"/>
          <w:szCs w:val="22"/>
          <w:lang w:val="en-GB"/>
        </w:rPr>
        <w:t xml:space="preserve">modelled as well as remotely sensed data </w:t>
      </w:r>
      <w:r w:rsidR="00037A41">
        <w:rPr>
          <w:rFonts w:ascii="Cambria" w:hAnsi="Cambria"/>
          <w:sz w:val="22"/>
          <w:szCs w:val="22"/>
          <w:lang w:val="en-GB"/>
        </w:rPr>
        <w:fldChar w:fldCharType="begin" w:fldLock="1"/>
      </w:r>
      <w:r w:rsidR="008741E5">
        <w:rPr>
          <w:rFonts w:ascii="Cambria" w:hAnsi="Cambria"/>
          <w:sz w:val="22"/>
          <w:szCs w:val="22"/>
          <w:lang w:val="en-GB"/>
        </w:rPr>
        <w:instrText>ADDIN CSL_CITATION { "citationItems" : [ { "id" : "ITEM-1", "itemData" : { "DOI" : "10.1029/2012GL052988", "ISBN" : "0094-8276", "ISSN" : "00948276", "abstract" : "Global trends in a new multi-satellite surface soil moisture dataset were analyzed for the period 1988\u20132010. 27% of the area covered by the dataset showed significant trends (p = 0.05). Of these, 73% were negative and 27% positive. Subtle drying trends were found in the Southern US, central South America, central Eurasia, northern Africa and the Middle East, Mongolia and northeast China, northern Siberia, and Western Australia. The strongest wetting trends were found in southern Africa and the subarctic region. Intra-annual analysis revealed that most trends are not uniform among seasons. The most prominent trend patterns in remotely sensed surface soil moisture were also found in GLDAS-Noah and ERA Interim modeled surface soil moisture and GPCP precipitation, lending confidence to the obtained results. The relationship with trends in GIMMS-NDVI appeared more complex. In areas of mutual disagreement more research is needed to identify potential deficiencies in models and/or remotely sensed products.", "author" : [ { "dropping-particle" : "", "family" : "Dorigo", "given" : "Wouter", "non-dropping-particle" : "", "parse-names" : false, "suffix" : "" }, { "dropping-particle" : "", "family" : "Jeu", "given" : "Richard", "non-dropping-particle" : "De", "parse-names" : false, "suffix" : "" }, { "dropping-particle" : "", "family" : "Chung", "given" : "Daniel", "non-dropping-particle" : "", "parse-names" : false, "suffix" : "" }, { "dropping-particle" : "", "family" : "Parinussa", "given" : "Robert", "non-dropping-particle" : "", "parse-names" : false, "suffix" : "" }, { "dropping-particle" : "", "family" : "Liu", "given" : "Yi", "non-dropping-particle" : "", "parse-names" : false, "suffix" : "" }, { "dropping-particle" : "", "family" : "Wagner", "given" : "Wolfgang", "non-dropping-particle" : "", "parse-names" : false, "suffix" : "" }, { "dropping-particle" : "", "family" : "Fern\u00e1ndez-Prieto", "given" : "Diego", "non-dropping-particle" : "", "parse-names" : false, "suffix" : "" } ], "container-title" : "Geophysical Research Letters", "id" : "ITEM-1", "issue" : "17", "issued" : { "date-parts" : [ [ "2012" ] ] }, "page" : "3-9", "title" : "Evaluating global trends (1988-2010) in harmonized multi-satellite surface soil moisture", "type" : "article-journal", "volume" : "39" }, "uris" : [ "http://www.mendeley.com/documents/?uuid=bf5eeb1c-00ab-4f5c-bb06-2b9d39b5a2c3" ] }, { "id" : "ITEM-2", "itemData" : { "DOI" : "10.1016/j.rse.2013.08.022", "ISSN" : "00344257", "abstract" : "Soil moisture is crucial in regulating vegetation productivity and controlling terrestrial carbon uptake. This study aims to quantify the impact of soil moisture on vegetation at large spatial and long-term temporal scales using independent satellite observations. We used a newly developed satellite-derived soil moisture product and the Normalized Difference Vegetation Index (NDVI) to investigate the impact of soil moisture on vegetation across mainland Australia between 1991 and 2009. Our approach relied on multiple statistical methods including: (i) windowed cross correlation; (ii) quantile regression; (iii) piecewise linear regression. We found a strong positive relationship between soil moisture and NDVI, with NDVI typically lagging behind soil moisture by one month. The temporal characteristics of this relation show substantial regional variability. Dry regions with low vegetation density are more sensitive to soil moisture for the high end of the distribution of NDVI than moist regions, suggesting that soil moisture enhances vegetation growth in dry regions and in the early stage in wet regions. Using piecewise linear regression, we detected three periods with different soil moisture trends over the 19. years. The changes in NDVI trends are significant (p &lt; 0.01) with turning points of soil moisture in the beginning of 2000 and the end of 2002. Our findings illustrate the usefulness of the new soil moisture product by demonstrating the impacts of soil moisture on vegetation at various temporal scales. This analysis could be used as a benchmark for coupled vegetation climate models. ?? 2013 Elsevier Inc.", "author" : [ { "dropping-particle" : "", "family" : "Chen", "given" : "T.", "non-dropping-particle" : "", "parse-names" : false, "suffix" : "" }, { "dropping-particle" : "", "family" : "Jeu", "given" : "R. a M", "non-dropping-particle" : "de", "parse-names" : false, "suffix" : "" }, { "dropping-particle" : "", "family" : "Liu", "given" : "Y. Y.", "non-dropping-particle" : "", "parse-names" : false, "suffix" : "" }, { "dropping-particle" : "", "family" : "Werf", "given" : "G. R.", "non-dropping-particle" : "van der", "parse-names" : false, "suffix" : "" }, { "dropping-particle" : "", "family" : "Dolman", "given" : "a. J.", "non-dropping-particle" : "", "parse-names" : false, "suffix" : "" } ], "container-title" : "Remote Sensing of Environment", "id" : "ITEM-2", "issued" : { "date-parts" : [ [ "2014" ] ] }, "page" : "330-338", "publisher" : "Elsevier Inc.", "title" : "Using satellite based soil moisture to quantify the water driven variability in NDVI: A case study over mainland Australia", "type" : "article-journal", "volume" : "140" }, "uris" : [ "http://www.mendeley.com/documents/?uuid=6ac1d197-c621-436a-9d0d-5514de44eb93" ] } ], "mendeley" : { "formattedCitation" : "(Dorigo et al. 2012; Chen et al. 2014)", "plainTextFormattedCitation" : "(Dorigo et al. 2012; Chen et al. 2014)", "previouslyFormattedCitation" : "(Dorigo et al. 2012; Chen et al. 2014)" }, "properties" : { "noteIndex" : 0 }, "schema" : "https://github.com/citation-style-language/schema/raw/master/csl-citation.json" }</w:instrText>
      </w:r>
      <w:r w:rsidR="00037A41">
        <w:rPr>
          <w:rFonts w:ascii="Cambria" w:hAnsi="Cambria"/>
          <w:sz w:val="22"/>
          <w:szCs w:val="22"/>
          <w:lang w:val="en-GB"/>
        </w:rPr>
        <w:fldChar w:fldCharType="separate"/>
      </w:r>
      <w:r w:rsidR="00427D67" w:rsidRPr="00427D67">
        <w:rPr>
          <w:rFonts w:ascii="Cambria" w:hAnsi="Cambria"/>
          <w:noProof/>
          <w:sz w:val="22"/>
          <w:szCs w:val="22"/>
          <w:lang w:val="en-GB"/>
        </w:rPr>
        <w:t>(Dorigo et al. 2012; Chen et al. 2014)</w:t>
      </w:r>
      <w:r w:rsidR="00037A41">
        <w:rPr>
          <w:rFonts w:ascii="Cambria" w:hAnsi="Cambria"/>
          <w:sz w:val="22"/>
          <w:szCs w:val="22"/>
          <w:lang w:val="en-GB"/>
        </w:rPr>
        <w:fldChar w:fldCharType="end"/>
      </w:r>
      <w:r w:rsidR="00247C27">
        <w:rPr>
          <w:rFonts w:ascii="Cambria" w:hAnsi="Cambria"/>
          <w:sz w:val="22"/>
          <w:szCs w:val="22"/>
          <w:lang w:val="en-GB"/>
        </w:rPr>
        <w:t xml:space="preserve">. While </w:t>
      </w:r>
      <w:proofErr w:type="spellStart"/>
      <w:r w:rsidR="00247C27">
        <w:rPr>
          <w:rFonts w:ascii="Cambria" w:hAnsi="Cambria"/>
          <w:sz w:val="22"/>
          <w:szCs w:val="22"/>
          <w:lang w:val="en-GB"/>
        </w:rPr>
        <w:t>Dorigo</w:t>
      </w:r>
      <w:proofErr w:type="spellEnd"/>
      <w:r w:rsidR="00247C27">
        <w:rPr>
          <w:rFonts w:ascii="Cambria" w:hAnsi="Cambria"/>
          <w:sz w:val="22"/>
          <w:szCs w:val="22"/>
          <w:lang w:val="en-GB"/>
        </w:rPr>
        <w:t xml:space="preserve"> et al. point out that precipitation is the main driver</w:t>
      </w:r>
      <w:r w:rsidR="00E23BD7">
        <w:rPr>
          <w:rFonts w:ascii="Cambria" w:hAnsi="Cambria"/>
          <w:sz w:val="22"/>
          <w:szCs w:val="22"/>
          <w:lang w:val="en-GB"/>
        </w:rPr>
        <w:t xml:space="preserve"> for the increase southern African soil moisture</w:t>
      </w:r>
      <w:r w:rsidR="00247C27">
        <w:rPr>
          <w:rFonts w:ascii="Cambria" w:hAnsi="Cambria"/>
          <w:sz w:val="22"/>
          <w:szCs w:val="22"/>
          <w:lang w:val="en-GB"/>
        </w:rPr>
        <w:t xml:space="preserve">, there is no clear consensus yet how precipitation and soil moisture influence each other </w:t>
      </w:r>
      <w:r w:rsidR="00437631">
        <w:rPr>
          <w:rFonts w:ascii="Cambria" w:hAnsi="Cambria"/>
          <w:sz w:val="22"/>
          <w:szCs w:val="22"/>
          <w:lang w:val="en-GB"/>
        </w:rPr>
        <w:t xml:space="preserve">in this region </w:t>
      </w:r>
      <w:r w:rsidR="00247C27">
        <w:rPr>
          <w:rFonts w:ascii="Cambria" w:hAnsi="Cambria"/>
          <w:sz w:val="22"/>
          <w:szCs w:val="22"/>
          <w:lang w:val="en-GB"/>
        </w:rPr>
        <w:fldChar w:fldCharType="begin" w:fldLock="1"/>
      </w:r>
      <w:r w:rsidR="00437631">
        <w:rPr>
          <w:rFonts w:ascii="Cambria" w:hAnsi="Cambria"/>
          <w:sz w:val="22"/>
          <w:szCs w:val="22"/>
          <w:lang w:val="en-GB"/>
        </w:rPr>
        <w:instrText>ADDIN CSL_CITATION { "citationItems" : [ { "id" : "ITEM-1", "itemData" : { "DOI" : "10.1029/2012GL052988", "ISBN" : "0094-8276", "ISSN" : "00948276", "abstract" : "Global trends in a new multi-satellite surface soil moisture dataset were analyzed for the period 1988\u20132010. 27% of the area covered by the dataset showed significant trends (p = 0.05). Of these, 73% were negative and 27% positive. Subtle drying trends were found in the Southern US, central South America, central Eurasia, northern Africa and the Middle East, Mongolia and northeast China, northern Siberia, and Western Australia. The strongest wetting trends were found in southern Africa and the subarctic region. Intra-annual analysis revealed that most trends are not uniform among seasons. The most prominent trend patterns in remotely sensed surface soil moisture were also found in GLDAS-Noah and ERA Interim modeled surface soil moisture and GPCP precipitation, lending confidence to the obtained results. The relationship with trends in GIMMS-NDVI appeared more complex. In areas of mutual disagreement more research is needed to identify potential deficiencies in models and/or remotely sensed products.", "author" : [ { "dropping-particle" : "", "family" : "Dorigo", "given" : "Wouter", "non-dropping-particle" : "", "parse-names" : false, "suffix" : "" }, { "dropping-particle" : "", "family" : "Jeu", "given" : "Richard", "non-dropping-particle" : "De", "parse-names" : false, "suffix" : "" }, { "dropping-particle" : "", "family" : "Chung", "given" : "Daniel", "non-dropping-particle" : "", "parse-names" : false, "suffix" : "" }, { "dropping-particle" : "", "family" : "Parinussa", "given" : "Robert", "non-dropping-particle" : "", "parse-names" : false, "suffix" : "" }, { "dropping-particle" : "", "family" : "Liu", "given" : "Yi", "non-dropping-particle" : "", "parse-names" : false, "suffix" : "" }, { "dropping-particle" : "", "family" : "Wagner", "given" : "Wolfgang", "non-dropping-particle" : "", "parse-names" : false, "suffix" : "" }, { "dropping-particle" : "", "family" : "Fern\u00e1ndez-Prieto", "given" : "Diego", "non-dropping-particle" : "", "parse-names" : false, "suffix" : "" } ], "container-title" : "Geophysical Research Letters", "id" : "ITEM-1", "issue" : "17", "issued" : { "date-parts" : [ [ "2012" ] ] }, "page" : "3-9", "title" : "Evaluating global trends (1988-2010) in harmonized multi-satellite surface soil moisture", "type" : "article-journal", "volume" : "39" }, "uris" : [ "http://www.mendeley.com/documents/?uuid=bf5eeb1c-00ab-4f5c-bb06-2b9d39b5a2c3" ] }, { "id" : "ITEM-2", "itemData" : { "DOI" : "10.3390/rs5052492", "ISSN" : "2072-4292", "author" : [ { "dropping-particle" : "", "family" : "Cook", "given" : "Benjamin", "non-dropping-particle" : "", "parse-names" : false, "suffix" : "" }, { "dropping-particle" : "", "family" : "Pau", "given" : "Stephanie", "non-dropping-particle" : "", "parse-names" : false, "suffix" : "" } ], "container-title" : "Remote Sensing", "id" : "ITEM-2", "issue" : "5", "issued" : { "date-parts" : [ [ "2013", "5", "17" ] ] }, "page" : "2492-2512", "title" : "A Global Assessment of Long-Term Greening and Browning Trends in Pasture Lands Using the GIMMS LAI3g Dataset", "type" : "article-journal", "volume" : "5" }, "uris" : [ "http://www.mendeley.com/documents/?uuid=d238e745-7b9b-4683-8c40-cc7f2b2ded85" ] } ], "mendeley" : { "formattedCitation" : "(Dorigo et al. 2012; Cook &amp; Pau 2013)", "plainTextFormattedCitation" : "(Dorigo et al. 2012; Cook &amp; Pau 2013)", "previouslyFormattedCitation" : "(Dorigo et al. 2012; Cook &amp; Pau 2013)" }, "properties" : { "noteIndex" : 0 }, "schema" : "https://github.com/citation-style-language/schema/raw/master/csl-citation.json" }</w:instrText>
      </w:r>
      <w:r w:rsidR="00247C27">
        <w:rPr>
          <w:rFonts w:ascii="Cambria" w:hAnsi="Cambria"/>
          <w:sz w:val="22"/>
          <w:szCs w:val="22"/>
          <w:lang w:val="en-GB"/>
        </w:rPr>
        <w:fldChar w:fldCharType="separate"/>
      </w:r>
      <w:r w:rsidR="00247C27" w:rsidRPr="00247C27">
        <w:rPr>
          <w:rFonts w:ascii="Cambria" w:hAnsi="Cambria"/>
          <w:noProof/>
          <w:sz w:val="22"/>
          <w:szCs w:val="22"/>
          <w:lang w:val="en-GB"/>
        </w:rPr>
        <w:t>(Dorigo et al. 2012; Cook &amp; Pau 2013)</w:t>
      </w:r>
      <w:r w:rsidR="00247C27">
        <w:rPr>
          <w:rFonts w:ascii="Cambria" w:hAnsi="Cambria"/>
          <w:sz w:val="22"/>
          <w:szCs w:val="22"/>
          <w:lang w:val="en-GB"/>
        </w:rPr>
        <w:fldChar w:fldCharType="end"/>
      </w:r>
      <w:r w:rsidR="00247C27">
        <w:rPr>
          <w:rFonts w:ascii="Cambria" w:hAnsi="Cambria"/>
          <w:sz w:val="22"/>
          <w:szCs w:val="22"/>
          <w:lang w:val="en-GB"/>
        </w:rPr>
        <w:t xml:space="preserve"> </w:t>
      </w:r>
      <w:r w:rsidR="00437631">
        <w:rPr>
          <w:rFonts w:ascii="Cambria" w:hAnsi="Cambria"/>
          <w:sz w:val="22"/>
          <w:szCs w:val="22"/>
          <w:lang w:val="en-GB"/>
        </w:rPr>
        <w:t xml:space="preserve">or how and how strongly ocean current anomalies such as the ENSO influence southern African precipitation and soil moisture </w:t>
      </w:r>
      <w:r w:rsidR="00437631">
        <w:rPr>
          <w:rFonts w:ascii="Cambria" w:hAnsi="Cambria"/>
          <w:sz w:val="22"/>
          <w:szCs w:val="22"/>
          <w:lang w:val="en-GB"/>
        </w:rPr>
        <w:fldChar w:fldCharType="begin" w:fldLock="1"/>
      </w:r>
      <w:r w:rsidR="00427D67">
        <w:rPr>
          <w:rFonts w:ascii="Cambria" w:hAnsi="Cambria"/>
          <w:sz w:val="22"/>
          <w:szCs w:val="22"/>
          <w:lang w:val="en-GB"/>
        </w:rPr>
        <w:instrText>ADDIN CSL_CITATION { "citationItems" : [ { "id" : "ITEM-1", "itemData" : { "DOI" : "10.1007/s00703-005-0128-9", "ISBN" : "0177-7971", "ISSN" : "01777971", "abstract" : "This study investigates the impacts of five recent ENSO events on southern Africa, the associated circulation anomalies and the ability of an atmospheric general circulation model (UKMO HadAM3) to represent these impacts when forced by observed sea-surface temperature (SST). It is found that the model is most successful for the 1997/8 El Nino but does less well for the 1991/2 and 2002/3 El Ninos and the 1995/6 and 1999/00 La Nina events. Diagnostics from the model and NCEP re-analyses suggest that modulations to the Angola low, an important centre of tropical convection over southern Africa during austral summer, are often important for influencing the rainfall impacts of ENSO over subtropical southern Africa. Since the model has difficulty in adequately representing this regional circulation feature and its variability, it has problems in capturing ENSO rainfall impacts over southern Africa. During 1997/8, modulations to the Angola low were weak and Indian Ocean SST forcing strong and the model is relatively successful. The implications of these results for dynamical model based seasonal forecasting of the region are discussed.", "author" : [ { "dropping-particle" : "", "family" : "Reason", "given" : "C. J C", "non-dropping-particle" : "", "parse-names" : false, "suffix" : "" }, { "dropping-particle" : "", "family" : "Jagadheesha", "given" : "D.", "non-dropping-particle" : "", "parse-names" : false, "suffix" : "" } ], "container-title" : "Meteorology and Atmospheric Physics", "id" : "ITEM-1", "issue" : "1-4", "issued" : { "date-parts" : [ [ "2005" ] ] }, "page" : "181-205", "title" : "A model investigation of recent ENSO impacts over southern Africa", "type" : "article-journal", "volume" : "89" }, "uris" : [ "http://www.mendeley.com/documents/?uuid=19e63ce9-6de2-45e5-b68d-26ebef5e2e93" ] } ], "mendeley" : { "formattedCitation" : "(Reason &amp; Jagadheesha 2005)", "plainTextFormattedCitation" : "(Reason &amp; Jagadheesha 2005)", "previouslyFormattedCitation" : "(Reason &amp; Jagadheesha 2005)" }, "properties" : { "noteIndex" : 0 }, "schema" : "https://github.com/citation-style-language/schema/raw/master/csl-citation.json" }</w:instrText>
      </w:r>
      <w:r w:rsidR="00437631">
        <w:rPr>
          <w:rFonts w:ascii="Cambria" w:hAnsi="Cambria"/>
          <w:sz w:val="22"/>
          <w:szCs w:val="22"/>
          <w:lang w:val="en-GB"/>
        </w:rPr>
        <w:fldChar w:fldCharType="separate"/>
      </w:r>
      <w:r w:rsidR="00437631" w:rsidRPr="00437631">
        <w:rPr>
          <w:rFonts w:ascii="Cambria" w:hAnsi="Cambria"/>
          <w:noProof/>
          <w:sz w:val="22"/>
          <w:szCs w:val="22"/>
          <w:lang w:val="en-GB"/>
        </w:rPr>
        <w:t>(Reason &amp; Jagadheesha 2005)</w:t>
      </w:r>
      <w:r w:rsidR="00437631">
        <w:rPr>
          <w:rFonts w:ascii="Cambria" w:hAnsi="Cambria"/>
          <w:sz w:val="22"/>
          <w:szCs w:val="22"/>
          <w:lang w:val="en-GB"/>
        </w:rPr>
        <w:fldChar w:fldCharType="end"/>
      </w:r>
      <w:r w:rsidR="00720955">
        <w:rPr>
          <w:rFonts w:ascii="Cambria" w:hAnsi="Cambria"/>
          <w:sz w:val="22"/>
          <w:szCs w:val="22"/>
          <w:lang w:val="en-GB"/>
        </w:rPr>
        <w:t>.</w:t>
      </w:r>
    </w:p>
    <w:p w14:paraId="2A164976" w14:textId="77777777" w:rsidR="007C013A" w:rsidRPr="0091602A" w:rsidRDefault="007C013A" w:rsidP="0091602A">
      <w:pPr>
        <w:spacing w:line="360" w:lineRule="auto"/>
        <w:rPr>
          <w:rFonts w:ascii="Cambria" w:hAnsi="Cambria"/>
          <w:sz w:val="22"/>
          <w:szCs w:val="22"/>
          <w:lang w:val="en-GB"/>
        </w:rPr>
      </w:pPr>
    </w:p>
    <w:p w14:paraId="101F9C31" w14:textId="29E8FBDE" w:rsidR="00060C92" w:rsidRPr="004702FF" w:rsidRDefault="00C1634A" w:rsidP="005B26B6">
      <w:pPr>
        <w:pStyle w:val="ListParagraph"/>
        <w:numPr>
          <w:ilvl w:val="1"/>
          <w:numId w:val="3"/>
        </w:numPr>
        <w:spacing w:line="360" w:lineRule="auto"/>
        <w:rPr>
          <w:rFonts w:ascii="Cambria" w:hAnsi="Cambria"/>
          <w:b/>
          <w:i/>
          <w:sz w:val="22"/>
          <w:szCs w:val="22"/>
          <w:lang w:val="en-GB"/>
        </w:rPr>
      </w:pPr>
      <w:r w:rsidRPr="00F97FDA">
        <w:rPr>
          <w:rFonts w:ascii="Cambria" w:hAnsi="Cambria"/>
          <w:b/>
          <w:i/>
          <w:sz w:val="22"/>
          <w:szCs w:val="22"/>
          <w:lang w:val="en-GB"/>
        </w:rPr>
        <w:t>Climatic Controls compared to Phenology</w:t>
      </w:r>
      <w:r w:rsidR="00060C92" w:rsidRPr="008A71F4">
        <w:rPr>
          <w:rFonts w:ascii="Cambria" w:hAnsi="Cambria"/>
          <w:sz w:val="22"/>
          <w:szCs w:val="22"/>
          <w:lang w:val="en-GB"/>
        </w:rPr>
        <w:t xml:space="preserve"> </w:t>
      </w:r>
    </w:p>
    <w:p w14:paraId="1757BA57" w14:textId="3EF3BD91" w:rsidR="004702FF" w:rsidRDefault="004702FF" w:rsidP="004702FF">
      <w:pPr>
        <w:spacing w:line="360" w:lineRule="auto"/>
        <w:rPr>
          <w:rFonts w:ascii="Cambria" w:hAnsi="Cambria"/>
          <w:sz w:val="22"/>
          <w:szCs w:val="22"/>
          <w:lang w:val="en-GB"/>
        </w:rPr>
      </w:pPr>
      <w:r>
        <w:rPr>
          <w:rFonts w:ascii="Cambria" w:hAnsi="Cambria"/>
          <w:sz w:val="22"/>
          <w:szCs w:val="22"/>
          <w:lang w:val="en-GB"/>
        </w:rPr>
        <w:t xml:space="preserve">In this chapter, results from all </w:t>
      </w:r>
      <w:proofErr w:type="gramStart"/>
      <w:r>
        <w:rPr>
          <w:rFonts w:ascii="Cambria" w:hAnsi="Cambria"/>
          <w:sz w:val="22"/>
          <w:szCs w:val="22"/>
          <w:lang w:val="en-GB"/>
        </w:rPr>
        <w:t>three research</w:t>
      </w:r>
      <w:proofErr w:type="gramEnd"/>
      <w:r>
        <w:rPr>
          <w:rFonts w:ascii="Cambria" w:hAnsi="Cambria"/>
          <w:sz w:val="22"/>
          <w:szCs w:val="22"/>
          <w:lang w:val="en-GB"/>
        </w:rPr>
        <w:t xml:space="preserve"> questions are combined to analyse the impact of changes in climatic controls during Start and End of Season.</w:t>
      </w:r>
    </w:p>
    <w:p w14:paraId="71C573AE" w14:textId="4308F0D7" w:rsidR="004702FF" w:rsidRPr="00B8233E" w:rsidRDefault="00B8233E" w:rsidP="00B8233E">
      <w:pPr>
        <w:spacing w:line="360" w:lineRule="auto"/>
        <w:ind w:firstLine="720"/>
        <w:rPr>
          <w:rFonts w:ascii="Cambria" w:hAnsi="Cambria"/>
          <w:i/>
          <w:sz w:val="22"/>
          <w:szCs w:val="22"/>
          <w:lang w:val="en-GB"/>
        </w:rPr>
      </w:pPr>
      <w:r>
        <w:rPr>
          <w:rFonts w:ascii="Cambria" w:hAnsi="Cambria"/>
          <w:i/>
          <w:sz w:val="22"/>
          <w:szCs w:val="22"/>
          <w:lang w:val="en-GB"/>
        </w:rPr>
        <w:t>Dominating Controls during EOS and SOS</w:t>
      </w:r>
    </w:p>
    <w:p w14:paraId="5E5665C0" w14:textId="27074010" w:rsidR="00D346AB" w:rsidRDefault="008A71F4" w:rsidP="005B26B6">
      <w:pPr>
        <w:spacing w:line="360" w:lineRule="auto"/>
        <w:rPr>
          <w:rFonts w:ascii="Cambria" w:hAnsi="Cambria"/>
          <w:sz w:val="22"/>
          <w:szCs w:val="22"/>
          <w:lang w:val="en-GB"/>
        </w:rPr>
      </w:pPr>
      <w:r>
        <w:rPr>
          <w:rFonts w:ascii="Cambria" w:hAnsi="Cambria"/>
          <w:sz w:val="22"/>
          <w:szCs w:val="22"/>
          <w:lang w:val="en-GB"/>
        </w:rPr>
        <w:t xml:space="preserve">When </w:t>
      </w:r>
      <w:r w:rsidR="00BF0B8C">
        <w:rPr>
          <w:rFonts w:ascii="Cambria" w:hAnsi="Cambria"/>
          <w:sz w:val="22"/>
          <w:szCs w:val="22"/>
          <w:lang w:val="en-GB"/>
        </w:rPr>
        <w:t>comparing dominating controls during Start and End of Season</w:t>
      </w:r>
      <w:r>
        <w:rPr>
          <w:rFonts w:ascii="Cambria" w:hAnsi="Cambria"/>
          <w:sz w:val="22"/>
          <w:szCs w:val="22"/>
          <w:lang w:val="en-GB"/>
        </w:rPr>
        <w:t xml:space="preserve">, </w:t>
      </w:r>
      <w:r w:rsidR="00BF0B8C">
        <w:rPr>
          <w:rFonts w:ascii="Cambria" w:hAnsi="Cambria"/>
          <w:sz w:val="22"/>
          <w:szCs w:val="22"/>
          <w:lang w:val="en-GB"/>
        </w:rPr>
        <w:t>big differences are visible in the spatial distribution of the controls</w:t>
      </w:r>
      <w:r w:rsidR="00A33D12">
        <w:rPr>
          <w:rFonts w:ascii="Cambria" w:hAnsi="Cambria"/>
          <w:sz w:val="22"/>
          <w:szCs w:val="22"/>
          <w:lang w:val="en-GB"/>
        </w:rPr>
        <w:t xml:space="preserve">. </w:t>
      </w:r>
      <w:r w:rsidR="00BF0B8C">
        <w:rPr>
          <w:rFonts w:ascii="Cambria" w:hAnsi="Cambria"/>
          <w:sz w:val="22"/>
          <w:szCs w:val="22"/>
          <w:lang w:val="en-GB"/>
        </w:rPr>
        <w:t xml:space="preserve">During SOS the pattern is very similar to those found in yearly dominating </w:t>
      </w:r>
      <w:proofErr w:type="gramStart"/>
      <w:r w:rsidR="00BF0B8C">
        <w:rPr>
          <w:rFonts w:ascii="Cambria" w:hAnsi="Cambria"/>
          <w:sz w:val="22"/>
          <w:szCs w:val="22"/>
          <w:lang w:val="en-GB"/>
        </w:rPr>
        <w:t>controls.</w:t>
      </w:r>
      <w:proofErr w:type="gramEnd"/>
      <w:r w:rsidR="00BF0B8C">
        <w:rPr>
          <w:rFonts w:ascii="Cambria" w:hAnsi="Cambria"/>
          <w:sz w:val="22"/>
          <w:szCs w:val="22"/>
          <w:lang w:val="en-GB"/>
        </w:rPr>
        <w:t xml:space="preserve"> </w:t>
      </w:r>
      <w:r w:rsidR="00A33D12">
        <w:rPr>
          <w:rFonts w:ascii="Cambria" w:hAnsi="Cambria"/>
          <w:sz w:val="22"/>
          <w:szCs w:val="22"/>
          <w:lang w:val="en-GB"/>
        </w:rPr>
        <w:t xml:space="preserve">This is in strong contrast to the dominating controls at EOS, </w:t>
      </w:r>
      <w:r w:rsidR="008741E5">
        <w:rPr>
          <w:rFonts w:ascii="Cambria" w:hAnsi="Cambria"/>
          <w:sz w:val="22"/>
          <w:szCs w:val="22"/>
          <w:lang w:val="en-GB"/>
        </w:rPr>
        <w:t xml:space="preserve">which show a </w:t>
      </w:r>
      <w:r w:rsidR="00BF0B8C">
        <w:rPr>
          <w:rFonts w:ascii="Cambria" w:hAnsi="Cambria"/>
          <w:sz w:val="22"/>
          <w:szCs w:val="22"/>
          <w:lang w:val="en-GB"/>
        </w:rPr>
        <w:t xml:space="preserve">completely </w:t>
      </w:r>
      <w:r w:rsidR="008741E5">
        <w:rPr>
          <w:rFonts w:ascii="Cambria" w:hAnsi="Cambria"/>
          <w:sz w:val="22"/>
          <w:szCs w:val="22"/>
          <w:lang w:val="en-GB"/>
        </w:rPr>
        <w:t>different pattern</w:t>
      </w:r>
      <w:r w:rsidR="00BF0B8C">
        <w:rPr>
          <w:rFonts w:ascii="Cambria" w:hAnsi="Cambria"/>
          <w:sz w:val="22"/>
          <w:szCs w:val="22"/>
          <w:lang w:val="en-GB"/>
        </w:rPr>
        <w:t>, particularly for the northern hemisphere</w:t>
      </w:r>
      <w:r w:rsidR="008741E5">
        <w:rPr>
          <w:rFonts w:ascii="Cambria" w:hAnsi="Cambria"/>
          <w:sz w:val="22"/>
          <w:szCs w:val="22"/>
          <w:lang w:val="en-GB"/>
        </w:rPr>
        <w:t xml:space="preserve">. </w:t>
      </w:r>
      <w:r w:rsidR="00BA4D03">
        <w:rPr>
          <w:rFonts w:ascii="Cambria" w:hAnsi="Cambria"/>
          <w:sz w:val="22"/>
          <w:szCs w:val="22"/>
          <w:lang w:val="en-GB"/>
        </w:rPr>
        <w:t xml:space="preserve">Similar differences can be found when looking at the temporal variability of dominating controls during SOS and EOS. For the SOS, the changes over time are small and </w:t>
      </w:r>
      <w:r w:rsidR="00E55FDB">
        <w:rPr>
          <w:rFonts w:ascii="Cambria" w:hAnsi="Cambria"/>
          <w:sz w:val="22"/>
          <w:szCs w:val="22"/>
          <w:lang w:val="en-GB"/>
        </w:rPr>
        <w:t xml:space="preserve">are located around </w:t>
      </w:r>
      <w:r w:rsidR="00BA4D03">
        <w:rPr>
          <w:rFonts w:ascii="Cambria" w:hAnsi="Cambria"/>
          <w:sz w:val="22"/>
          <w:szCs w:val="22"/>
          <w:lang w:val="en-GB"/>
        </w:rPr>
        <w:t>at the borders of different dominating controls. For EOS</w:t>
      </w:r>
      <w:r w:rsidR="001B3715">
        <w:rPr>
          <w:rFonts w:ascii="Cambria" w:hAnsi="Cambria"/>
          <w:sz w:val="22"/>
          <w:szCs w:val="22"/>
          <w:lang w:val="en-GB"/>
        </w:rPr>
        <w:t xml:space="preserve"> on the other hand</w:t>
      </w:r>
      <w:r w:rsidR="00BA4D03">
        <w:rPr>
          <w:rFonts w:ascii="Cambria" w:hAnsi="Cambria"/>
          <w:sz w:val="22"/>
          <w:szCs w:val="22"/>
          <w:lang w:val="en-GB"/>
        </w:rPr>
        <w:t>, large scale changes in dominance can be seen over time particularly for the northern hemisphere, but also in sou</w:t>
      </w:r>
      <w:r w:rsidR="00E55FDB">
        <w:rPr>
          <w:rFonts w:ascii="Cambria" w:hAnsi="Cambria"/>
          <w:sz w:val="22"/>
          <w:szCs w:val="22"/>
          <w:lang w:val="en-GB"/>
        </w:rPr>
        <w:t>thern Africa and South America.</w:t>
      </w:r>
    </w:p>
    <w:p w14:paraId="55DD0A65" w14:textId="77777777" w:rsidR="00E1131F" w:rsidRDefault="00E1131F" w:rsidP="005B26B6">
      <w:pPr>
        <w:spacing w:line="360" w:lineRule="auto"/>
        <w:rPr>
          <w:rFonts w:ascii="Cambria" w:hAnsi="Cambria"/>
          <w:sz w:val="22"/>
          <w:szCs w:val="22"/>
          <w:lang w:val="en-GB"/>
        </w:rPr>
      </w:pPr>
    </w:p>
    <w:p w14:paraId="1BE497B7" w14:textId="4996CDD2" w:rsidR="00E1131F" w:rsidRPr="00E1131F" w:rsidRDefault="00E1131F" w:rsidP="005B26B6">
      <w:pPr>
        <w:spacing w:line="360" w:lineRule="auto"/>
        <w:rPr>
          <w:rFonts w:ascii="Cambria" w:hAnsi="Cambria"/>
          <w:i/>
          <w:sz w:val="22"/>
          <w:szCs w:val="22"/>
          <w:lang w:val="en-GB"/>
        </w:rPr>
      </w:pPr>
      <w:r>
        <w:rPr>
          <w:rFonts w:ascii="Cambria" w:hAnsi="Cambria"/>
          <w:i/>
          <w:sz w:val="22"/>
          <w:szCs w:val="22"/>
          <w:lang w:val="en-GB"/>
        </w:rPr>
        <w:t xml:space="preserve">Start of Season in the </w:t>
      </w:r>
      <w:r w:rsidR="003C0E0A">
        <w:rPr>
          <w:rFonts w:ascii="Cambria" w:hAnsi="Cambria"/>
          <w:i/>
          <w:sz w:val="22"/>
          <w:szCs w:val="22"/>
          <w:lang w:val="en-GB"/>
        </w:rPr>
        <w:t>northern</w:t>
      </w:r>
      <w:r>
        <w:rPr>
          <w:rFonts w:ascii="Cambria" w:hAnsi="Cambria"/>
          <w:i/>
          <w:sz w:val="22"/>
          <w:szCs w:val="22"/>
          <w:lang w:val="en-GB"/>
        </w:rPr>
        <w:t xml:space="preserve"> hemisphere</w:t>
      </w:r>
    </w:p>
    <w:p w14:paraId="60DF441D" w14:textId="768ACE45" w:rsidR="00AC7655" w:rsidRDefault="00E84ABB" w:rsidP="005B26B6">
      <w:pPr>
        <w:spacing w:line="360" w:lineRule="auto"/>
        <w:rPr>
          <w:rFonts w:ascii="Cambria" w:hAnsi="Cambria"/>
          <w:sz w:val="22"/>
          <w:szCs w:val="22"/>
          <w:lang w:val="en-GB"/>
        </w:rPr>
      </w:pPr>
      <w:r>
        <w:rPr>
          <w:rFonts w:ascii="Cambria" w:hAnsi="Cambria"/>
          <w:noProof/>
          <w:sz w:val="22"/>
          <w:szCs w:val="22"/>
          <w:lang w:val="en-US"/>
        </w:rPr>
        <w:drawing>
          <wp:inline distT="0" distB="0" distL="0" distR="0" wp14:anchorId="45B45037" wp14:editId="4D59AD06">
            <wp:extent cx="4175760" cy="863600"/>
            <wp:effectExtent l="0" t="0" r="0" b="0"/>
            <wp:docPr id="1" name="Picture 1" descr="Macintosh HD:Users:davidschenkel:Documents:Uni:Masterarbeit:2_controls:bimonthly_changes:plots:quarter_TEMP_FAC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schenkel:Documents:Uni:Masterarbeit:2_controls:bimonthly_changes:plots:quarter_TEMP_FAC_12.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958" t="12654" r="13488" b="57471"/>
                    <a:stretch/>
                  </pic:blipFill>
                  <pic:spPr bwMode="auto">
                    <a:xfrm>
                      <a:off x="0" y="0"/>
                      <a:ext cx="4181355" cy="86475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mbria" w:hAnsi="Cambria"/>
          <w:noProof/>
          <w:sz w:val="22"/>
          <w:szCs w:val="22"/>
          <w:lang w:val="en-US"/>
        </w:rPr>
        <w:drawing>
          <wp:inline distT="0" distB="0" distL="0" distR="0" wp14:anchorId="7FCA62A9" wp14:editId="1229BFFC">
            <wp:extent cx="4419600" cy="924560"/>
            <wp:effectExtent l="0" t="0" r="0" b="0"/>
            <wp:docPr id="2" name="Picture 2" descr="Macintosh HD:Users:davidschenkel:Documents:Uni:Masterarbeit:3_cc-LAI:yearly_dominating:plots:LAIre:SOS_dominating_control_2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idschenkel:Documents:Uni:Masterarbeit:3_cc-LAI:yearly_dominating:plots:LAIre:SOS_dominating_control_2005.png"/>
                    <pic:cNvPicPr>
                      <a:picLocks noChangeAspect="1" noChangeArrowheads="1"/>
                    </pic:cNvPicPr>
                  </pic:nvPicPr>
                  <pic:blipFill rotWithShape="1">
                    <a:blip r:embed="rId7">
                      <a:extLst>
                        <a:ext uri="{28A0092B-C50C-407E-A947-70E740481C1C}">
                          <a14:useLocalDpi xmlns:a14="http://schemas.microsoft.com/office/drawing/2010/main" val="0"/>
                        </a:ext>
                      </a:extLst>
                    </a:blip>
                    <a:srcRect l="5009" t="11263" r="11176" b="57679"/>
                    <a:stretch/>
                  </pic:blipFill>
                  <pic:spPr bwMode="auto">
                    <a:xfrm>
                      <a:off x="0" y="0"/>
                      <a:ext cx="4419600" cy="924560"/>
                    </a:xfrm>
                    <a:prstGeom prst="rect">
                      <a:avLst/>
                    </a:prstGeom>
                    <a:noFill/>
                    <a:ln>
                      <a:noFill/>
                    </a:ln>
                    <a:extLst>
                      <a:ext uri="{53640926-AAD7-44d8-BBD7-CCE9431645EC}">
                        <a14:shadowObscured xmlns:a14="http://schemas.microsoft.com/office/drawing/2010/main"/>
                      </a:ext>
                    </a:extLst>
                  </pic:spPr>
                </pic:pic>
              </a:graphicData>
            </a:graphic>
          </wp:inline>
        </w:drawing>
      </w:r>
    </w:p>
    <w:p w14:paraId="6D68E97E" w14:textId="69992F0A" w:rsidR="00E55FDB" w:rsidRDefault="00E55FDB" w:rsidP="005B26B6">
      <w:pPr>
        <w:spacing w:line="360" w:lineRule="auto"/>
        <w:rPr>
          <w:rFonts w:ascii="Cambria" w:hAnsi="Cambria"/>
          <w:sz w:val="22"/>
          <w:szCs w:val="22"/>
          <w:lang w:val="en-GB"/>
        </w:rPr>
      </w:pPr>
      <w:r>
        <w:rPr>
          <w:rFonts w:ascii="Cambria" w:hAnsi="Cambria"/>
          <w:sz w:val="22"/>
          <w:szCs w:val="22"/>
          <w:lang w:val="en-GB"/>
        </w:rPr>
        <w:t>For the Start of Season</w:t>
      </w:r>
      <w:r w:rsidR="00E84ABB">
        <w:rPr>
          <w:rFonts w:ascii="Cambria" w:hAnsi="Cambria"/>
          <w:sz w:val="22"/>
          <w:szCs w:val="22"/>
          <w:lang w:val="en-GB"/>
        </w:rPr>
        <w:t xml:space="preserve"> in the northern hemisphere</w:t>
      </w:r>
      <w:r>
        <w:rPr>
          <w:rFonts w:ascii="Cambria" w:hAnsi="Cambria"/>
          <w:sz w:val="22"/>
          <w:szCs w:val="22"/>
          <w:lang w:val="en-GB"/>
        </w:rPr>
        <w:t xml:space="preserve">, </w:t>
      </w:r>
      <w:r w:rsidR="007E5F18">
        <w:rPr>
          <w:rFonts w:ascii="Cambria" w:hAnsi="Cambria"/>
          <w:sz w:val="22"/>
          <w:szCs w:val="22"/>
          <w:lang w:val="en-GB"/>
        </w:rPr>
        <w:t xml:space="preserve">the temperature domination coupled with decrease of temperature control observed in the second quarter results in </w:t>
      </w:r>
      <w:r w:rsidR="007E5F18">
        <w:rPr>
          <w:rFonts w:ascii="Cambria" w:hAnsi="Cambria"/>
          <w:sz w:val="22"/>
          <w:szCs w:val="22"/>
          <w:lang w:val="en-GB"/>
        </w:rPr>
        <w:lastRenderedPageBreak/>
        <w:t xml:space="preserve">an earlier SOS (see section 4.2 and 4.1 respectively). This is a strong indication that temperature was and still is </w:t>
      </w:r>
      <w:r w:rsidR="005531F1">
        <w:rPr>
          <w:rFonts w:ascii="Cambria" w:hAnsi="Cambria"/>
          <w:sz w:val="22"/>
          <w:szCs w:val="22"/>
          <w:lang w:val="en-GB"/>
        </w:rPr>
        <w:t>the main driver for</w:t>
      </w:r>
      <w:r w:rsidR="00C05872">
        <w:rPr>
          <w:rFonts w:ascii="Cambria" w:hAnsi="Cambria"/>
          <w:sz w:val="22"/>
          <w:szCs w:val="22"/>
          <w:lang w:val="en-GB"/>
        </w:rPr>
        <w:t xml:space="preserve"> plant growth</w:t>
      </w:r>
      <w:r w:rsidR="007E5F18">
        <w:rPr>
          <w:rFonts w:ascii="Cambria" w:hAnsi="Cambria"/>
          <w:sz w:val="22"/>
          <w:szCs w:val="22"/>
          <w:lang w:val="en-GB"/>
        </w:rPr>
        <w:t xml:space="preserve"> for the northern hemisphere, as has been the general consensus in the literature </w:t>
      </w:r>
      <w:r w:rsidR="00DB6CCF">
        <w:rPr>
          <w:rFonts w:ascii="Cambria" w:hAnsi="Cambria"/>
          <w:sz w:val="22"/>
          <w:szCs w:val="22"/>
          <w:lang w:val="en-GB"/>
        </w:rPr>
        <w:fldChar w:fldCharType="begin" w:fldLock="1"/>
      </w:r>
      <w:r w:rsidR="00541130">
        <w:rPr>
          <w:rFonts w:ascii="Cambria" w:hAnsi="Cambria"/>
          <w:sz w:val="22"/>
          <w:szCs w:val="22"/>
          <w:lang w:val="en-GB"/>
        </w:rPr>
        <w:instrText>ADDIN CSL_CITATION { "citationItems" : [ { "id" : "ITEM-1", "itemData" : { "DOI" : "10.1111/j.1365-2486.2011.02397.x", "ISSN" : "13541013", "author" : [ { "dropping-particle" : "", "family" : "Jeong", "given" : "Su-Jong", "non-dropping-particle" : "", "parse-names" : false, "suffix" : "" }, { "dropping-particle" : "", "family" : "Ho", "given" : "Chang-Hoi", "non-dropping-particle" : "", "parse-names" : false, "suffix" : "" }, { "dropping-particle" : "", "family" : "Gim", "given" : "Hyeon-Ju", "non-dropping-particle" : "", "parse-names" : false, "suffix" : "" }, { "dropping-particle" : "", "family" : "Brown", "given" : "Molly E.", "non-dropping-particle" : "", "parse-names" : false, "suffix" : "" } ], "container-title" : "Global Change Biology", "id" : "ITEM-1", "issue" : "7", "issued" : { "date-parts" : [ [ "2011", "7", "17" ] ] }, "page" : "2385-2399", "title" : "Phenology shifts at start vs. end of growing season in temperate vegetation over the Northern Hemisphere for the period 1982-2008", "type" : "article-journal", "volume" : "17" }, "uris" : [ "http://www.mendeley.com/documents/?uuid=dd931b47-3634-4098-bfad-01c028adf7e6" ] }, { "id" : "ITEM-2", "itemData" : { "DOI" : "10.1111/j.1469-8137.2004.01059.x", "ISBN" : "0028646X", "ISSN" : "0028646X", "PMID" : "444", "abstract" : "Climate change effects on seasonal activity in terrestrial ecosystems are significant and well documented, especially in the middle and higher latitudes. Temperature is a main driver of many plant developmental processes, and in many cases higher temperatures have been shown to speed up plant development and lead to earlier switching to the next ontogenetic stage. Qualitatively consistent advancement of vegetation activity in spring has been documented using three independent methods, based on ground observations, remote sensing, and analysis of the atmospheric CO 2 signal. However, estimates of the trends for advancement obtained using the same method differ substantially. We propose that a high fraction of this uncertainty is related to the time frame analysed and changes in trends at decadal time scales. Furthermore, the correlation between estimates of the initiation of spring activity derived from ground observations and remote sensing at interannual time scales is often weak. We propose that this is caused by qualitative differences in the traits observed using the two methods, as well as the mixture of different ecosystems and species within the satellite scenes. \u00a9", "author" : [ { "dropping-particle" : "", "family" : "Badeck", "given" : "Franz W.", "non-dropping-particle" : "", "parse-names" : false, "suffix" : "" }, { "dropping-particle" : "", "family" : "Bondeau", "given" : "Alberte", "non-dropping-particle" : "", "parse-names" : false, "suffix" : "" }, { "dropping-particle" : "", "family" : "B\u00f6ttcher", "given" : "Kristin", "non-dropping-particle" : "", "parse-names" : false, "suffix" : "" }, { "dropping-particle" : "", "family" : "Doktor", "given" : "Daniel", "non-dropping-particle" : "", "parse-names" : false, "suffix" : "" }, { "dropping-particle" : "", "family" : "Lucht", "given" : "Wolfgang", "non-dropping-particle" : "", "parse-names" : false, "suffix" : "" }, { "dropping-particle" : "", "family" : "Schaber", "given" : "J\u00f6rg", "non-dropping-particle" : "", "parse-names" : false, "suffix" : "" }, { "dropping-particle" : "", "family" : "Sitch", "given" : "Stephen", "non-dropping-particle" : "", "parse-names" : false, "suffix" : "" } ], "container-title" : "New Phytologist", "id" : "ITEM-2", "issue" : "2", "issued" : { "date-parts" : [ [ "2004" ] ] }, "page" : "295-309", "title" : "Responses of spring phenology to climate change", "type" : "article-journal", "volume" : "162" }, "uris" : [ "http://www.mendeley.com/documents/?uuid=192250f2-b98f-44ae-89a2-53b928a3bfa8" ] } ], "mendeley" : { "formattedCitation" : "(Jeong et al. 2011; Badeck et al. 2004)", "plainTextFormattedCitation" : "(Jeong et al. 2011; Badeck et al. 2004)", "previouslyFormattedCitation" : "(Jeong et al. 2011; Badeck et al. 2004)" }, "properties" : { "noteIndex" : 0 }, "schema" : "https://github.com/citation-style-language/schema/raw/master/csl-citation.json" }</w:instrText>
      </w:r>
      <w:r w:rsidR="00DB6CCF">
        <w:rPr>
          <w:rFonts w:ascii="Cambria" w:hAnsi="Cambria"/>
          <w:sz w:val="22"/>
          <w:szCs w:val="22"/>
          <w:lang w:val="en-GB"/>
        </w:rPr>
        <w:fldChar w:fldCharType="separate"/>
      </w:r>
      <w:r w:rsidR="005531F1" w:rsidRPr="005531F1">
        <w:rPr>
          <w:rFonts w:ascii="Cambria" w:hAnsi="Cambria"/>
          <w:noProof/>
          <w:sz w:val="22"/>
          <w:szCs w:val="22"/>
          <w:lang w:val="en-GB"/>
        </w:rPr>
        <w:t>(Jeong et al. 2011; Badeck et al. 2004)</w:t>
      </w:r>
      <w:r w:rsidR="00DB6CCF">
        <w:rPr>
          <w:rFonts w:ascii="Cambria" w:hAnsi="Cambria"/>
          <w:sz w:val="22"/>
          <w:szCs w:val="22"/>
          <w:lang w:val="en-GB"/>
        </w:rPr>
        <w:fldChar w:fldCharType="end"/>
      </w:r>
      <w:r w:rsidR="00BA04DC">
        <w:rPr>
          <w:rFonts w:ascii="Cambria" w:hAnsi="Cambria"/>
          <w:sz w:val="22"/>
          <w:szCs w:val="22"/>
          <w:lang w:val="en-GB"/>
        </w:rPr>
        <w:t xml:space="preserve">. This is further confirmed by the trend analysis of temperature control during Start of Season. It shows very little change during start of season for most of the northern hemisphere, implying that the SOS and minimum temperature change uniformly. Exceptions are Scandinavia, Britain as well as China, where influence of temperature control is getting smaller during SOS, implying other </w:t>
      </w:r>
      <w:r w:rsidR="001B7B0E">
        <w:rPr>
          <w:rFonts w:ascii="Cambria" w:hAnsi="Cambria"/>
          <w:sz w:val="22"/>
          <w:szCs w:val="22"/>
          <w:lang w:val="en-GB"/>
        </w:rPr>
        <w:t>processes started having an influence on SOS during the last 30 years.</w:t>
      </w:r>
    </w:p>
    <w:p w14:paraId="79A5E19D" w14:textId="2BC5317A" w:rsidR="003A684C" w:rsidRDefault="00E762D4" w:rsidP="005B26B6">
      <w:pPr>
        <w:spacing w:line="360" w:lineRule="auto"/>
        <w:rPr>
          <w:rFonts w:ascii="Cambria" w:hAnsi="Cambria"/>
          <w:sz w:val="22"/>
          <w:szCs w:val="22"/>
          <w:lang w:val="en-GB"/>
        </w:rPr>
      </w:pPr>
      <w:r>
        <w:rPr>
          <w:rFonts w:ascii="Cambria" w:hAnsi="Cambria"/>
          <w:sz w:val="22"/>
          <w:szCs w:val="22"/>
          <w:lang w:val="en-GB"/>
        </w:rPr>
        <w:t>With rising temperatures and earlier SOS onset, other factors might start having a stronger impact on the Start of Season.</w:t>
      </w:r>
      <w:bookmarkStart w:id="0" w:name="_GoBack"/>
      <w:bookmarkEnd w:id="0"/>
    </w:p>
    <w:p w14:paraId="7396C238" w14:textId="77777777" w:rsidR="003A684C" w:rsidRDefault="003A684C" w:rsidP="005B26B6">
      <w:pPr>
        <w:spacing w:line="360" w:lineRule="auto"/>
        <w:rPr>
          <w:rFonts w:ascii="Cambria" w:hAnsi="Cambria"/>
          <w:sz w:val="22"/>
          <w:szCs w:val="22"/>
          <w:lang w:val="en-GB"/>
        </w:rPr>
      </w:pPr>
    </w:p>
    <w:p w14:paraId="25444F58" w14:textId="70BB5162" w:rsidR="00B410DA" w:rsidRPr="00B410DA" w:rsidRDefault="00B410DA" w:rsidP="005B26B6">
      <w:pPr>
        <w:spacing w:line="360" w:lineRule="auto"/>
        <w:rPr>
          <w:rFonts w:ascii="Cambria" w:hAnsi="Cambria"/>
          <w:i/>
          <w:sz w:val="22"/>
          <w:szCs w:val="22"/>
          <w:lang w:val="en-GB"/>
        </w:rPr>
      </w:pPr>
      <w:r w:rsidRPr="00B410DA">
        <w:rPr>
          <w:rFonts w:ascii="Cambria" w:hAnsi="Cambria"/>
          <w:i/>
          <w:sz w:val="22"/>
          <w:szCs w:val="22"/>
          <w:lang w:val="en-GB"/>
        </w:rPr>
        <w:t>Start of season</w:t>
      </w:r>
      <w:r>
        <w:rPr>
          <w:rFonts w:ascii="Cambria" w:hAnsi="Cambria"/>
          <w:i/>
          <w:sz w:val="22"/>
          <w:szCs w:val="22"/>
          <w:lang w:val="en-GB"/>
        </w:rPr>
        <w:t xml:space="preserve"> for </w:t>
      </w:r>
      <w:r w:rsidR="00323441">
        <w:rPr>
          <w:rFonts w:ascii="Cambria" w:hAnsi="Cambria"/>
          <w:i/>
          <w:sz w:val="22"/>
          <w:szCs w:val="22"/>
          <w:lang w:val="en-GB"/>
        </w:rPr>
        <w:t>South</w:t>
      </w:r>
      <w:r>
        <w:rPr>
          <w:rFonts w:ascii="Cambria" w:hAnsi="Cambria"/>
          <w:i/>
          <w:sz w:val="22"/>
          <w:szCs w:val="22"/>
          <w:lang w:val="en-GB"/>
        </w:rPr>
        <w:t xml:space="preserve"> America</w:t>
      </w:r>
    </w:p>
    <w:tbl>
      <w:tblPr>
        <w:tblStyle w:val="TableGrid"/>
        <w:tblW w:w="0" w:type="auto"/>
        <w:tblLook w:val="04A0" w:firstRow="1" w:lastRow="0" w:firstColumn="1" w:lastColumn="0" w:noHBand="0" w:noVBand="1"/>
      </w:tblPr>
      <w:tblGrid>
        <w:gridCol w:w="2235"/>
        <w:gridCol w:w="1984"/>
        <w:gridCol w:w="1701"/>
      </w:tblGrid>
      <w:tr w:rsidR="00550D6B" w14:paraId="6A41B70E" w14:textId="77777777" w:rsidTr="00504A1F">
        <w:tc>
          <w:tcPr>
            <w:tcW w:w="2235" w:type="dxa"/>
          </w:tcPr>
          <w:p w14:paraId="303CF653" w14:textId="06573855" w:rsidR="00550D6B" w:rsidRDefault="00550D6B" w:rsidP="005B26B6">
            <w:pPr>
              <w:spacing w:line="360" w:lineRule="auto"/>
              <w:rPr>
                <w:rFonts w:ascii="Cambria" w:hAnsi="Cambria"/>
                <w:sz w:val="22"/>
                <w:szCs w:val="22"/>
                <w:lang w:val="en-GB"/>
              </w:rPr>
            </w:pPr>
            <w:r w:rsidRPr="00550D6B">
              <w:rPr>
                <w:rFonts w:ascii="Cambria" w:hAnsi="Cambria"/>
                <w:noProof/>
                <w:sz w:val="22"/>
                <w:szCs w:val="22"/>
                <w:lang w:val="en-US"/>
              </w:rPr>
              <w:drawing>
                <wp:inline distT="0" distB="0" distL="0" distR="0" wp14:anchorId="5B18D311" wp14:editId="62662A3C">
                  <wp:extent cx="1016000" cy="1087120"/>
                  <wp:effectExtent l="0" t="0" r="0" b="5080"/>
                  <wp:docPr id="3" name="Picture 3" descr="Macintosh HD:Users:davidschenkel:Documents:Uni:Masterarbeit:3_cc-LAI:yearly_dominating:plots:LAIre:SOS_dominating_control_2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vidschenkel:Documents:Uni:Masterarbeit:3_cc-LAI:yearly_dominating:plots:LAIre:SOS_dominating_control_2007.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1580" t="37543" r="59152" b="25939"/>
                          <a:stretch/>
                        </pic:blipFill>
                        <pic:spPr bwMode="auto">
                          <a:xfrm>
                            <a:off x="0" y="0"/>
                            <a:ext cx="1016000" cy="10871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84" w:type="dxa"/>
          </w:tcPr>
          <w:p w14:paraId="2DC28F7E" w14:textId="730F54AC" w:rsidR="00550D6B" w:rsidRDefault="00550D6B" w:rsidP="005B26B6">
            <w:pPr>
              <w:spacing w:line="360" w:lineRule="auto"/>
              <w:rPr>
                <w:rFonts w:ascii="Cambria" w:hAnsi="Cambria"/>
                <w:sz w:val="22"/>
                <w:szCs w:val="22"/>
                <w:lang w:val="en-GB"/>
              </w:rPr>
            </w:pPr>
            <w:r w:rsidRPr="00550D6B">
              <w:rPr>
                <w:rFonts w:ascii="Cambria" w:hAnsi="Cambria"/>
                <w:noProof/>
                <w:sz w:val="22"/>
                <w:szCs w:val="22"/>
                <w:lang w:val="en-US"/>
              </w:rPr>
              <w:drawing>
                <wp:inline distT="0" distB="0" distL="0" distR="0" wp14:anchorId="2E304824" wp14:editId="0D4C5816">
                  <wp:extent cx="731520" cy="1087120"/>
                  <wp:effectExtent l="0" t="0" r="5080" b="5080"/>
                  <wp:docPr id="4" name="Picture 4" descr="Macintosh HD:Users:davidschenkel:Documents:Uni:Masterarbeit:2_controls:bimonthly_changes:plots:quarter_MOIST_FAC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vidschenkel:Documents:Uni:Masterarbeit:2_controls:bimonthly_changes:plots:quarter_MOIST_FAC_18.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4855" t="36519" r="61272" b="26962"/>
                          <a:stretch/>
                        </pic:blipFill>
                        <pic:spPr bwMode="auto">
                          <a:xfrm>
                            <a:off x="0" y="0"/>
                            <a:ext cx="731520" cy="10871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701" w:type="dxa"/>
          </w:tcPr>
          <w:p w14:paraId="1C07973D" w14:textId="2EC20F7F" w:rsidR="00550D6B" w:rsidRDefault="00550D6B" w:rsidP="005B26B6">
            <w:pPr>
              <w:spacing w:line="360" w:lineRule="auto"/>
              <w:rPr>
                <w:rFonts w:ascii="Cambria" w:hAnsi="Cambria"/>
                <w:sz w:val="22"/>
                <w:szCs w:val="22"/>
                <w:lang w:val="en-GB"/>
              </w:rPr>
            </w:pPr>
            <w:r w:rsidRPr="00550D6B">
              <w:rPr>
                <w:rFonts w:ascii="Cambria" w:hAnsi="Cambria"/>
                <w:noProof/>
                <w:sz w:val="22"/>
                <w:szCs w:val="22"/>
                <w:lang w:val="en-US"/>
              </w:rPr>
              <w:drawing>
                <wp:inline distT="0" distB="0" distL="0" distR="0" wp14:anchorId="65D957D2" wp14:editId="5E0B0794">
                  <wp:extent cx="762000" cy="1036320"/>
                  <wp:effectExtent l="0" t="0" r="0" b="5080"/>
                  <wp:docPr id="5" name="Picture 5" descr="Macintosh HD:Users:davidschenkel:Documents:Uni:Masterarbeit:1_LAI_comparison:decade_change:plots:LAIre_changeperdec_SOS_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avidschenkel:Documents:Uni:Masterarbeit:1_LAI_comparison:decade_change:plots:LAIre_changeperdec_SOS_MP.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5626" t="37202" r="59923" b="27986"/>
                          <a:stretch/>
                        </pic:blipFill>
                        <pic:spPr bwMode="auto">
                          <a:xfrm>
                            <a:off x="0" y="0"/>
                            <a:ext cx="762000" cy="10363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50D6B" w14:paraId="43C85D8B" w14:textId="77777777" w:rsidTr="00504A1F">
        <w:tc>
          <w:tcPr>
            <w:tcW w:w="2235" w:type="dxa"/>
          </w:tcPr>
          <w:p w14:paraId="76188141" w14:textId="682E8F02" w:rsidR="00550D6B" w:rsidRDefault="00550D6B" w:rsidP="005B26B6">
            <w:pPr>
              <w:spacing w:line="360" w:lineRule="auto"/>
              <w:rPr>
                <w:rFonts w:ascii="Cambria" w:hAnsi="Cambria"/>
                <w:sz w:val="22"/>
                <w:szCs w:val="22"/>
                <w:lang w:val="en-GB"/>
              </w:rPr>
            </w:pPr>
            <w:r>
              <w:rPr>
                <w:rFonts w:ascii="Cambria" w:hAnsi="Cambria"/>
                <w:sz w:val="22"/>
                <w:szCs w:val="22"/>
                <w:lang w:val="en-GB"/>
              </w:rPr>
              <w:t>Moisture control dominant</w:t>
            </w:r>
          </w:p>
        </w:tc>
        <w:tc>
          <w:tcPr>
            <w:tcW w:w="1984" w:type="dxa"/>
          </w:tcPr>
          <w:p w14:paraId="25238D68" w14:textId="5D311C30" w:rsidR="00550D6B" w:rsidRDefault="00550D6B" w:rsidP="005B26B6">
            <w:pPr>
              <w:spacing w:line="360" w:lineRule="auto"/>
              <w:rPr>
                <w:rFonts w:ascii="Cambria" w:hAnsi="Cambria"/>
                <w:sz w:val="22"/>
                <w:szCs w:val="22"/>
                <w:lang w:val="en-GB"/>
              </w:rPr>
            </w:pPr>
            <w:r>
              <w:rPr>
                <w:rFonts w:ascii="Cambria" w:hAnsi="Cambria"/>
                <w:sz w:val="22"/>
                <w:szCs w:val="22"/>
                <w:lang w:val="en-GB"/>
              </w:rPr>
              <w:t>Increase in moisture control over 30 years</w:t>
            </w:r>
          </w:p>
        </w:tc>
        <w:tc>
          <w:tcPr>
            <w:tcW w:w="1701" w:type="dxa"/>
          </w:tcPr>
          <w:p w14:paraId="5FF48CBF" w14:textId="40133CD2" w:rsidR="00550D6B" w:rsidRDefault="00550D6B" w:rsidP="005B26B6">
            <w:pPr>
              <w:spacing w:line="360" w:lineRule="auto"/>
              <w:rPr>
                <w:rFonts w:ascii="Cambria" w:hAnsi="Cambria"/>
                <w:sz w:val="22"/>
                <w:szCs w:val="22"/>
                <w:lang w:val="en-GB"/>
              </w:rPr>
            </w:pPr>
            <w:r>
              <w:rPr>
                <w:rFonts w:ascii="Cambria" w:hAnsi="Cambria"/>
                <w:sz w:val="22"/>
                <w:szCs w:val="22"/>
                <w:lang w:val="en-GB"/>
              </w:rPr>
              <w:t>Later onset of Growing season</w:t>
            </w:r>
          </w:p>
        </w:tc>
      </w:tr>
    </w:tbl>
    <w:p w14:paraId="6371FD17" w14:textId="39A0FFC1" w:rsidR="001B3715" w:rsidRDefault="001B3715" w:rsidP="005B26B6">
      <w:pPr>
        <w:spacing w:line="360" w:lineRule="auto"/>
        <w:rPr>
          <w:rFonts w:ascii="Cambria" w:hAnsi="Cambria"/>
          <w:sz w:val="22"/>
          <w:szCs w:val="22"/>
          <w:lang w:val="en-GB"/>
        </w:rPr>
      </w:pPr>
      <w:r>
        <w:rPr>
          <w:rFonts w:ascii="Cambria" w:hAnsi="Cambria"/>
          <w:sz w:val="22"/>
          <w:szCs w:val="22"/>
          <w:lang w:val="en-GB"/>
        </w:rPr>
        <w:t xml:space="preserve">By looking at the same combination of factors for Brazil, one can find </w:t>
      </w:r>
      <w:r w:rsidR="00504A1F">
        <w:rPr>
          <w:rFonts w:ascii="Cambria" w:hAnsi="Cambria"/>
          <w:sz w:val="22"/>
          <w:szCs w:val="22"/>
          <w:lang w:val="en-GB"/>
        </w:rPr>
        <w:t>that the shift in SOS towards a later date can be explained by the moisture control. Moisture is the dominating factor for the affected region and shows an increase in control over the 30 years analysed.</w:t>
      </w:r>
      <w:r w:rsidR="00541130">
        <w:rPr>
          <w:rFonts w:ascii="Cambria" w:hAnsi="Cambria"/>
          <w:sz w:val="22"/>
          <w:szCs w:val="22"/>
          <w:lang w:val="en-GB"/>
        </w:rPr>
        <w:t xml:space="preserve"> This dependence on moisture has already been shown for seasonal behaviour for certain forest types in Brazil </w:t>
      </w:r>
      <w:r w:rsidR="00541130">
        <w:rPr>
          <w:rFonts w:ascii="Cambria" w:hAnsi="Cambria"/>
          <w:sz w:val="22"/>
          <w:szCs w:val="22"/>
          <w:lang w:val="en-GB"/>
        </w:rPr>
        <w:fldChar w:fldCharType="begin" w:fldLock="1"/>
      </w:r>
      <w:r w:rsidR="00D76389">
        <w:rPr>
          <w:rFonts w:ascii="Cambria" w:hAnsi="Cambria"/>
          <w:sz w:val="22"/>
          <w:szCs w:val="22"/>
          <w:lang w:val="en-GB"/>
        </w:rPr>
        <w:instrText>ADDIN CSL_CITATION { "citationItems" : [ { "id" : "ITEM-1", "itemData" : { "DOI" : "10.1646/0006-3606(2002)034", "ISBN" : "0006-3606", "ISSN" : "0006-3606", "abstract" : "Phenological studies were carried out in gallery and montane forests along the Lencois River in the Chapada Diamantina mountains, state of Bahia, Brazil, between January 1993 and March 1998. Leaf flush, leaf Fall, flowering, and fruiting were followed in 54 tree species (N = 243 trees tagged along trails following the river margin and the valley sides). Both gallery and montane forests exhibited a moderate peak in leaf fall during the dry season (August-October), as well as increased leaf flushing in the rainy season (December-April), Three basic model of leafing activity were noted, although most trees in the gallery forest and in the montane forest were evergreen (82.3 and 57.8% relative frequency, respectively). In both forest types, flowering and fruiting modes were annual, with peaks of activity during the rainy season. The predominantly evergreen mode of leaf fall and leaf flush found in this stud ' v was most similar to that seen in tropical wet forests, while the flowering and fruiting modes were more similar to that of dry forests.", "author" : [ { "dropping-particle" : "", "family" : "Funch", "given" : "L S", "non-dropping-particle" : "", "parse-names" : false, "suffix" : "" }, { "dropping-particle" : "", "family" : "Funch", "given" : "R", "non-dropping-particle" : "", "parse-names" : false, "suffix" : "" }, { "dropping-particle" : "", "family" : "Barroso", "given" : "G M", "non-dropping-particle" : "", "parse-names" : false, "suffix" : "" } ], "container-title" : "Biotropica", "id" : "ITEM-1", "issue" : "1", "issued" : { "date-parts" : [ [ "2002" ] ] }, "page" : "40-50", "title" : "Phenology of gallery and montane forest in the Chapada Diamantina, Bahia, Brazil", "type" : "article-journal", "volume" : "34" }, "uris" : [ "http://www.mendeley.com/documents/?uuid=846f452c-a159-4777-950c-ed1c45fb2bf7" ] } ], "mendeley" : { "formattedCitation" : "(Funch et al. 2002)", "plainTextFormattedCitation" : "(Funch et al. 2002)", "previouslyFormattedCitation" : "(Funch et al. 2002)" }, "properties" : { "noteIndex" : 0 }, "schema" : "https://github.com/citation-style-language/schema/raw/master/csl-citation.json" }</w:instrText>
      </w:r>
      <w:r w:rsidR="00541130">
        <w:rPr>
          <w:rFonts w:ascii="Cambria" w:hAnsi="Cambria"/>
          <w:sz w:val="22"/>
          <w:szCs w:val="22"/>
          <w:lang w:val="en-GB"/>
        </w:rPr>
        <w:fldChar w:fldCharType="separate"/>
      </w:r>
      <w:r w:rsidR="00541130" w:rsidRPr="00541130">
        <w:rPr>
          <w:rFonts w:ascii="Cambria" w:hAnsi="Cambria"/>
          <w:noProof/>
          <w:sz w:val="22"/>
          <w:szCs w:val="22"/>
          <w:lang w:val="en-GB"/>
        </w:rPr>
        <w:t>(Funch et al. 2002)</w:t>
      </w:r>
      <w:r w:rsidR="00541130">
        <w:rPr>
          <w:rFonts w:ascii="Cambria" w:hAnsi="Cambria"/>
          <w:sz w:val="22"/>
          <w:szCs w:val="22"/>
          <w:lang w:val="en-GB"/>
        </w:rPr>
        <w:fldChar w:fldCharType="end"/>
      </w:r>
      <w:r w:rsidR="00541130">
        <w:rPr>
          <w:rFonts w:ascii="Cambria" w:hAnsi="Cambria"/>
          <w:sz w:val="22"/>
          <w:szCs w:val="22"/>
          <w:lang w:val="en-GB"/>
        </w:rPr>
        <w:t xml:space="preserve"> but not in a long-range trend analysis such as this thesis.</w:t>
      </w:r>
      <w:r w:rsidR="007438A4">
        <w:rPr>
          <w:rFonts w:ascii="Cambria" w:hAnsi="Cambria"/>
          <w:sz w:val="22"/>
          <w:szCs w:val="22"/>
          <w:lang w:val="en-GB"/>
        </w:rPr>
        <w:t xml:space="preserve"> </w:t>
      </w:r>
      <w:r w:rsidR="00D76389">
        <w:rPr>
          <w:rFonts w:ascii="Cambria" w:hAnsi="Cambria"/>
          <w:sz w:val="22"/>
          <w:szCs w:val="22"/>
          <w:lang w:val="en-GB"/>
        </w:rPr>
        <w:t xml:space="preserve">Interestingly, changes in moisture availability and LSP due to large scale logging in the Brazilian amazon rain forest which were found based on MODIS time series analysis </w:t>
      </w:r>
      <w:r w:rsidR="00D76389">
        <w:rPr>
          <w:rFonts w:ascii="Cambria" w:hAnsi="Cambria"/>
          <w:sz w:val="22"/>
          <w:szCs w:val="22"/>
          <w:lang w:val="en-GB"/>
        </w:rPr>
        <w:fldChar w:fldCharType="begin" w:fldLock="1"/>
      </w:r>
      <w:r w:rsidR="00FA6B77">
        <w:rPr>
          <w:rFonts w:ascii="Cambria" w:hAnsi="Cambria"/>
          <w:sz w:val="22"/>
          <w:szCs w:val="22"/>
          <w:lang w:val="en-GB"/>
        </w:rPr>
        <w:instrText>ADDIN CSL_CITATION { "citationItems" : [ { "id" : "ITEM-1", "itemData" : { "DOI" : "10.1016/j.rse.2009.07.005", "ISBN" : "0034-4257", "ISSN" : "00344257", "abstract" : "We present a large-scale study of the relationships between selective logging and forest phenology in the Brazilian Amazon. Time-series analysis of MODIS satellite data of selectively logged forests in Mato Grosso, Brazil, shows that relatively low levels (5-10%) of canopy damage cause significant and long-lasting (more than 3??years) changes in forest phenology. Partial clearing slows forest green-up in the dry season, progressively dries the canopy, and induces overall seasonal deficits in canopy moisture and greenness. Given large and increasing geographic extent of selective logging throughout Amazonia, this phenological disturbance has a potential to impact carbon and water fluxes, nutrient dynamics, and other functional processes in these forests. ?? 2009 Elsevier Inc. All rights reserved.", "author" : [ { "dropping-particle" : "", "family" : "Koltunov", "given" : "Alexander", "non-dropping-particle" : "", "parse-names" : false, "suffix" : "" }, { "dropping-particle" : "", "family" : "Ustin", "given" : "Susan L.", "non-dropping-particle" : "", "parse-names" : false, "suffix" : "" }, { "dropping-particle" : "", "family" : "Asner", "given" : "Gregory P.", "non-dropping-particle" : "", "parse-names" : false, "suffix" : "" }, { "dropping-particle" : "", "family" : "Fung", "given" : "Inez", "non-dropping-particle" : "", "parse-names" : false, "suffix" : "" } ], "container-title" : "Remote Sensing of Environment", "id" : "ITEM-1", "issue" : "11", "issued" : { "date-parts" : [ [ "2009" ] ] }, "page" : "2431-2440", "publisher" : "Elsevier Inc.", "title" : "Selective logging changes forest phenology in the Brazilian Amazon: Evidence from MODIS image time series analysis", "type" : "article-journal", "volume" : "113" }, "uris" : [ "http://www.mendeley.com/documents/?uuid=bf298e92-8c61-446b-90e1-71d98de6a01e" ] } ], "mendeley" : { "formattedCitation" : "(Koltunov et al. 2009)", "plainTextFormattedCitation" : "(Koltunov et al. 2009)", "previouslyFormattedCitation" : "(Koltunov et al. 2009)" }, "properties" : { "noteIndex" : 0 }, "schema" : "https://github.com/citation-style-language/schema/raw/master/csl-citation.json" }</w:instrText>
      </w:r>
      <w:r w:rsidR="00D76389">
        <w:rPr>
          <w:rFonts w:ascii="Cambria" w:hAnsi="Cambria"/>
          <w:sz w:val="22"/>
          <w:szCs w:val="22"/>
          <w:lang w:val="en-GB"/>
        </w:rPr>
        <w:fldChar w:fldCharType="separate"/>
      </w:r>
      <w:r w:rsidR="00D76389" w:rsidRPr="00D76389">
        <w:rPr>
          <w:rFonts w:ascii="Cambria" w:hAnsi="Cambria"/>
          <w:noProof/>
          <w:sz w:val="22"/>
          <w:szCs w:val="22"/>
          <w:lang w:val="en-GB"/>
        </w:rPr>
        <w:t>(Koltunov et al. 2009)</w:t>
      </w:r>
      <w:r w:rsidR="00D76389">
        <w:rPr>
          <w:rFonts w:ascii="Cambria" w:hAnsi="Cambria"/>
          <w:sz w:val="22"/>
          <w:szCs w:val="22"/>
          <w:lang w:val="en-GB"/>
        </w:rPr>
        <w:fldChar w:fldCharType="end"/>
      </w:r>
      <w:r w:rsidR="00D76389">
        <w:rPr>
          <w:rFonts w:ascii="Cambria" w:hAnsi="Cambria"/>
          <w:sz w:val="22"/>
          <w:szCs w:val="22"/>
          <w:lang w:val="en-GB"/>
        </w:rPr>
        <w:t xml:space="preserve"> did not show up in the analysis on this larger spatial and temporal scale.</w:t>
      </w:r>
      <w:r w:rsidR="00104FC9">
        <w:rPr>
          <w:rFonts w:ascii="Cambria" w:hAnsi="Cambria"/>
          <w:sz w:val="22"/>
          <w:szCs w:val="22"/>
          <w:lang w:val="en-GB"/>
        </w:rPr>
        <w:t xml:space="preserve"> While some change in moisture in the Amazonian</w:t>
      </w:r>
      <w:r w:rsidR="00CC5310">
        <w:rPr>
          <w:rFonts w:ascii="Cambria" w:hAnsi="Cambria"/>
          <w:sz w:val="22"/>
          <w:szCs w:val="22"/>
          <w:lang w:val="en-GB"/>
        </w:rPr>
        <w:t xml:space="preserve"> rain</w:t>
      </w:r>
      <w:r w:rsidR="00104FC9">
        <w:rPr>
          <w:rFonts w:ascii="Cambria" w:hAnsi="Cambria"/>
          <w:sz w:val="22"/>
          <w:szCs w:val="22"/>
          <w:lang w:val="en-GB"/>
        </w:rPr>
        <w:t xml:space="preserve">forest can be seen, </w:t>
      </w:r>
      <w:r w:rsidR="00CC5310">
        <w:rPr>
          <w:rFonts w:ascii="Cambria" w:hAnsi="Cambria"/>
          <w:sz w:val="22"/>
          <w:szCs w:val="22"/>
          <w:lang w:val="en-GB"/>
        </w:rPr>
        <w:t>a large part of the major increase in moisture control is outside of the rainforest and its causes are therefore likely not connected to logging.</w:t>
      </w:r>
    </w:p>
    <w:p w14:paraId="5BA99C96" w14:textId="77777777" w:rsidR="00C62728" w:rsidRDefault="00C62728" w:rsidP="005B26B6">
      <w:pPr>
        <w:spacing w:line="360" w:lineRule="auto"/>
        <w:rPr>
          <w:rFonts w:ascii="Cambria" w:hAnsi="Cambria"/>
          <w:sz w:val="22"/>
          <w:szCs w:val="22"/>
          <w:lang w:val="en-GB"/>
        </w:rPr>
      </w:pPr>
    </w:p>
    <w:p w14:paraId="4EA55ED0" w14:textId="3933390A" w:rsidR="00A91E47" w:rsidRPr="00A91E47" w:rsidRDefault="00A91E47" w:rsidP="005B26B6">
      <w:pPr>
        <w:spacing w:line="360" w:lineRule="auto"/>
        <w:rPr>
          <w:rFonts w:ascii="Cambria" w:hAnsi="Cambria"/>
          <w:i/>
          <w:sz w:val="22"/>
          <w:szCs w:val="22"/>
          <w:lang w:val="en-GB"/>
        </w:rPr>
      </w:pPr>
      <w:r w:rsidRPr="00A91E47">
        <w:rPr>
          <w:rFonts w:ascii="Cambria" w:hAnsi="Cambria"/>
          <w:i/>
          <w:sz w:val="22"/>
          <w:szCs w:val="22"/>
          <w:lang w:val="en-GB"/>
        </w:rPr>
        <w:t>End of Season</w:t>
      </w:r>
    </w:p>
    <w:p w14:paraId="2C391872" w14:textId="77777777" w:rsidR="004E42A1" w:rsidRDefault="00C62728" w:rsidP="005B26B6">
      <w:pPr>
        <w:spacing w:line="360" w:lineRule="auto"/>
        <w:rPr>
          <w:rFonts w:ascii="Cambria" w:hAnsi="Cambria"/>
          <w:sz w:val="22"/>
          <w:szCs w:val="22"/>
          <w:lang w:val="en-GB"/>
        </w:rPr>
      </w:pPr>
      <w:r>
        <w:rPr>
          <w:rFonts w:ascii="Cambria" w:hAnsi="Cambria"/>
          <w:sz w:val="22"/>
          <w:szCs w:val="22"/>
          <w:lang w:val="en-GB"/>
        </w:rPr>
        <w:t xml:space="preserve">Similar comparisons for EOS are not as easy due to </w:t>
      </w:r>
      <w:r w:rsidR="00751F0E">
        <w:rPr>
          <w:rFonts w:ascii="Cambria" w:hAnsi="Cambria"/>
          <w:sz w:val="22"/>
          <w:szCs w:val="22"/>
          <w:lang w:val="en-GB"/>
        </w:rPr>
        <w:t>inter-annual varia</w:t>
      </w:r>
      <w:r w:rsidR="0024605F">
        <w:rPr>
          <w:rFonts w:ascii="Cambria" w:hAnsi="Cambria"/>
          <w:sz w:val="22"/>
          <w:szCs w:val="22"/>
          <w:lang w:val="en-GB"/>
        </w:rPr>
        <w:t>bility of dominating controls. Particularly f</w:t>
      </w:r>
      <w:r w:rsidR="00751F0E">
        <w:rPr>
          <w:rFonts w:ascii="Cambria" w:hAnsi="Cambria"/>
          <w:sz w:val="22"/>
          <w:szCs w:val="22"/>
          <w:lang w:val="en-GB"/>
        </w:rPr>
        <w:t>or the northern hemisphere, t</w:t>
      </w:r>
      <w:r w:rsidR="006939E7">
        <w:rPr>
          <w:rFonts w:ascii="Cambria" w:hAnsi="Cambria"/>
          <w:sz w:val="22"/>
          <w:szCs w:val="22"/>
          <w:lang w:val="en-GB"/>
        </w:rPr>
        <w:t xml:space="preserve">his </w:t>
      </w:r>
      <w:r w:rsidR="004E42A1">
        <w:rPr>
          <w:rFonts w:ascii="Cambria" w:hAnsi="Cambria"/>
          <w:sz w:val="22"/>
          <w:szCs w:val="22"/>
          <w:lang w:val="en-GB"/>
        </w:rPr>
        <w:t xml:space="preserve">could be </w:t>
      </w:r>
      <w:r w:rsidR="006939E7">
        <w:rPr>
          <w:rFonts w:ascii="Cambria" w:hAnsi="Cambria"/>
          <w:sz w:val="22"/>
          <w:szCs w:val="22"/>
          <w:lang w:val="en-GB"/>
        </w:rPr>
        <w:t xml:space="preserve">an indication that the climatic factors influencing </w:t>
      </w:r>
      <w:r w:rsidR="00D346AB">
        <w:rPr>
          <w:rFonts w:ascii="Cambria" w:hAnsi="Cambria"/>
          <w:sz w:val="22"/>
          <w:szCs w:val="22"/>
          <w:lang w:val="en-GB"/>
        </w:rPr>
        <w:t>the End of Season</w:t>
      </w:r>
      <w:r w:rsidR="008741E5">
        <w:rPr>
          <w:rFonts w:ascii="Cambria" w:hAnsi="Cambria"/>
          <w:sz w:val="22"/>
          <w:szCs w:val="22"/>
          <w:lang w:val="en-GB"/>
        </w:rPr>
        <w:t xml:space="preserve"> </w:t>
      </w:r>
      <w:r w:rsidR="006939E7">
        <w:rPr>
          <w:rFonts w:ascii="Cambria" w:hAnsi="Cambria"/>
          <w:sz w:val="22"/>
          <w:szCs w:val="22"/>
          <w:lang w:val="en-GB"/>
        </w:rPr>
        <w:t xml:space="preserve">are more complicated </w:t>
      </w:r>
      <w:r w:rsidR="00751F0E">
        <w:rPr>
          <w:rFonts w:ascii="Cambria" w:hAnsi="Cambria"/>
          <w:sz w:val="22"/>
          <w:szCs w:val="22"/>
          <w:lang w:val="en-GB"/>
        </w:rPr>
        <w:t xml:space="preserve">and multi-facetted </w:t>
      </w:r>
      <w:r w:rsidR="008741E5">
        <w:rPr>
          <w:rFonts w:ascii="Cambria" w:hAnsi="Cambria"/>
          <w:sz w:val="22"/>
          <w:szCs w:val="22"/>
          <w:lang w:val="en-GB"/>
        </w:rPr>
        <w:t xml:space="preserve">than the </w:t>
      </w:r>
      <w:r w:rsidR="00D346AB">
        <w:rPr>
          <w:rFonts w:ascii="Cambria" w:hAnsi="Cambria"/>
          <w:sz w:val="22"/>
          <w:szCs w:val="22"/>
          <w:lang w:val="en-GB"/>
        </w:rPr>
        <w:t xml:space="preserve">temperature dominated </w:t>
      </w:r>
      <w:r w:rsidR="00AF11FA">
        <w:rPr>
          <w:rFonts w:ascii="Cambria" w:hAnsi="Cambria"/>
          <w:sz w:val="22"/>
          <w:szCs w:val="22"/>
          <w:lang w:val="en-GB"/>
        </w:rPr>
        <w:t>S</w:t>
      </w:r>
      <w:r w:rsidR="008741E5">
        <w:rPr>
          <w:rFonts w:ascii="Cambria" w:hAnsi="Cambria"/>
          <w:sz w:val="22"/>
          <w:szCs w:val="22"/>
          <w:lang w:val="en-GB"/>
        </w:rPr>
        <w:t xml:space="preserve">tart of </w:t>
      </w:r>
      <w:r w:rsidR="00AF11FA">
        <w:rPr>
          <w:rFonts w:ascii="Cambria" w:hAnsi="Cambria"/>
          <w:sz w:val="22"/>
          <w:szCs w:val="22"/>
          <w:lang w:val="en-GB"/>
        </w:rPr>
        <w:t>S</w:t>
      </w:r>
      <w:r w:rsidR="008741E5">
        <w:rPr>
          <w:rFonts w:ascii="Cambria" w:hAnsi="Cambria"/>
          <w:sz w:val="22"/>
          <w:szCs w:val="22"/>
          <w:lang w:val="en-GB"/>
        </w:rPr>
        <w:t xml:space="preserve">eason. </w:t>
      </w:r>
      <w:r w:rsidR="004E42A1">
        <w:rPr>
          <w:rFonts w:ascii="Cambria" w:hAnsi="Cambria"/>
          <w:sz w:val="22"/>
          <w:szCs w:val="22"/>
          <w:lang w:val="en-GB"/>
        </w:rPr>
        <w:t>However, it could also be an indication that the main drivers for End of Season happen earlier than the 1-month period studied in this thesis. For the northern hemisphere</w:t>
      </w:r>
      <w:r w:rsidR="00D56E69" w:rsidRPr="008741E5">
        <w:rPr>
          <w:rFonts w:ascii="Cambria" w:hAnsi="Cambria"/>
          <w:noProof/>
          <w:sz w:val="22"/>
          <w:szCs w:val="22"/>
          <w:lang w:val="en-GB"/>
        </w:rPr>
        <w:t xml:space="preserve"> </w:t>
      </w:r>
      <w:r w:rsidR="004E42A1">
        <w:rPr>
          <w:rFonts w:ascii="Cambria" w:hAnsi="Cambria"/>
          <w:noProof/>
          <w:sz w:val="22"/>
          <w:szCs w:val="22"/>
          <w:lang w:val="en-GB"/>
        </w:rPr>
        <w:t xml:space="preserve">this seems to be the case according to </w:t>
      </w:r>
      <w:r w:rsidR="004E42A1" w:rsidRPr="004E42A1">
        <w:rPr>
          <w:rFonts w:ascii="Cambria" w:hAnsi="Cambria"/>
          <w:noProof/>
          <w:sz w:val="22"/>
          <w:szCs w:val="22"/>
          <w:lang w:val="en-GB"/>
        </w:rPr>
        <w:t xml:space="preserve">Jeong et al. </w:t>
      </w:r>
      <w:r w:rsidR="004E42A1">
        <w:rPr>
          <w:rFonts w:ascii="Cambria" w:hAnsi="Cambria"/>
          <w:noProof/>
          <w:sz w:val="22"/>
          <w:szCs w:val="22"/>
          <w:lang w:val="en-GB"/>
        </w:rPr>
        <w:fldChar w:fldCharType="begin" w:fldLock="1"/>
      </w:r>
      <w:r w:rsidR="004E42A1">
        <w:rPr>
          <w:rFonts w:ascii="Cambria" w:hAnsi="Cambria"/>
          <w:noProof/>
          <w:sz w:val="22"/>
          <w:szCs w:val="22"/>
          <w:lang w:val="en-GB"/>
        </w:rPr>
        <w:instrText>ADDIN CSL_CITATION { "citationItems" : [ { "id" : "ITEM-1", "itemData" : { "DOI" : "10.1111/j.1365-2486.2011.02397.x", "ISSN" : "13541013", "author" : [ { "dropping-particle" : "", "family" : "Jeong", "given" : "Su-Jong", "non-dropping-particle" : "", "parse-names" : false, "suffix" : "" }, { "dropping-particle" : "", "family" : "Ho", "given" : "Chang-Hoi", "non-dropping-particle" : "", "parse-names" : false, "suffix" : "" }, { "dropping-particle" : "", "family" : "Gim", "given" : "Hyeon-Ju", "non-dropping-particle" : "", "parse-names" : false, "suffix" : "" }, { "dropping-particle" : "", "family" : "Brown", "given" : "Molly E.", "non-dropping-particle" : "", "parse-names" : false, "suffix" : "" } ], "container-title" : "Global Change Biology", "id" : "ITEM-1", "issue" : "7", "issued" : { "date-parts" : [ [ "2011", "7", "17" ] ] }, "page" : "2385-2399", "title" : "Phenology shifts at start vs. end of growing season in temperate vegetation over the Northern Hemisphere for the period 1982-2008", "type" : "article-journal", "volume" : "17" }, "uris" : [ "http://www.mendeley.com/documents/?uuid=dd931b47-3634-4098-bfad-01c028adf7e6" ] } ], "mendeley" : { "formattedCitation" : "(Jeong et al. 2011)", "plainTextFormattedCitation" : "(Jeong et al. 2011)" }, "properties" : { "noteIndex" : 0 }, "schema" : "https://github.com/citation-style-language/schema/raw/master/csl-citation.json" }</w:instrText>
      </w:r>
      <w:r w:rsidR="004E42A1">
        <w:rPr>
          <w:rFonts w:ascii="Cambria" w:hAnsi="Cambria"/>
          <w:noProof/>
          <w:sz w:val="22"/>
          <w:szCs w:val="22"/>
          <w:lang w:val="en-GB"/>
        </w:rPr>
        <w:fldChar w:fldCharType="separate"/>
      </w:r>
      <w:r w:rsidR="004E42A1" w:rsidRPr="004E42A1">
        <w:rPr>
          <w:rFonts w:ascii="Cambria" w:hAnsi="Cambria"/>
          <w:noProof/>
          <w:sz w:val="22"/>
          <w:szCs w:val="22"/>
          <w:lang w:val="en-GB"/>
        </w:rPr>
        <w:t>(2011)</w:t>
      </w:r>
      <w:r w:rsidR="004E42A1">
        <w:rPr>
          <w:rFonts w:ascii="Cambria" w:hAnsi="Cambria"/>
          <w:noProof/>
          <w:sz w:val="22"/>
          <w:szCs w:val="22"/>
          <w:lang w:val="en-GB"/>
        </w:rPr>
        <w:fldChar w:fldCharType="end"/>
      </w:r>
      <w:r w:rsidR="004E42A1">
        <w:rPr>
          <w:rFonts w:ascii="Cambria" w:hAnsi="Cambria"/>
          <w:noProof/>
          <w:sz w:val="22"/>
          <w:szCs w:val="22"/>
          <w:lang w:val="en-GB"/>
        </w:rPr>
        <w:t xml:space="preserve"> who </w:t>
      </w:r>
      <w:r w:rsidR="00D56E69">
        <w:rPr>
          <w:rFonts w:ascii="Cambria" w:hAnsi="Cambria"/>
          <w:sz w:val="22"/>
          <w:szCs w:val="22"/>
          <w:lang w:val="en-GB"/>
        </w:rPr>
        <w:t>found that temperature related effects initiating the End of Season might be shifted back 3 to 4 months before actual EOS</w:t>
      </w:r>
      <w:r w:rsidR="004E42A1">
        <w:rPr>
          <w:rFonts w:ascii="Cambria" w:hAnsi="Cambria"/>
          <w:sz w:val="22"/>
          <w:szCs w:val="22"/>
          <w:lang w:val="en-GB"/>
        </w:rPr>
        <w:t>.</w:t>
      </w:r>
    </w:p>
    <w:p w14:paraId="7C4DC0FC" w14:textId="256BA1DC" w:rsidR="005B26B6" w:rsidRDefault="00D56E69" w:rsidP="005B26B6">
      <w:pPr>
        <w:spacing w:line="360" w:lineRule="auto"/>
        <w:rPr>
          <w:rFonts w:ascii="Cambria" w:hAnsi="Cambria"/>
          <w:sz w:val="22"/>
          <w:szCs w:val="22"/>
          <w:lang w:val="en-GB"/>
        </w:rPr>
      </w:pPr>
      <w:r>
        <w:rPr>
          <w:rFonts w:ascii="Cambria" w:hAnsi="Cambria"/>
          <w:sz w:val="22"/>
          <w:szCs w:val="22"/>
          <w:lang w:val="en-GB"/>
        </w:rPr>
        <w:t>Nonetheless,</w:t>
      </w:r>
      <w:r w:rsidR="00C30C7A">
        <w:rPr>
          <w:rFonts w:ascii="Cambria" w:hAnsi="Cambria"/>
          <w:sz w:val="22"/>
          <w:szCs w:val="22"/>
          <w:lang w:val="en-GB"/>
        </w:rPr>
        <w:t xml:space="preserve"> more varied climatic control factors during EOS could be particularly important to </w:t>
      </w:r>
      <w:r w:rsidR="00A87D46">
        <w:rPr>
          <w:rFonts w:ascii="Cambria" w:hAnsi="Cambria"/>
          <w:sz w:val="22"/>
          <w:szCs w:val="22"/>
          <w:lang w:val="en-GB"/>
        </w:rPr>
        <w:t xml:space="preserve">help </w:t>
      </w:r>
      <w:r w:rsidR="00C30C7A">
        <w:rPr>
          <w:rFonts w:ascii="Cambria" w:hAnsi="Cambria"/>
          <w:sz w:val="22"/>
          <w:szCs w:val="22"/>
          <w:lang w:val="en-GB"/>
        </w:rPr>
        <w:t>explain why the delay of EOS has increased in recent years</w:t>
      </w:r>
      <w:r w:rsidR="00A87D46">
        <w:rPr>
          <w:rFonts w:ascii="Cambria" w:hAnsi="Cambria"/>
          <w:sz w:val="22"/>
          <w:szCs w:val="22"/>
          <w:lang w:val="en-GB"/>
        </w:rPr>
        <w:t xml:space="preserve"> in Europe</w:t>
      </w:r>
      <w:r w:rsidR="00C30C7A">
        <w:rPr>
          <w:rFonts w:ascii="Cambria" w:hAnsi="Cambria"/>
          <w:sz w:val="22"/>
          <w:szCs w:val="22"/>
          <w:lang w:val="en-GB"/>
        </w:rPr>
        <w:t xml:space="preserve">, while the rate of earlier onset of SOS has remained more or less stable </w:t>
      </w:r>
      <w:r w:rsidR="00C30C7A">
        <w:rPr>
          <w:rFonts w:ascii="Cambria" w:hAnsi="Cambria"/>
          <w:sz w:val="22"/>
          <w:szCs w:val="22"/>
          <w:lang w:val="en-GB"/>
        </w:rPr>
        <w:fldChar w:fldCharType="begin" w:fldLock="1"/>
      </w:r>
      <w:r w:rsidR="004E42A1">
        <w:rPr>
          <w:rFonts w:ascii="Cambria" w:hAnsi="Cambria"/>
          <w:sz w:val="22"/>
          <w:szCs w:val="22"/>
          <w:lang w:val="en-GB"/>
        </w:rPr>
        <w:instrText>ADDIN CSL_CITATION { "citationItems" : [ { "id" : "ITEM-1", "itemData" : { "DOI" : "10.1111/j.1365-2486.2011.02397.x", "ISSN" : "13541013", "author" : [ { "dropping-particle" : "", "family" : "Jeong", "given" : "Su-Jong", "non-dropping-particle" : "", "parse-names" : false, "suffix" : "" }, { "dropping-particle" : "", "family" : "Ho", "given" : "Chang-Hoi", "non-dropping-particle" : "", "parse-names" : false, "suffix" : "" }, { "dropping-particle" : "", "family" : "Gim", "given" : "Hyeon-Ju", "non-dropping-particle" : "", "parse-names" : false, "suffix" : "" }, { "dropping-particle" : "", "family" : "Brown", "given" : "Molly E.", "non-dropping-particle" : "", "parse-names" : false, "suffix" : "" } ], "container-title" : "Global Change Biology", "id" : "ITEM-1", "issue" : "7", "issued" : { "date-parts" : [ [ "2011", "7", "17" ] ] }, "page" : "2385-2399", "title" : "Phenology shifts at start vs. end of growing season in temperate vegetation over the Northern Hemisphere for the period 1982-2008", "type" : "article-journal", "volume" : "17" }, "uris" : [ "http://www.mendeley.com/documents/?uuid=dd931b47-3634-4098-bfad-01c028adf7e6" ] }, { "id" : "ITEM-2", "itemData" : { "DOI" : "10.1111/gcb.12625", "ISSN" : "1365-2486", "PMID" : "24797086", "abstract" : "Land Surface Phenology (LSP) is the most direct representation of intra-annual dynamics of vegetated land surfaces as observed from satellite imagery. LSP plays a key role in characterizing land-surface fluxes, and is central to accurately parameterizing terrestrial biosphere-atmosphere interactions, as well as climate models. In this article, we present an evaluation of Pan-European LSP and its changes over the past 30 years, using the longest continuous record of Normalized Difference Vegetation Index (NDVI) available to date in combination with a landscape-based aggregation scheme. We used indicators of Start-Of-Season, End-Of-Season and Growing Season Length (SOS, EOS and GSL, respectively) for the period 1982-2011 to test for temporal trends in activity of terrestrial vegetation and their spatial distribution. We aggregated pixels into ecologically representative spatial units using the European Landscape Classification (LANMAP) and assessed the relative contribution of spring and autumn phenology. GSL increased significantly by 18-24 days decade(-1) over 18-30% of the land area of Europe, depending on methodology. This trend varied extensively within and between climatic zones and landscape classes. The areas of greatest growing-season lengthening were the Continental and Boreal zones, with hotspots concentrated in southern Fennoscandia, Western Russia and pockets of continental Europe. For the Atlantic and Steppic zones, we found an average shortening of the growing season with hotspots in Western France, the Po valley, and around the Caspian Sea. In many zones, changes in the NDVI-derived end-of-season contributed more to the GSL trend than changes in spring green-up, resulting in asymmetric trends. This underlines the importance of investigating senescence and its underlying processes more closely as a driver of LSP and global change.", "author" : [ { "dropping-particle" : "", "family" : "Garonna", "given" : "Irene", "non-dropping-particle" : "", "parse-names" : false, "suffix" : "" }, { "dropping-particle" : "", "family" : "Jong", "given" : "Rogier", "non-dropping-particle" : "de", "parse-names" : false, "suffix" : "" }, { "dropping-particle" : "", "family" : "Wit", "given" : "Allard J W", "non-dropping-particle" : "de", "parse-names" : false, "suffix" : "" }, { "dropping-particle" : "", "family" : "M\u00fccher", "given" : "Caspar a", "non-dropping-particle" : "", "parse-names" : false, "suffix" : "" }, { "dropping-particle" : "", "family" : "Schmid", "given" : "Bernhard", "non-dropping-particle" : "", "parse-names" : false, "suffix" : "" }, { "dropping-particle" : "", "family" : "Schaepman", "given" : "Michael E", "non-dropping-particle" : "", "parse-names" : false, "suffix" : "" } ], "container-title" : "Global change biology", "id" : "ITEM-2", "issue" : "11", "issued" : { "date-parts" : [ [ "2014", "11" ] ] }, "page" : "3457-70", "title" : "Strong contribution of autumn phenology to changes in satellite-derived growing season length estimates across Europe (1982-2011).", "type" : "article-journal", "volume" : "20" }, "uris" : [ "http://www.mendeley.com/documents/?uuid=764b54fb-c38d-4067-9406-bbb38dd03154" ] } ], "mendeley" : { "formattedCitation" : "(Jeong et al. 2011; Garonna et al. 2014)", "plainTextFormattedCitation" : "(Jeong et al. 2011; Garonna et al. 2014)", "previouslyFormattedCitation" : "(Jeong et al. 2011; Garonna et al. 2014)" }, "properties" : { "noteIndex" : 0 }, "schema" : "https://github.com/citation-style-language/schema/raw/master/csl-citation.json" }</w:instrText>
      </w:r>
      <w:r w:rsidR="00C30C7A">
        <w:rPr>
          <w:rFonts w:ascii="Cambria" w:hAnsi="Cambria"/>
          <w:sz w:val="22"/>
          <w:szCs w:val="22"/>
          <w:lang w:val="en-GB"/>
        </w:rPr>
        <w:fldChar w:fldCharType="separate"/>
      </w:r>
      <w:r w:rsidR="00C30C7A" w:rsidRPr="00C30C7A">
        <w:rPr>
          <w:rFonts w:ascii="Cambria" w:hAnsi="Cambria"/>
          <w:noProof/>
          <w:sz w:val="22"/>
          <w:szCs w:val="22"/>
          <w:lang w:val="en-GB"/>
        </w:rPr>
        <w:t>(Jeong et al. 2011; Garonna et al. 2014)</w:t>
      </w:r>
      <w:r w:rsidR="00C30C7A">
        <w:rPr>
          <w:rFonts w:ascii="Cambria" w:hAnsi="Cambria"/>
          <w:sz w:val="22"/>
          <w:szCs w:val="22"/>
          <w:lang w:val="en-GB"/>
        </w:rPr>
        <w:fldChar w:fldCharType="end"/>
      </w:r>
      <w:r w:rsidR="00C30C7A">
        <w:rPr>
          <w:rFonts w:ascii="Cambria" w:hAnsi="Cambria"/>
          <w:sz w:val="22"/>
          <w:szCs w:val="22"/>
          <w:lang w:val="en-GB"/>
        </w:rPr>
        <w:t>.</w:t>
      </w:r>
      <w:r w:rsidR="0021273B">
        <w:rPr>
          <w:rFonts w:ascii="Cambria" w:hAnsi="Cambria"/>
          <w:sz w:val="22"/>
          <w:szCs w:val="22"/>
          <w:lang w:val="en-GB"/>
        </w:rPr>
        <w:t xml:space="preserve"> </w:t>
      </w:r>
      <w:r w:rsidR="00950D0B">
        <w:rPr>
          <w:rFonts w:ascii="Cambria" w:hAnsi="Cambria"/>
          <w:sz w:val="22"/>
          <w:szCs w:val="22"/>
          <w:lang w:val="en-GB"/>
        </w:rPr>
        <w:t xml:space="preserve">Furthermore, the high spatial variability during EOS indicates that </w:t>
      </w:r>
      <w:r w:rsidR="00950D0B">
        <w:rPr>
          <w:rFonts w:ascii="Cambria" w:hAnsi="Cambria"/>
          <w:sz w:val="22"/>
          <w:szCs w:val="22"/>
          <w:lang w:val="en-GB"/>
        </w:rPr>
        <w:lastRenderedPageBreak/>
        <w:t>a more regional analysis based on regional climate models is needed to understand the exact effects on plant senescence.</w:t>
      </w:r>
    </w:p>
    <w:p w14:paraId="4C71D64A" w14:textId="05EC9B65" w:rsidR="00A33D12" w:rsidRPr="005B26B6" w:rsidRDefault="00E56343" w:rsidP="005B26B6">
      <w:pPr>
        <w:spacing w:line="360" w:lineRule="auto"/>
        <w:rPr>
          <w:rFonts w:ascii="Cambria" w:hAnsi="Cambria"/>
          <w:sz w:val="22"/>
          <w:szCs w:val="22"/>
          <w:lang w:val="en-GB"/>
        </w:rPr>
      </w:pPr>
      <w:r>
        <w:rPr>
          <w:rFonts w:ascii="Cambria" w:hAnsi="Cambria"/>
          <w:sz w:val="22"/>
          <w:szCs w:val="22"/>
          <w:lang w:val="en-GB"/>
        </w:rPr>
        <w:t xml:space="preserve">In the southern hemisphere, </w:t>
      </w:r>
      <w:r w:rsidR="00797655">
        <w:rPr>
          <w:rFonts w:ascii="Cambria" w:hAnsi="Cambria"/>
          <w:sz w:val="22"/>
          <w:szCs w:val="22"/>
          <w:lang w:val="en-GB"/>
        </w:rPr>
        <w:t xml:space="preserve">as well as East Asia, </w:t>
      </w:r>
      <w:r>
        <w:rPr>
          <w:rFonts w:ascii="Cambria" w:hAnsi="Cambria"/>
          <w:sz w:val="22"/>
          <w:szCs w:val="22"/>
          <w:lang w:val="en-GB"/>
        </w:rPr>
        <w:t>the temporal variability is not as high</w:t>
      </w:r>
      <w:r w:rsidR="00797655">
        <w:rPr>
          <w:rFonts w:ascii="Cambria" w:hAnsi="Cambria"/>
          <w:sz w:val="22"/>
          <w:szCs w:val="22"/>
          <w:lang w:val="en-GB"/>
        </w:rPr>
        <w:t xml:space="preserve"> but the dominating control is radiation for most areas. Since radiation is mainly a factor of day</w:t>
      </w:r>
      <w:r w:rsidR="00E15CA9">
        <w:rPr>
          <w:rFonts w:ascii="Cambria" w:hAnsi="Cambria"/>
          <w:sz w:val="22"/>
          <w:szCs w:val="22"/>
          <w:lang w:val="en-GB"/>
        </w:rPr>
        <w:t>-</w:t>
      </w:r>
      <w:r w:rsidR="00797655">
        <w:rPr>
          <w:rFonts w:ascii="Cambria" w:hAnsi="Cambria"/>
          <w:sz w:val="22"/>
          <w:szCs w:val="22"/>
          <w:lang w:val="en-GB"/>
        </w:rPr>
        <w:t>length, this has not changed significantly during the last 30 years and hence does not hold up for a comparison as was done for the rest of the northern hemisphere.</w:t>
      </w:r>
    </w:p>
    <w:p w14:paraId="4A88907C" w14:textId="77777777" w:rsidR="00C1634A" w:rsidRDefault="00C1634A" w:rsidP="00C1634A">
      <w:pPr>
        <w:spacing w:line="360" w:lineRule="auto"/>
        <w:rPr>
          <w:rFonts w:ascii="Cambria" w:hAnsi="Cambria"/>
          <w:b/>
          <w:sz w:val="22"/>
          <w:szCs w:val="22"/>
          <w:lang w:val="en-GB"/>
        </w:rPr>
      </w:pPr>
    </w:p>
    <w:p w14:paraId="3B3E7736" w14:textId="77777777" w:rsidR="006D167F" w:rsidRPr="00F8306C" w:rsidRDefault="006D167F" w:rsidP="00C1634A">
      <w:pPr>
        <w:spacing w:line="360" w:lineRule="auto"/>
        <w:rPr>
          <w:rFonts w:ascii="Cambria" w:hAnsi="Cambria"/>
          <w:sz w:val="22"/>
          <w:szCs w:val="22"/>
          <w:lang w:val="en-GB"/>
        </w:rPr>
      </w:pPr>
    </w:p>
    <w:p w14:paraId="20CBEC1B" w14:textId="77777777" w:rsidR="005B26B6" w:rsidRDefault="005B26B6" w:rsidP="00C1634A">
      <w:pPr>
        <w:spacing w:line="360" w:lineRule="auto"/>
        <w:rPr>
          <w:rFonts w:ascii="Cambria" w:hAnsi="Cambria"/>
          <w:b/>
          <w:sz w:val="22"/>
          <w:szCs w:val="22"/>
          <w:lang w:val="en-GB"/>
        </w:rPr>
      </w:pPr>
    </w:p>
    <w:p w14:paraId="4A2D7A89" w14:textId="77777777" w:rsidR="005B26B6" w:rsidRDefault="005B26B6" w:rsidP="00C1634A">
      <w:pPr>
        <w:spacing w:line="360" w:lineRule="auto"/>
        <w:rPr>
          <w:rFonts w:ascii="Cambria" w:hAnsi="Cambria"/>
          <w:b/>
          <w:sz w:val="22"/>
          <w:szCs w:val="22"/>
          <w:lang w:val="en-GB"/>
        </w:rPr>
      </w:pPr>
    </w:p>
    <w:p w14:paraId="4DC2B27C" w14:textId="77777777" w:rsidR="005B26B6" w:rsidRDefault="005B26B6" w:rsidP="00C1634A">
      <w:pPr>
        <w:spacing w:line="360" w:lineRule="auto"/>
        <w:rPr>
          <w:rFonts w:ascii="Cambria" w:hAnsi="Cambria"/>
          <w:b/>
          <w:sz w:val="22"/>
          <w:szCs w:val="22"/>
          <w:lang w:val="en-GB"/>
        </w:rPr>
      </w:pPr>
    </w:p>
    <w:p w14:paraId="41461B49" w14:textId="77777777" w:rsidR="005B26B6" w:rsidRDefault="005B26B6" w:rsidP="00C1634A">
      <w:pPr>
        <w:spacing w:line="360" w:lineRule="auto"/>
        <w:rPr>
          <w:rFonts w:ascii="Cambria" w:hAnsi="Cambria"/>
          <w:b/>
          <w:sz w:val="22"/>
          <w:szCs w:val="22"/>
          <w:lang w:val="en-GB"/>
        </w:rPr>
      </w:pPr>
    </w:p>
    <w:p w14:paraId="39918A00" w14:textId="77777777" w:rsidR="005B26B6" w:rsidRDefault="005B26B6" w:rsidP="00C1634A">
      <w:pPr>
        <w:spacing w:line="360" w:lineRule="auto"/>
        <w:rPr>
          <w:rFonts w:ascii="Cambria" w:hAnsi="Cambria"/>
          <w:b/>
          <w:sz w:val="22"/>
          <w:szCs w:val="22"/>
          <w:lang w:val="en-GB"/>
        </w:rPr>
      </w:pPr>
    </w:p>
    <w:p w14:paraId="1F67EA9C" w14:textId="77777777" w:rsidR="005B26B6" w:rsidRDefault="005B26B6" w:rsidP="00C1634A">
      <w:pPr>
        <w:spacing w:line="360" w:lineRule="auto"/>
        <w:rPr>
          <w:rFonts w:ascii="Cambria" w:hAnsi="Cambria"/>
          <w:b/>
          <w:sz w:val="22"/>
          <w:szCs w:val="22"/>
          <w:lang w:val="en-GB"/>
        </w:rPr>
      </w:pPr>
    </w:p>
    <w:p w14:paraId="70A01685" w14:textId="77777777" w:rsidR="005B26B6" w:rsidRPr="000A5D08" w:rsidRDefault="005B26B6" w:rsidP="00C1634A">
      <w:pPr>
        <w:spacing w:line="360" w:lineRule="auto"/>
        <w:rPr>
          <w:rFonts w:ascii="Cambria" w:hAnsi="Cambria"/>
          <w:b/>
          <w:sz w:val="22"/>
          <w:szCs w:val="22"/>
          <w:lang w:val="en-GB"/>
        </w:rPr>
      </w:pPr>
    </w:p>
    <w:p w14:paraId="741BB67E" w14:textId="77777777" w:rsidR="00951C8F" w:rsidRPr="000A5D08" w:rsidRDefault="00951C8F" w:rsidP="00951C8F">
      <w:pPr>
        <w:pStyle w:val="ListParagraph"/>
        <w:numPr>
          <w:ilvl w:val="0"/>
          <w:numId w:val="2"/>
        </w:numPr>
        <w:spacing w:line="360" w:lineRule="auto"/>
        <w:rPr>
          <w:rFonts w:ascii="Cambria" w:hAnsi="Cambria"/>
          <w:sz w:val="22"/>
          <w:szCs w:val="22"/>
          <w:lang w:val="en-GB"/>
        </w:rPr>
      </w:pPr>
      <w:r w:rsidRPr="000A5D08">
        <w:rPr>
          <w:rFonts w:ascii="Cambria" w:hAnsi="Cambria"/>
          <w:sz w:val="22"/>
          <w:szCs w:val="22"/>
          <w:lang w:val="en-GB"/>
        </w:rPr>
        <w:t>Challenges:</w:t>
      </w:r>
    </w:p>
    <w:p w14:paraId="6634EA9F" w14:textId="77777777" w:rsidR="00951C8F" w:rsidRPr="000A5D08" w:rsidRDefault="00951C8F" w:rsidP="00951C8F">
      <w:pPr>
        <w:pStyle w:val="ListParagraph"/>
        <w:numPr>
          <w:ilvl w:val="1"/>
          <w:numId w:val="2"/>
        </w:numPr>
        <w:spacing w:line="360" w:lineRule="auto"/>
        <w:rPr>
          <w:rFonts w:ascii="Cambria" w:hAnsi="Cambria"/>
          <w:sz w:val="22"/>
          <w:szCs w:val="22"/>
          <w:lang w:val="en-GB"/>
        </w:rPr>
      </w:pPr>
      <w:r w:rsidRPr="000A5D08">
        <w:rPr>
          <w:rFonts w:ascii="Cambria" w:hAnsi="Cambria"/>
          <w:sz w:val="22"/>
          <w:szCs w:val="22"/>
          <w:lang w:val="en-GB"/>
        </w:rPr>
        <w:t>Getting quantitative results</w:t>
      </w:r>
    </w:p>
    <w:p w14:paraId="1719B081" w14:textId="77777777" w:rsidR="00951C8F" w:rsidRPr="000A5D08" w:rsidRDefault="00951C8F" w:rsidP="00951C8F">
      <w:pPr>
        <w:pStyle w:val="ListParagraph"/>
        <w:numPr>
          <w:ilvl w:val="1"/>
          <w:numId w:val="2"/>
        </w:numPr>
        <w:spacing w:line="360" w:lineRule="auto"/>
        <w:rPr>
          <w:rFonts w:ascii="Cambria" w:hAnsi="Cambria"/>
          <w:sz w:val="22"/>
          <w:szCs w:val="22"/>
          <w:lang w:val="en-GB"/>
        </w:rPr>
      </w:pPr>
      <w:r w:rsidRPr="000A5D08">
        <w:rPr>
          <w:rFonts w:ascii="Cambria" w:hAnsi="Cambria"/>
          <w:sz w:val="22"/>
          <w:szCs w:val="22"/>
          <w:lang w:val="en-GB"/>
        </w:rPr>
        <w:t>Climatic Controls model questionable</w:t>
      </w:r>
    </w:p>
    <w:p w14:paraId="4F94F711" w14:textId="77777777" w:rsidR="00951C8F" w:rsidRPr="000A5D08" w:rsidRDefault="00951C8F" w:rsidP="00951C8F">
      <w:pPr>
        <w:pStyle w:val="ListParagraph"/>
        <w:numPr>
          <w:ilvl w:val="1"/>
          <w:numId w:val="2"/>
        </w:numPr>
        <w:spacing w:line="360" w:lineRule="auto"/>
        <w:rPr>
          <w:rFonts w:ascii="Cambria" w:hAnsi="Cambria"/>
          <w:sz w:val="22"/>
          <w:szCs w:val="22"/>
          <w:lang w:val="en-GB"/>
        </w:rPr>
      </w:pPr>
      <w:r w:rsidRPr="000A5D08">
        <w:rPr>
          <w:rFonts w:ascii="Cambria" w:hAnsi="Cambria"/>
          <w:sz w:val="22"/>
          <w:szCs w:val="22"/>
          <w:lang w:val="en-GB"/>
        </w:rPr>
        <w:t xml:space="preserve">ALL models rely heavily on MODIS data to model them. </w:t>
      </w:r>
      <w:proofErr w:type="gramStart"/>
      <w:r w:rsidRPr="000A5D08">
        <w:rPr>
          <w:rFonts w:ascii="Cambria" w:hAnsi="Cambria"/>
          <w:sz w:val="22"/>
          <w:szCs w:val="22"/>
          <w:lang w:val="en-GB"/>
        </w:rPr>
        <w:t>source</w:t>
      </w:r>
      <w:proofErr w:type="gramEnd"/>
      <w:r w:rsidRPr="000A5D08">
        <w:rPr>
          <w:rFonts w:ascii="Cambria" w:hAnsi="Cambria"/>
          <w:sz w:val="22"/>
          <w:szCs w:val="22"/>
          <w:lang w:val="en-GB"/>
        </w:rPr>
        <w:t xml:space="preserve"> of possible systematic error</w:t>
      </w:r>
    </w:p>
    <w:p w14:paraId="20D7157A" w14:textId="77777777" w:rsidR="00951C8F" w:rsidRPr="000A5D08" w:rsidRDefault="00951C8F" w:rsidP="00951C8F">
      <w:pPr>
        <w:pStyle w:val="ListParagraph"/>
        <w:numPr>
          <w:ilvl w:val="1"/>
          <w:numId w:val="2"/>
        </w:numPr>
        <w:spacing w:line="360" w:lineRule="auto"/>
        <w:rPr>
          <w:rFonts w:ascii="Cambria" w:hAnsi="Cambria"/>
          <w:sz w:val="22"/>
          <w:szCs w:val="22"/>
          <w:lang w:val="en-GB"/>
        </w:rPr>
      </w:pPr>
      <w:r w:rsidRPr="000A5D08">
        <w:rPr>
          <w:rFonts w:ascii="Cambria" w:hAnsi="Cambria"/>
          <w:sz w:val="22"/>
          <w:szCs w:val="22"/>
          <w:lang w:val="en-GB"/>
        </w:rPr>
        <w:t xml:space="preserve">Very coarse resolution used, possible errors due to resizing/averaging too much over different land cover types -&gt; results still useful/applicable for lower resolution? </w:t>
      </w:r>
    </w:p>
    <w:p w14:paraId="765FBC0A" w14:textId="77777777" w:rsidR="00951C8F" w:rsidRPr="000A5D08" w:rsidRDefault="00951C8F" w:rsidP="00C1634A">
      <w:pPr>
        <w:spacing w:line="360" w:lineRule="auto"/>
        <w:rPr>
          <w:rFonts w:ascii="Cambria" w:hAnsi="Cambria"/>
          <w:b/>
          <w:sz w:val="22"/>
          <w:szCs w:val="22"/>
          <w:lang w:val="en-GB"/>
        </w:rPr>
      </w:pPr>
    </w:p>
    <w:p w14:paraId="51BDB9DA" w14:textId="77777777" w:rsidR="00C1634A" w:rsidRPr="000A5D08" w:rsidRDefault="00C1634A" w:rsidP="00C1634A">
      <w:pPr>
        <w:spacing w:line="360" w:lineRule="auto"/>
        <w:rPr>
          <w:rFonts w:ascii="Cambria" w:hAnsi="Cambria"/>
          <w:b/>
          <w:sz w:val="22"/>
          <w:szCs w:val="22"/>
          <w:lang w:val="en-GB"/>
        </w:rPr>
      </w:pPr>
    </w:p>
    <w:p w14:paraId="768FC186" w14:textId="77777777" w:rsidR="00C1634A" w:rsidRPr="000A5D08" w:rsidRDefault="00C1634A" w:rsidP="00C1634A">
      <w:pPr>
        <w:spacing w:line="360" w:lineRule="auto"/>
        <w:rPr>
          <w:rFonts w:ascii="Cambria" w:hAnsi="Cambria"/>
          <w:b/>
          <w:sz w:val="22"/>
          <w:szCs w:val="22"/>
          <w:lang w:val="en-GB"/>
        </w:rPr>
      </w:pPr>
    </w:p>
    <w:p w14:paraId="04003003" w14:textId="77777777" w:rsidR="000472D4" w:rsidRPr="000A5D08" w:rsidRDefault="000472D4">
      <w:pPr>
        <w:rPr>
          <w:rFonts w:ascii="Cambria" w:hAnsi="Cambria"/>
        </w:rPr>
      </w:pPr>
    </w:p>
    <w:sectPr w:rsidR="000472D4" w:rsidRPr="000A5D08" w:rsidSect="00E1437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D00AF"/>
    <w:multiLevelType w:val="multilevel"/>
    <w:tmpl w:val="CFD8296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6AE6CFB"/>
    <w:multiLevelType w:val="hybridMultilevel"/>
    <w:tmpl w:val="31A60524"/>
    <w:lvl w:ilvl="0" w:tplc="EE16851E">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BD93EB1"/>
    <w:multiLevelType w:val="hybridMultilevel"/>
    <w:tmpl w:val="8886F078"/>
    <w:lvl w:ilvl="0" w:tplc="B2BC4AE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34A"/>
    <w:rsid w:val="00001D2A"/>
    <w:rsid w:val="00027A81"/>
    <w:rsid w:val="00037A41"/>
    <w:rsid w:val="00040CD8"/>
    <w:rsid w:val="0004670B"/>
    <w:rsid w:val="000472D4"/>
    <w:rsid w:val="00060C92"/>
    <w:rsid w:val="00061017"/>
    <w:rsid w:val="000855F5"/>
    <w:rsid w:val="00090D14"/>
    <w:rsid w:val="00091D0B"/>
    <w:rsid w:val="000A5D08"/>
    <w:rsid w:val="000B7DD7"/>
    <w:rsid w:val="000E0B89"/>
    <w:rsid w:val="00104FC9"/>
    <w:rsid w:val="00115DF3"/>
    <w:rsid w:val="001378BC"/>
    <w:rsid w:val="001430FB"/>
    <w:rsid w:val="0019156A"/>
    <w:rsid w:val="00192BFB"/>
    <w:rsid w:val="00195B91"/>
    <w:rsid w:val="001B3715"/>
    <w:rsid w:val="001B73C1"/>
    <w:rsid w:val="001B7B0E"/>
    <w:rsid w:val="001C52C2"/>
    <w:rsid w:val="001C68A1"/>
    <w:rsid w:val="001E1BD9"/>
    <w:rsid w:val="001F36E0"/>
    <w:rsid w:val="00201783"/>
    <w:rsid w:val="0021273B"/>
    <w:rsid w:val="00220691"/>
    <w:rsid w:val="0023254F"/>
    <w:rsid w:val="002423A3"/>
    <w:rsid w:val="0024605F"/>
    <w:rsid w:val="00247C27"/>
    <w:rsid w:val="002669B7"/>
    <w:rsid w:val="002A3F19"/>
    <w:rsid w:val="002A7FDE"/>
    <w:rsid w:val="002B5A15"/>
    <w:rsid w:val="002B6663"/>
    <w:rsid w:val="002C19C9"/>
    <w:rsid w:val="002D2D0F"/>
    <w:rsid w:val="003125DA"/>
    <w:rsid w:val="00312989"/>
    <w:rsid w:val="003136A4"/>
    <w:rsid w:val="00320B57"/>
    <w:rsid w:val="00323441"/>
    <w:rsid w:val="00324F18"/>
    <w:rsid w:val="00335076"/>
    <w:rsid w:val="003417BF"/>
    <w:rsid w:val="003573D6"/>
    <w:rsid w:val="0039134F"/>
    <w:rsid w:val="003969A7"/>
    <w:rsid w:val="003A684C"/>
    <w:rsid w:val="003A6F52"/>
    <w:rsid w:val="003B32F2"/>
    <w:rsid w:val="003B62BE"/>
    <w:rsid w:val="003C0E0A"/>
    <w:rsid w:val="003D5AB8"/>
    <w:rsid w:val="003E09AF"/>
    <w:rsid w:val="00411E34"/>
    <w:rsid w:val="00412F31"/>
    <w:rsid w:val="00427D67"/>
    <w:rsid w:val="00437631"/>
    <w:rsid w:val="004514BE"/>
    <w:rsid w:val="004702FF"/>
    <w:rsid w:val="00474A13"/>
    <w:rsid w:val="004D1C15"/>
    <w:rsid w:val="004E42A1"/>
    <w:rsid w:val="004F7B7A"/>
    <w:rsid w:val="00504A1F"/>
    <w:rsid w:val="00521A27"/>
    <w:rsid w:val="005255C0"/>
    <w:rsid w:val="00541130"/>
    <w:rsid w:val="00550D6B"/>
    <w:rsid w:val="005531F1"/>
    <w:rsid w:val="00582CC8"/>
    <w:rsid w:val="00592ACD"/>
    <w:rsid w:val="005A3054"/>
    <w:rsid w:val="005B26B6"/>
    <w:rsid w:val="005C2A27"/>
    <w:rsid w:val="005C6BE3"/>
    <w:rsid w:val="005D01AE"/>
    <w:rsid w:val="005D6FBA"/>
    <w:rsid w:val="005E3AAC"/>
    <w:rsid w:val="00603BE7"/>
    <w:rsid w:val="00615CC1"/>
    <w:rsid w:val="00616834"/>
    <w:rsid w:val="00621C74"/>
    <w:rsid w:val="006939E7"/>
    <w:rsid w:val="00695357"/>
    <w:rsid w:val="006957D4"/>
    <w:rsid w:val="006D167F"/>
    <w:rsid w:val="006F0519"/>
    <w:rsid w:val="00702CB6"/>
    <w:rsid w:val="0071249E"/>
    <w:rsid w:val="007203AC"/>
    <w:rsid w:val="00720955"/>
    <w:rsid w:val="00737468"/>
    <w:rsid w:val="007438A4"/>
    <w:rsid w:val="0074419A"/>
    <w:rsid w:val="00745CCF"/>
    <w:rsid w:val="00746419"/>
    <w:rsid w:val="00751F0E"/>
    <w:rsid w:val="00756BB6"/>
    <w:rsid w:val="007769AF"/>
    <w:rsid w:val="00797655"/>
    <w:rsid w:val="007B7366"/>
    <w:rsid w:val="007C013A"/>
    <w:rsid w:val="007E5F18"/>
    <w:rsid w:val="00803B50"/>
    <w:rsid w:val="00807C61"/>
    <w:rsid w:val="00824B4D"/>
    <w:rsid w:val="00831E19"/>
    <w:rsid w:val="0083479F"/>
    <w:rsid w:val="0086205C"/>
    <w:rsid w:val="0086792A"/>
    <w:rsid w:val="008741E5"/>
    <w:rsid w:val="00893B94"/>
    <w:rsid w:val="00893DEE"/>
    <w:rsid w:val="008A71F4"/>
    <w:rsid w:val="008B4C71"/>
    <w:rsid w:val="008C4A10"/>
    <w:rsid w:val="008E3AC4"/>
    <w:rsid w:val="008F329A"/>
    <w:rsid w:val="008F720B"/>
    <w:rsid w:val="009039F3"/>
    <w:rsid w:val="00913F1D"/>
    <w:rsid w:val="009143D1"/>
    <w:rsid w:val="0091602A"/>
    <w:rsid w:val="0092013A"/>
    <w:rsid w:val="00920396"/>
    <w:rsid w:val="009406C5"/>
    <w:rsid w:val="0094179D"/>
    <w:rsid w:val="00950D0B"/>
    <w:rsid w:val="00951C8F"/>
    <w:rsid w:val="0097122B"/>
    <w:rsid w:val="00994DCC"/>
    <w:rsid w:val="00996E66"/>
    <w:rsid w:val="009A0FF0"/>
    <w:rsid w:val="009B1783"/>
    <w:rsid w:val="009C4B0D"/>
    <w:rsid w:val="009D3097"/>
    <w:rsid w:val="00A31941"/>
    <w:rsid w:val="00A328AF"/>
    <w:rsid w:val="00A33D12"/>
    <w:rsid w:val="00A34A8C"/>
    <w:rsid w:val="00A35FE9"/>
    <w:rsid w:val="00A84071"/>
    <w:rsid w:val="00A851C2"/>
    <w:rsid w:val="00A87D46"/>
    <w:rsid w:val="00A91E47"/>
    <w:rsid w:val="00AA5F25"/>
    <w:rsid w:val="00AC7655"/>
    <w:rsid w:val="00AD0F06"/>
    <w:rsid w:val="00AF11FA"/>
    <w:rsid w:val="00AF145F"/>
    <w:rsid w:val="00B02780"/>
    <w:rsid w:val="00B30E31"/>
    <w:rsid w:val="00B410DA"/>
    <w:rsid w:val="00B44A1C"/>
    <w:rsid w:val="00B53161"/>
    <w:rsid w:val="00B8233E"/>
    <w:rsid w:val="00BA04DC"/>
    <w:rsid w:val="00BA3D6B"/>
    <w:rsid w:val="00BA4D03"/>
    <w:rsid w:val="00BA51CF"/>
    <w:rsid w:val="00BB1180"/>
    <w:rsid w:val="00BC3E5E"/>
    <w:rsid w:val="00BE5CA9"/>
    <w:rsid w:val="00BE7E7F"/>
    <w:rsid w:val="00BF0B8C"/>
    <w:rsid w:val="00C05872"/>
    <w:rsid w:val="00C1634A"/>
    <w:rsid w:val="00C23AF5"/>
    <w:rsid w:val="00C24021"/>
    <w:rsid w:val="00C30C7A"/>
    <w:rsid w:val="00C57AD7"/>
    <w:rsid w:val="00C62728"/>
    <w:rsid w:val="00C76F43"/>
    <w:rsid w:val="00C80B52"/>
    <w:rsid w:val="00CA1D9F"/>
    <w:rsid w:val="00CC3A2C"/>
    <w:rsid w:val="00CC5310"/>
    <w:rsid w:val="00CE3C87"/>
    <w:rsid w:val="00D01388"/>
    <w:rsid w:val="00D346AB"/>
    <w:rsid w:val="00D411B7"/>
    <w:rsid w:val="00D47995"/>
    <w:rsid w:val="00D5520A"/>
    <w:rsid w:val="00D56E69"/>
    <w:rsid w:val="00D76389"/>
    <w:rsid w:val="00D93C93"/>
    <w:rsid w:val="00DA2E3D"/>
    <w:rsid w:val="00DA3416"/>
    <w:rsid w:val="00DB0170"/>
    <w:rsid w:val="00DB079D"/>
    <w:rsid w:val="00DB6CCF"/>
    <w:rsid w:val="00DE4908"/>
    <w:rsid w:val="00DE4DB5"/>
    <w:rsid w:val="00E1131F"/>
    <w:rsid w:val="00E14374"/>
    <w:rsid w:val="00E15CA9"/>
    <w:rsid w:val="00E23BD7"/>
    <w:rsid w:val="00E262C1"/>
    <w:rsid w:val="00E55FDB"/>
    <w:rsid w:val="00E56343"/>
    <w:rsid w:val="00E60C60"/>
    <w:rsid w:val="00E61243"/>
    <w:rsid w:val="00E63664"/>
    <w:rsid w:val="00E762D4"/>
    <w:rsid w:val="00E84ABB"/>
    <w:rsid w:val="00E91AD9"/>
    <w:rsid w:val="00EA661A"/>
    <w:rsid w:val="00EB2436"/>
    <w:rsid w:val="00EB2C51"/>
    <w:rsid w:val="00EC56E7"/>
    <w:rsid w:val="00EE0DB6"/>
    <w:rsid w:val="00EE17B9"/>
    <w:rsid w:val="00EE489E"/>
    <w:rsid w:val="00EF598D"/>
    <w:rsid w:val="00F0077E"/>
    <w:rsid w:val="00F031AA"/>
    <w:rsid w:val="00F14FC8"/>
    <w:rsid w:val="00F21D35"/>
    <w:rsid w:val="00F340C6"/>
    <w:rsid w:val="00F74571"/>
    <w:rsid w:val="00F814FB"/>
    <w:rsid w:val="00F8306C"/>
    <w:rsid w:val="00F96627"/>
    <w:rsid w:val="00F97FDA"/>
    <w:rsid w:val="00FA1CD9"/>
    <w:rsid w:val="00FA6B77"/>
    <w:rsid w:val="00FB16D9"/>
    <w:rsid w:val="00FC2D01"/>
    <w:rsid w:val="00FE09DF"/>
    <w:rsid w:val="00FE13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92F9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34A"/>
  </w:style>
  <w:style w:type="paragraph" w:styleId="Heading2">
    <w:name w:val="heading 2"/>
    <w:basedOn w:val="Normal"/>
    <w:next w:val="Normal"/>
    <w:link w:val="Heading2Char"/>
    <w:uiPriority w:val="9"/>
    <w:semiHidden/>
    <w:unhideWhenUsed/>
    <w:qFormat/>
    <w:rsid w:val="0083479F"/>
    <w:pPr>
      <w:keepNext/>
      <w:widowControl w:val="0"/>
      <w:numPr>
        <w:numId w:val="2"/>
      </w:numPr>
      <w:spacing w:before="240" w:after="60"/>
      <w:ind w:left="72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 w:type="paragraph" w:styleId="ListParagraph">
    <w:name w:val="List Paragraph"/>
    <w:basedOn w:val="Normal"/>
    <w:uiPriority w:val="34"/>
    <w:qFormat/>
    <w:rsid w:val="00C1634A"/>
    <w:pPr>
      <w:ind w:left="720"/>
      <w:contextualSpacing/>
    </w:pPr>
  </w:style>
  <w:style w:type="paragraph" w:styleId="BalloonText">
    <w:name w:val="Balloon Text"/>
    <w:basedOn w:val="Normal"/>
    <w:link w:val="BalloonTextChar"/>
    <w:uiPriority w:val="99"/>
    <w:semiHidden/>
    <w:unhideWhenUsed/>
    <w:rsid w:val="00E84ABB"/>
    <w:rPr>
      <w:rFonts w:ascii="Lucida Grande" w:hAnsi="Lucida Grande"/>
      <w:sz w:val="18"/>
      <w:szCs w:val="18"/>
    </w:rPr>
  </w:style>
  <w:style w:type="character" w:customStyle="1" w:styleId="BalloonTextChar">
    <w:name w:val="Balloon Text Char"/>
    <w:basedOn w:val="DefaultParagraphFont"/>
    <w:link w:val="BalloonText"/>
    <w:uiPriority w:val="99"/>
    <w:semiHidden/>
    <w:rsid w:val="00E84ABB"/>
    <w:rPr>
      <w:rFonts w:ascii="Lucida Grande" w:hAnsi="Lucida Grande"/>
      <w:sz w:val="18"/>
      <w:szCs w:val="18"/>
    </w:rPr>
  </w:style>
  <w:style w:type="table" w:styleId="TableGrid">
    <w:name w:val="Table Grid"/>
    <w:basedOn w:val="TableNormal"/>
    <w:uiPriority w:val="59"/>
    <w:rsid w:val="00550D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34A"/>
  </w:style>
  <w:style w:type="paragraph" w:styleId="Heading2">
    <w:name w:val="heading 2"/>
    <w:basedOn w:val="Normal"/>
    <w:next w:val="Normal"/>
    <w:link w:val="Heading2Char"/>
    <w:uiPriority w:val="9"/>
    <w:semiHidden/>
    <w:unhideWhenUsed/>
    <w:qFormat/>
    <w:rsid w:val="0083479F"/>
    <w:pPr>
      <w:keepNext/>
      <w:widowControl w:val="0"/>
      <w:numPr>
        <w:numId w:val="2"/>
      </w:numPr>
      <w:spacing w:before="240" w:after="60"/>
      <w:ind w:left="720"/>
      <w:jc w:val="both"/>
      <w:outlineLvl w:val="1"/>
    </w:pPr>
    <w:rPr>
      <w:rFonts w:ascii="Times New Roman" w:eastAsiaTheme="majorEastAsia" w:hAnsi="Times New Roman" w:cstheme="majorBidi"/>
      <w:b/>
      <w:bCs/>
      <w:i/>
      <w:iCs/>
      <w:noProof/>
      <w:kern w:val="2"/>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3479F"/>
    <w:rPr>
      <w:rFonts w:ascii="Times New Roman" w:eastAsiaTheme="majorEastAsia" w:hAnsi="Times New Roman" w:cstheme="majorBidi"/>
      <w:b/>
      <w:bCs/>
      <w:i/>
      <w:iCs/>
      <w:noProof/>
      <w:kern w:val="2"/>
      <w:szCs w:val="28"/>
      <w:lang w:val="en-US" w:eastAsia="zh-CN"/>
    </w:rPr>
  </w:style>
  <w:style w:type="paragraph" w:styleId="ListParagraph">
    <w:name w:val="List Paragraph"/>
    <w:basedOn w:val="Normal"/>
    <w:uiPriority w:val="34"/>
    <w:qFormat/>
    <w:rsid w:val="00C1634A"/>
    <w:pPr>
      <w:ind w:left="720"/>
      <w:contextualSpacing/>
    </w:pPr>
  </w:style>
  <w:style w:type="paragraph" w:styleId="BalloonText">
    <w:name w:val="Balloon Text"/>
    <w:basedOn w:val="Normal"/>
    <w:link w:val="BalloonTextChar"/>
    <w:uiPriority w:val="99"/>
    <w:semiHidden/>
    <w:unhideWhenUsed/>
    <w:rsid w:val="00E84ABB"/>
    <w:rPr>
      <w:rFonts w:ascii="Lucida Grande" w:hAnsi="Lucida Grande"/>
      <w:sz w:val="18"/>
      <w:szCs w:val="18"/>
    </w:rPr>
  </w:style>
  <w:style w:type="character" w:customStyle="1" w:styleId="BalloonTextChar">
    <w:name w:val="Balloon Text Char"/>
    <w:basedOn w:val="DefaultParagraphFont"/>
    <w:link w:val="BalloonText"/>
    <w:uiPriority w:val="99"/>
    <w:semiHidden/>
    <w:rsid w:val="00E84ABB"/>
    <w:rPr>
      <w:rFonts w:ascii="Lucida Grande" w:hAnsi="Lucida Grande"/>
      <w:sz w:val="18"/>
      <w:szCs w:val="18"/>
    </w:rPr>
  </w:style>
  <w:style w:type="table" w:styleId="TableGrid">
    <w:name w:val="Table Grid"/>
    <w:basedOn w:val="TableNormal"/>
    <w:uiPriority w:val="59"/>
    <w:rsid w:val="00550D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8</Pages>
  <Words>15238</Words>
  <Characters>76039</Characters>
  <Application>Microsoft Macintosh Word</Application>
  <DocSecurity>0</DocSecurity>
  <Lines>1408</Lines>
  <Paragraphs>488</Paragraphs>
  <ScaleCrop>false</ScaleCrop>
  <Company/>
  <LinksUpToDate>false</LinksUpToDate>
  <CharactersWithSpaces>90789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Quack</dc:creator>
  <cp:keywords/>
  <dc:description/>
  <cp:lastModifiedBy>Herbert Quack</cp:lastModifiedBy>
  <cp:revision>188</cp:revision>
  <dcterms:created xsi:type="dcterms:W3CDTF">2015-07-06T12:46:00Z</dcterms:created>
  <dcterms:modified xsi:type="dcterms:W3CDTF">2015-08-29T12:12:00Z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david.schenkel@gmx.net@www.mendeley.com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http://www.zotero.org/styles/remote-sensing</vt:lpwstr>
  </property>
  <property fmtid="{D5CDD505-2E9C-101B-9397-08002B2CF9AE}" pid="23" name="Mendeley Recent Style Name 9_1">
    <vt:lpwstr>Remote Sensing</vt:lpwstr>
  </property>
  <property fmtid="{D5CDD505-2E9C-101B-9397-08002B2CF9AE}" pid="24" name="Mendeley Citation Style_1">
    <vt:lpwstr>http://www.zotero.org/styles/harvard1</vt:lpwstr>
  </property>
</Properties>
</file>