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BF7428" w14:textId="65EBF923" w:rsidR="0024332A" w:rsidRDefault="00A37210" w:rsidP="00752465">
      <w:pPr>
        <w:pStyle w:val="Title"/>
        <w:rPr>
          <w:lang w:val="en-GB"/>
        </w:rPr>
      </w:pPr>
      <w:r>
        <w:rPr>
          <w:lang w:val="en-GB"/>
        </w:rPr>
        <w:t>Impact of Climatic Controls on Global Changes in Land-Surface Phenology</w:t>
      </w:r>
    </w:p>
    <w:p w14:paraId="36D8213C" w14:textId="77777777" w:rsidR="0024332A" w:rsidRPr="00D0611C" w:rsidRDefault="0024332A" w:rsidP="00D0611C">
      <w:pPr>
        <w:pStyle w:val="Heading1"/>
        <w:rPr>
          <w:lang w:val="en-GB"/>
        </w:rPr>
      </w:pPr>
      <w:r w:rsidRPr="00D0611C">
        <w:rPr>
          <w:lang w:val="en-GB"/>
        </w:rPr>
        <w:lastRenderedPageBreak/>
        <w:t>Introduction</w:t>
      </w:r>
    </w:p>
    <w:p w14:paraId="1C7FDA8F" w14:textId="608C12BA"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effects of anthropogenic climate change on vegetation dynamics have received increasing attention of the scientific community in the past decades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"10.1007/s004840050093", "ISBN" : "0020-7128", "ISSN" : "0020-7128", "abstract" : "Phenology has emerged recently as an impor-tant focus for ecological research, primarily because of its considerable promise to address important questions in global modeling, monitoring, and climate change. Re- mote sensing technological developments have also contributed to phenology\u2019s resurgence, by generating exten- sive biosphere-related databases that require careful calibration and interpretation. This article reviews the major objectives, accomplishments, and challenges of contemporary phenological research, concentrating on papers presented in this thematic issue of the International Journal of Biometeorology and other recent venues relevant to global change. Strategies for the continued advancement toward global change-related goals are also pre- sented. The crucial catalyst to this potential contribution will be the systematic development of observation net- works on a national and global scale during the next de- cade and beyond.", "author" : [ { "dropping-particle" : "", "family" : "Schwartz", "given" : "M. D.", "non-dropping-particle" : "", "parse-names" : false, "suffix" : "" } ], "container-title" : "International Journal of Biometeorology", "id" : "ITEM-1", "issue" : "3", "issued" : { "date-parts" : [ [ "1999" ] ] }, "page" : "113-118", "title" : "Advancing to full bloom: planning phenological research for the 21st century", "type" : "article-journal", "volume" : "42" }, "uris" : [ "http://www.mendeley.com/documents/?uuid=df33e02c-60eb-4d08-b769-36fc80272d21" ] }, { "id" : "ITEM-2",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"ITEM-2",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"(Schwartz 1999; Richardson et al. 2013)", "plainTextFormattedCitation" : "(Schwartz 1999; Richardson et al. 2013)", "previouslyFormattedCitation" : "(Richardson et al. 2013; Schwartz 1999)"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(Schwartz 1999; Richardson et al. 2013)</w:t>
      </w:r>
      <w:r>
        <w:rPr>
          <w:rFonts w:ascii="Cambria" w:hAnsi="Cambria"/>
          <w:sz w:val="22"/>
          <w:szCs w:val="22"/>
          <w:lang w:val="en-GB"/>
        </w:rPr>
        <w:fldChar w:fldCharType="end"/>
      </w:r>
      <w:r>
        <w:rPr>
          <w:rFonts w:ascii="Cambria" w:hAnsi="Cambria"/>
          <w:sz w:val="22"/>
          <w:szCs w:val="22"/>
          <w:lang w:val="en-GB"/>
        </w:rPr>
        <w:t xml:space="preserve">, as global and regional changes in land surface phenology (LSP) have been documented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"10.1111/j.1365-2486.2011.02578.x", "ISBN" : "1354-1013", "ISSN" : "13541013", "abstract" : "Field observations and time series of vegetation greenness data from satellites provide evidence of changes in terres- trial vegetation activity over the past decades for several regions in the world. Changes in vegetation greenness over time may consist of an alternating sequence of greening and/or browning periods. This study examined this effect using detection of trend changes in normalized difference vegetation index (NDVI) satellite data between 1982 and 2008. Time series of 648 fortnightly images were analyzed using a trend breaks analysis (BFAST) procedure. Both abrupt and gradual changes were detected in large parts of the world, especially in (semi-arid) shrubland and grass- land biomes where abrupt greening was often followed by gradual browning. Many abrupt changes were found around large-scale natural influences like the Mt Pinatubo eruption in 1991 and the strong 1997/98 El Nin o event. The net global figure considered over the full length of the time series showed greening since the 1980s. This is in line with previous studies, but the change rates for individual short-term segments were found to be up to five times higher. Temporal analysis indicated that the area with browning trends increased over time while the area with greening trends decreased. The Southern Hemisphere showed the strongest evidence of browning. Here, periods of gradual browning were generally longer than periods of gradual greening. Net greening was detected in all biomes, most conspicuously in croplands and least conspicuously in needleleaf forests. For 15% of the global land area, trends were found to change between greening and browning within the analysis period. This demonstrates the importance of accounting for trend changes when analyzing long-term NDVI time series.", "author" : [ { "dropping-particle" : "", "family" : "Jong", "given" : "Rogier", "non-dropping-particle" : "de", "parse-names" : false, "suffix" : "" }, { "dropping-particle" : "", "family" : "Verbesselt", "given" : "Jan", "non-dropping-particle" : "", "parse-names" : false, "suffix" : "" }, { "dropping-particle" : "", "family" : "Schaepman", "given" : "Michael E.", "non-dropping-particle" : "", "parse-names" : false, "suffix" : "" }, { "dropping-particle" : "", "family" : "Bruin", "given" : "Sytze", "non-dropping-particle" : "de", "parse-names" : false, "suffix" : "" } ], "container-title" : "Global Change Biology", "id" : "ITEM-1", "issue" : "2", "issued" : { "date-parts" : [ [ "2012" ] ] }, "page" : "642-655", "title" : "Trend changes in global greening and browning: Contribution of short-term trends to longer-term change", "type" : "article-journal", "volume" : "18" }, "uris" : [ "http://www.mendeley.com/documents/?uuid=76e2f55e-f0ab-4c91-bd0c-cc35918dd1ca"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"id" : "ITEM-3",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"ITEM-3",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"ITEM-4", "itemData" : { "DOI" : "10.1016/j.agsy.2014.09.010", "ISSN" : "0308521X", "author" : [ { "dropping-particle" : "", "family" : "Anwar", "given" : "Muhuddin Rajin", "non-dropping-particle" : "", "parse-names" : false, "suffix" : "" }, { "dropping-particle" : "", "family" : "Liu", "given" : "De Li", "non-dropping-particle" : "", "parse-names" : false, "suffix" : "" }, { "dropping-particle" : "", "family" : "Farquharson", "given" : "Robert", "non-dropping-particle" : "", "parse-names" : false, "suffix" : "" }, { "dropping-particle" : "", "family" : "Macadam", "given" : "Ian", "non-dropping-particle" : "", "parse-names" : false, "suffix" : "" }, { "dropping-particle" : "", "family" : "Abadi", "given" : "Amir", "non-dropping-particle" : "", "parse-names" : false, "suffix" : "" }, { "dropping-particle" : "", "family" : "Finlayson", "given" : "John", "non-dropping-particle" : "", "parse-names" : false, "suffix" : "" }, { "dropping-particle" : "", "family" : "Wang", "given" : "Bin", "non-dropping-particle" : "", "parse-names" : false, "suffix" : "" }, { "dropping-particle" : "", "family" : "Ramilan", "given" : "Thiagarajah", "non-dropping-particle" : "", "parse-names" : false, "suffix" : "" } ], "container-title" : "Agricultural Systems", "id" : "ITEM-4", "issued" : { "date-parts" : [ [ "2015" ] ] }, "page" : "133-144", "title" : "Climate change impacts on phenology and yields of five broadacre crops at four climatologically distinct locations in Australia", "type" : "article-journal", "volume" : "132" }, "uris" : [ "http://www.mendeley.com/documents/?uuid=1f30ebdd-c435-43ce-8e76-75d4cc83af54" ] }, { "id" : "ITEM-5", "itemData" : { "DOI" : "10.1111/j.1469-8137.2004.01059.x", "ISBN" : "0028646X", "ISSN" : "0028646X", "PMID" : "444", "abstract" : "Climate change effects on seasonal activity in terrestrial ecosystems are significant and well documented, especially in the middle and higher latitudes. Temperature is a main driver of many plant developmental processes, and in many cases higher temperatures have been shown to speed up plant development and lead to earlier switching to the next ontogenetic stage. Qualitatively consistent advancement of vegetation activity in spring has been documented using three independent methods, based on ground observations, remote sensing, and analysis of the atmospheric CO 2 signal. However, estimates of the trends for advancement obtained using the same method differ substantially. We propose that a high fraction of this uncertainty is related to the time frame analysed and changes in trends at decadal time scales. Furthermore, the correlation between estimates of the initiation of spring activity derived from ground observations and remote sensing at interannual time scales is often weak. We propose that this is caused by qualitative differences in the traits observed using the two methods, as well as the mixture of different ecosystems and species within the satellite scenes. \u00a9", "author" : [ { "dropping-particle" : "", "family" : "Badeck", "given" : "Franz W.", "non-dropping-particle" : "", "parse-names" : false, "suffix" : "" }, { "dropping-particle" : "", "family" : "Bondeau", "given" : "Alberte", "non-dropping-particle" : "", "parse-names" : false, "suffix" : "" }, { "dropping-particle" : "", "family" : "B\u00f6ttcher", "given" : "Kristin", "non-dropping-particle" : "", "parse-names" : false, "suffix" : "" }, { "dropping-particle" : "", "family" : "Doktor", "given" : "Daniel", "non-dropping-particle" : "", "parse-names" : false, "suffix" : "" }, { "dropping-particle" : "", "family" : "Lucht", "given" : "Wolfgang", "non-dropping-particle" : "", "parse-names" : false, "suffix" : "" }, { "dropping-particle" : "", "family" : "Schaber", "given" : "J\u00f6rg", "non-dropping-particle" : "", "parse-names" : false, "suffix" : "" }, { "dropping-particle" : "", "family" : "Sitch", "given" : "Stephen", "non-dropping-particle" : "", "parse-names" : false, "suffix" : "" } ], "container-title" : "New Phytologist", "id" : "ITEM-5", "issue" : "2", "issued" : { "date-parts" : [ [ "2004" ] ] }, "page" : "295-309", "title" : "Responses of spring phenology to climate change", "type" : "article-journal", "volume" : "162" }, "uris" : [ "http://www.mendeley.com/documents/?uuid=192250f2-b98f-44ae-89a2-53b928a3bfa8" ] }, { "id" : "ITEM-6", "itemData" : { "DOI" : "10.1080/01431160802562255", "ISBN" : "0143-1161", "ISSN" : "0143-1161", "abstract" : "A double logistic function has been used to describe global inventory mapping and monitoring studies (GIMMS) normalized difference vegetation index (NDVI) yearly evolution for the 1981 to 2003 period, in order to estimate land surface phenology parameter. A principal component analysis on the resulting time series indicates that the first components explain 36, 53 and 37% of the variance for the start, end and length of growing season, respectively, and shows generally good spatial homogeneity. Mann\u2013Kendall trend tests have been carried out, and trends were estimated by linear regression. Maps of these trends show a global advance in spring dates of 0.38 days per year, a global delay in autumn dates of 0.45 days per year and a global increase of 0.8 days per year in the growing seasons validated by comparison with previous works. Correlations between retrieved phenological parameters and climate indices generally showed a good spatial coherence. 1.", "author" : [ { "dropping-particle" : "", "family" : "Julien", "given" : "Y.", "non-dropping-particle" : "", "parse-names" : false, "suffix" : "" }, { "dropping-particle" : "", "family" : "Sobrino", "given" : "J. a.", "non-dropping-particle" : "", "parse-names" : false, "suffix" : "" } ], "container-title" : "International Journal of Remote Sensing", "id" : "ITEM-6", "issue" : "13", "issued" : { "date-parts" : [ [ "2009" ] ] }, "page" : "3495-3513", "title" : "Global land surface phenology trends from GIMMS database", "type" : "article-journal", "volume" : "30" }, "uris" : [ "http://www.mendeley.com/documents/?uuid=ee7ef628-cc73-415b-a3ab-19c9cd18e798" ] } ], "mendeley" : { "formattedCitation" : "(de Jong et al. 2012; Garonna et al. 2014; Jeong et al. 2011; Anwar et al. 2015; Badeck et al. 2004; Julien &amp; Sobrino 2009)", "plainTextFormattedCitation" : "(de Jong et al. 2012; Garonna et al. 2014; Jeong et al. 2011; Anwar et al. 2015; Badeck et al. 2004; Julien &amp; Sobrino 2009)", "previouslyFormattedCitation" : "(Anwar et al. 2015; Badeck et al. 2004; Garonna et al. 2014; Jeong et al. 2011; de Jong et al. 2012; Julien and Sobrino 2009)"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(de Jong et al. 2012; Garonna et al. 2014; Jeong et al. 2011; Anwar et al. 2015; Badeck et al. 2004; Julien &amp; Sobrino 2009)</w:t>
      </w:r>
      <w:r>
        <w:rPr>
          <w:rFonts w:ascii="Cambria" w:hAnsi="Cambria"/>
          <w:sz w:val="22"/>
          <w:szCs w:val="22"/>
          <w:lang w:val="en-GB"/>
        </w:rPr>
        <w:fldChar w:fldCharType="end"/>
      </w:r>
      <w:r>
        <w:rPr>
          <w:rFonts w:ascii="Cambria" w:hAnsi="Cambria"/>
          <w:sz w:val="22"/>
          <w:szCs w:val="22"/>
          <w:lang w:val="en-GB"/>
        </w:rPr>
        <w:t xml:space="preserve">. To understand the processes underlying these changes in LSP and to be able to make predictions for the future, the feedback loops of phenology and the climate system have to be investigated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"10.1111/j.1365-2486.2011.02562.x", "ISSN" : "13541013", "author" : [ { "dropping-particle" : "", "family" : "Richardson", "given" : "Andrew D.", "non-dropping-particle" : "", "parse-names" : false, "suffix" : "" }, { "dropping-particle" : "", "family" : "Anderson", "given" : "Ryan S.", "non-dropping-particle" : "", "parse-names" : false, "suffix" : "" }, { "dropping-particle" : "", "family" : "Arain", "given" : "M. Altaf", "non-dropping-particle" : "", "parse-names" : false, "suffix" : "" }, { "dropping-particle" : "", "family" : "Barr", "given" : "Alan G.", "non-dropping-particle" : "", "parse-names" : false, "suffix" : "" }, { "dropping-particle" : "", "family" : "Bohrer", "given" : "Gil", "non-dropping-particle" : "", "parse-names" : false, "suffix" : "" }, { "dropping-particle" : "", "family" : "Chen", "given" : "Guangsheng", "non-dropping-particle" : "", "parse-names" : false, "suffix" : "" }, { "dropping-particle" : "", "family" : "Chen", "given" : "Jing M.", "non-dropping-particle" : "", "parse-names" : false, "suffix" : "" }, { "dropping-particle" : "", "family" : "Ciais", "given" : "Philippe", "non-dropping-particle" : "", "parse-names" : false, "suffix" : "" }, { "dropping-particle" : "", "family" : "Davis", "given" : "Kenneth J.", "non-dropping-particle" : "", "parse-names" : false, "suffix" : "" }, { "dropping-particle" : "", "family" : "Desai", "given" : "Ankur R.", "non-dropping-particle" : "", "parse-names" : false, "suffix" : "" }, { "dropping-particle" : "", "family" : "Dietze", "given" : "Michael C.", "non-dropping-particle" : "", "parse-names" : false, "suffix" : "" }, { "dropping-particle" : "", "family" : "Dragoni", "given" : "Danilo", "non-dropping-particle" : "", "parse-names" : false, "suffix" : "" }, { "dropping-particle" : "", "family" : "Garrity", "given" : "Steven R.", "non-dropping-particle" : "", "parse-names" : false, "suffix" : "" }, { "dropping-particle" : "", "family" : "Gough", "given" : "Christopher M.", "non-dropping-particle" : "", "parse-names" : false, "suffix" : "" }, { "dropping-particle" : "", "family" : "Grant", "given" : "Robert", "non-dropping-particle" : "", "parse-names" : false, "suffix" : "" }, { "dropping-particle" : "", "family" : "Hollinger", "given" : "David Y.", "non-dropping-particle" : "", "parse-names" : false, "suffix" : "" }, { "dropping-particle" : "", "family" : "Margolis", "given" : "Hank a.", "non-dropping-particle" : "", "parse-names" : false, "suffix" : "" }, { "dropping-particle" : "", "family" : "McCaughey", "given" : "Harry", "non-dropping-particle" : "", "parse-names" : false, "suffix" : "" }, { "dropping-particle" : "", "family" : "Migliavacca", "given" : "Mirco", "non-dropping-particle" : "", "parse-names" : false, "suffix" : "" }, { "dropping-particle" : "", "family" : "Monson", "given" : "Russell K.", "non-dropping-particle" : "", "parse-names" : false, "suffix" : "" }, { "dropping-particle" : "", "family" : "Munger", "given" : "J. William", "non-dropping-particle" : "", "parse-names" : false, "suffix" : "" }, { "dropping-particle" : "", "family" : "Poulter", "given" : "Benjamin", "non-dropping-particle" : "", "parse-names" : false, "suffix" : "" }, { "dropping-particle" : "", "family" : "Raczka", "given" : "Brett M.", "non-dropping-particle" : "", "parse-names" : false, "suffix" : "" }, { "dropping-particle" : "", "family" : "Ricciuto", "given" : "Daniel M.", "non-dropping-particle" : "", "parse-names" : false, "suffix" : "" }, { "dropping-particle" : "", "family" : "Sahoo", "given" : "Alok K.", "non-dropping-particle" : "", "parse-names" : false, "suffix" : "" }, { "dropping-particle" : "", "family" : "Schaefer", "given" : "Kevin", "non-dropping-particle" : "", "parse-names" : false, "suffix" : "" }, { "dropping-particle" : "", "family" : "Tian", "given" : "Hanqin", "non-dropping-particle" : "", "parse-names" : false, "suffix" : "" }, { "dropping-particle" : "", "family" : "Vargas", "given" : "Rodrigo", "non-dropping-particle" : "", "parse-names" : false, "suffix" : "" }, { "dropping-particle" : "", "family" : "Verbeeck", "given" : "Hans", "non-dropping-particle" : "", "parse-names" : false, "suffix" : "" }, { "dropping-particle" : "", "family" : "Xiao", "given" : "Jingfeng", "non-dropping-particle" : "", "parse-names" : false, "suffix" : "" }, { "dropping-particle" : "", "family" : "Xue", "given" : "Yongkang", "non-dropping-particle" : "", "parse-names" : false, "suffix" : "" } ], "container-title" : "Global Change Biology", "id" : "ITEM-1", "issue" : "2", "issued" : { "date-parts" : [ [ "2012", "2", "2" ] ] }, "page" : "566-584", "title" : "Terrestrial biosphere models need better representation of vegetation phenology: results from the North American Carbon Program Site Synthesis", "type" : "article-journal", "volume" : "18" }, "uris" : [ "http://www.mendeley.com/documents/?uuid=d20e4d0f-da30-40f6-b005-6e4c0df5583f" ] }, { "id" : "ITEM-2",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"ITEM-2",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"(Richardson et al. 2012; Richardson et al. 2013)", "plainTextFormattedCitation" : "(Richardson et al. 2012; Richardson et al. 2013)", "previouslyFormattedCitation" : "(Richardson et al. 2012, 2013)"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(Richardson et al. 2012; Richardson et al. 2013)</w:t>
      </w:r>
      <w:r>
        <w:rPr>
          <w:rFonts w:ascii="Cambria" w:hAnsi="Cambria"/>
          <w:sz w:val="22"/>
          <w:szCs w:val="22"/>
          <w:lang w:val="en-GB"/>
        </w:rPr>
        <w:fldChar w:fldCharType="end"/>
      </w:r>
      <w:r>
        <w:rPr>
          <w:rFonts w:ascii="Cambria" w:hAnsi="Cambria"/>
          <w:sz w:val="22"/>
          <w:szCs w:val="22"/>
          <w:lang w:val="en-GB"/>
        </w:rPr>
        <w:t xml:space="preserve">. Developing climate based LSP models and comparing them to the effects observed in satellite and field data as an important step to investigate these complex interactions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"10.1007/s004840050093", "ISBN" : "0020-7128", "ISSN" : "0020-7128", "abstract" : "Phenology has emerged recently as an impor-tant focus for ecological research, primarily because of its considerable promise to address important questions in global modeling, monitoring, and climate change. Re- mote sensing technological developments have also contributed to phenology\u2019s resurgence, by generating exten- sive biosphere-related databases that require careful calibration and interpretation. This article reviews the major objectives, accomplishments, and challenges of contemporary phenological research, concentrating on papers presented in this thematic issue of the International Journal of Biometeorology and other recent venues relevant to global change. Strategies for the continued advancement toward global change-related goals are also pre- sented. The crucial catalyst to this potential contribution will be the systematic development of observation net- works on a national and global scale during the next de- cade and beyond.", "author" : [ { "dropping-particle" : "", "family" : "Schwartz", "given" : "M. D.", "non-dropping-particle" : "", "parse-names" : false, "suffix" : "" } ], "container-title" : "International Journal of Biometeorology", "id" : "ITEM-1", "issue" : "3", "issued" : { "date-parts" : [ [ "1999" ] ] }, "page" : "113-118", "title" : "Advancing to full bloom: planning phenological research for the 21st century", "type" : "article-journal", "volume" : "42" }, "uris" : [ "http://www.mendeley.com/documents/?uuid=df33e02c-60eb-4d08-b769-36fc80272d21" ] }, { "id" : "ITEM-2",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"ITEM-2",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"(Schwartz 1999; Jolly et al. 2005)", "plainTextFormattedCitation" : "(Schwartz 1999; Jolly et al. 2005)", "previouslyFormattedCitation" : "(Jolly, Nemani, and Running 2005; Schwartz 1999)"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(Schwartz 1999; Jolly et al. 2005)</w:t>
      </w:r>
      <w:r>
        <w:rPr>
          <w:rFonts w:ascii="Cambria" w:hAnsi="Cambria"/>
          <w:sz w:val="22"/>
          <w:szCs w:val="22"/>
          <w:lang w:val="en-GB"/>
        </w:rPr>
        <w:fldChar w:fldCharType="end"/>
      </w:r>
      <w:r>
        <w:rPr>
          <w:rFonts w:ascii="Cambria" w:hAnsi="Cambria"/>
          <w:sz w:val="22"/>
          <w:szCs w:val="22"/>
          <w:lang w:val="en-GB"/>
        </w:rPr>
        <w:t>.</w:t>
      </w:r>
    </w:p>
    <w:p w14:paraId="480A7F52" w14:textId="53802A75" w:rsidR="008429F8"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A promising concept to model phenology is based on climatic factors limiting plant growth, also called climatic controls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"plainTextFormattedCitation" : "(Jolly et al. 2005)", "previouslyFormattedCitation" : "(Jolly et al. 2005)" }, "properties" : { "noteIndex" : 0 }, "schema" : "https://github.com/citation-style-language/schema/raw/master/csl-citation.json" }</w:instrText>
      </w:r>
      <w:r>
        <w:rPr>
          <w:rFonts w:ascii="Cambria" w:hAnsi="Cambria"/>
          <w:sz w:val="22"/>
          <w:szCs w:val="22"/>
          <w:lang w:val="en-GB"/>
        </w:rPr>
        <w:fldChar w:fldCharType="separate"/>
      </w:r>
      <w:r w:rsidRPr="00B25D5B">
        <w:rPr>
          <w:rFonts w:ascii="Cambria" w:hAnsi="Cambria"/>
          <w:noProof/>
          <w:sz w:val="22"/>
          <w:szCs w:val="22"/>
          <w:lang w:val="en-GB"/>
        </w:rPr>
        <w:t>(Jolly et al. 2005)</w:t>
      </w:r>
      <w:r>
        <w:rPr>
          <w:rFonts w:ascii="Cambria" w:hAnsi="Cambria"/>
          <w:sz w:val="22"/>
          <w:szCs w:val="22"/>
          <w:lang w:val="en-GB"/>
        </w:rPr>
        <w:fldChar w:fldCharType="end"/>
      </w:r>
      <w:r>
        <w:rPr>
          <w:rFonts w:ascii="Cambria" w:hAnsi="Cambria"/>
          <w:sz w:val="22"/>
          <w:szCs w:val="22"/>
          <w:lang w:val="en-GB"/>
        </w:rPr>
        <w:t xml:space="preserve">. Jolly et al. developed a Growing Season Index (GSI) based on temperature, vapour pressure deficit (VPD) as a measure of moisture availability and photoperiod to quantify energy availability. Others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"plainTextFormattedCitation" : "(St\u00f6ckli et al. 2011)", "previouslyFormattedCitation" : "(St\u00f6ckli et al. 2011)" }, "properties" : { "noteIndex" : 0 }, "schema" : "https://github.com/citation-style-language/schema/raw/master/csl-citation.json" }</w:instrText>
      </w:r>
      <w:r>
        <w:rPr>
          <w:rFonts w:ascii="Cambria" w:hAnsi="Cambria"/>
          <w:sz w:val="22"/>
          <w:szCs w:val="22"/>
          <w:lang w:val="en-GB"/>
        </w:rPr>
        <w:fldChar w:fldCharType="separate"/>
      </w:r>
      <w:r w:rsidRPr="00C241E5">
        <w:rPr>
          <w:rFonts w:ascii="Cambria" w:hAnsi="Cambria"/>
          <w:noProof/>
          <w:sz w:val="22"/>
          <w:szCs w:val="22"/>
          <w:lang w:val="en-GB"/>
        </w:rPr>
        <w:t>(Stöckli et al. 2011)</w:t>
      </w:r>
      <w:r>
        <w:rPr>
          <w:rFonts w:ascii="Cambria" w:hAnsi="Cambria"/>
          <w:sz w:val="22"/>
          <w:szCs w:val="22"/>
          <w:lang w:val="en-GB"/>
        </w:rPr>
        <w:fldChar w:fldCharType="end"/>
      </w:r>
      <w:r>
        <w:rPr>
          <w:rFonts w:ascii="Cambria" w:hAnsi="Cambria"/>
          <w:sz w:val="22"/>
          <w:szCs w:val="22"/>
          <w:lang w:val="en-GB"/>
        </w:rPr>
        <w:t xml:space="preserve"> have used and extended the GSI to perform a global reanalysis of vegetation phenology, creating global modelled time-series of vegetation indicators such as the Leaf Area Index (LAI). The LAI is defined as half of the green leaf area relative to the ground area, usually with values ranging between 0 and about 8 m</w:t>
      </w:r>
      <w:r w:rsidRPr="00F04704">
        <w:rPr>
          <w:rFonts w:ascii="Cambria" w:hAnsi="Cambria"/>
          <w:sz w:val="22"/>
          <w:szCs w:val="22"/>
          <w:vertAlign w:val="superscript"/>
          <w:lang w:val="en-GB"/>
        </w:rPr>
        <w:t>2</w:t>
      </w:r>
      <w:r>
        <w:rPr>
          <w:rFonts w:ascii="Cambria" w:hAnsi="Cambria"/>
          <w:sz w:val="22"/>
          <w:szCs w:val="22"/>
          <w:lang w:val="en-GB"/>
        </w:rPr>
        <w:t>/m</w:t>
      </w:r>
      <w:r w:rsidRPr="00F04704">
        <w:rPr>
          <w:rFonts w:ascii="Cambria" w:hAnsi="Cambria"/>
          <w:sz w:val="22"/>
          <w:szCs w:val="22"/>
          <w:vertAlign w:val="superscript"/>
          <w:lang w:val="en-GB"/>
        </w:rPr>
        <w:t>2</w:t>
      </w:r>
      <w:r>
        <w:rPr>
          <w:rFonts w:ascii="Cambria" w:hAnsi="Cambria"/>
          <w:sz w:val="22"/>
          <w:szCs w:val="22"/>
          <w:lang w:val="en-GB"/>
        </w:rPr>
        <w:t xml:space="preserv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"10.1111/j.1365-3040.1992.tb00992.x", "ISSN" : "0140-7791", "author" : [ { "dropping-particle" : "", "family" : "Chen", "given" : "J. M.", "non-dropping-particle" : "", "parse-names" : false, "suffix" : "" }, { "dropping-particle" : "", "family" : "Black", "given" : "T. A.", "non-dropping-particle" : "", "parse-names" : false, "suffix" : "" } ], "container-title" : "Plant, Cell and Environment", "id" : "ITEM-1", "issue" : "4", "issued" : { "date-parts" : [ [ "1992", "5" ] ] }, "page" : "421-429", "title" : "Defining leaf area index for non-flat leaves", "type" : "article-journal", "volume" : "15" }, "uris" : [ "http://www.mendeley.com/documents/?uuid=bcaf688b-d5f4-40b6-bbbf-7ac676004f1b" ] }, { "id" : "ITEM-2", "itemData" : { "DOI" : "10.5067", "author" : [ { "dropping-particle" : "", "family" : "Fernandes", "given" : "R.", "non-dropping-particle" : "", "parse-names" : false, "suffix" : "" }, { "dropping-particle" : "", "family" : "Plummer", "given" : "S.", "non-dropping-particle" : "", "parse-names" : false, "suffix" : "" }, { "dropping-particle" : "", "family" : "Nightingale", "given" : "J.", "non-dropping-particle" : "", "parse-names" : false, "suffix" : "" }, { "dropping-particle" : "", "family" : "Baret", "given" : "F.", "non-dropping-particle" : "", "parse-names" : false, "suffix" : "" }, { "dropping-particle" : "", "family" : "Camacho", "given" : "F.", "non-dropping-particle" : "", "parse-names" : false, "suffix" : "" }, { "dropping-particle" : "", "family" : "Fang", "given" : "H.", "non-dropping-particle" : "", "parse-names" : false, "suffix" : "" }, { "dropping-particle" : "", "family" : "Garrigues", "given" : "S.", "non-dropping-particle" : "", "parse-names" : false, "suffix" : "" }, { "dropping-particle" : "", "family" : "Gobron", "given" : "N.", "non-dropping-particle" : "", "parse-names" : false, "suffix" : "" }, { "dropping-particle" : "", "family" : "Lang", "given" : "M.", "non-dropping-particle" : "", "parse-names" : false, "suffix" : "" }, { "dropping-particle" : "", "family" : "Lacaze", "given" : "R.", "non-dropping-particle" : "", "parse-names" : false, "suffix" : "" }, { "dropping-particle" : "", "family" : "LeBlanc", "given" : "S.", "non-dropping-particle" : "", "parse-names" : false, "suffix" : "" }, { "dropping-particle" : "", "family" : "Meroni", "given" : "M.", "non-dropping-particle" : "", "parse-names" : false, "suffix" : "" }, { "dropping-particle" : "", "family" : "Martinez", "given" : "B.", "non-dropping-particle" : "", "parse-names" : false, "suffix" : "" }, { "dropping-particle" : "", "family" : "Nilson", "given" : "T.", "non-dropping-particle" : "", "parse-names" : false, "suffix" : "" }, { "dropping-particle" : "", "family" : "Pinty", "given" : "B.", "non-dropping-particle" : "", "parse-names" : false, "suffix" : "" }, { "dropping-particle" : "", "family" : "Pisek", "given" : "J.", "non-dropping-particle" : "", "parse-names" : false, "suffix" : "" }, { "dropping-particle" : "", "family" : "Sonnentag", "given" : "O.", "non-dropping-particle" : "", "parse-names" : false, "suffix" : "" }, { "dropping-particle" : "", "family" : "Verger", "given" : "A.", "non-dropping-particle" : "", "parse-names" : false, "suffix" : "" }, { "dropping-particle" : "", "family" : "Welles", "given" : "J.", "non-dropping-particle" : "", "parse-names" : false, "suffix" : "" }, { "dropping-particle" : "", "family" : "Weiss", "given" : "M.", "non-dropping-particle" : "", "parse-names" : false, "suffix" : "" }, { "dropping-particle" : "", "family" : "Widlowski", "given" : "J.L.", "non-dropping-particle" : "", "parse-names" : false, "suffix" : "" } ], "container-title" : "Best Practice for Satellite-Derived Land Product Validation", "id" : "ITEM-2", "issued" : { "date-parts" : [ [ "2014" ] ] }, "number-of-pages" : "1-76", "title" : "Global Leaf Area Index Product Validation Good Practices", "type" : "report" }, "uris" : [ "http://www.mendeley.com/documents/?uuid=1d865b6f-50d0-46e1-828a-35ddf9b34512" ] } ], "mendeley" : { "formattedCitation" : "(Chen &amp; Black 1992; Fernandes et al. 2014)", "plainTextFormattedCitation" : "(Chen &amp; Black 1992; Fernandes et al. 2014)", "previouslyFormattedCitation" : "(Chen and Black 1992; Fernandes et al. 2014)"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(Chen &amp; Black 1992; Fernandes et al. 2014)</w:t>
      </w:r>
      <w:r>
        <w:rPr>
          <w:rFonts w:ascii="Cambria" w:hAnsi="Cambria"/>
          <w:sz w:val="22"/>
          <w:szCs w:val="22"/>
          <w:lang w:val="en-GB"/>
        </w:rPr>
        <w:fldChar w:fldCharType="end"/>
      </w:r>
      <w:r>
        <w:rPr>
          <w:rFonts w:ascii="Cambria" w:hAnsi="Cambria"/>
          <w:sz w:val="22"/>
          <w:szCs w:val="22"/>
          <w:lang w:val="en-GB"/>
        </w:rPr>
        <w:t xml:space="preserve">. </w:t>
      </w:r>
    </w:p>
    <w:p w14:paraId="2DB17ACE" w14:textId="609AE14B"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Most studies on long-term LSP trends based on remotely sensed data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"10.1016/j.rse.2010.10.011", "ISBN" : "0034-4257", "ISSN" : "00344257", "abstract" : "Remotely sensed vegetation indices are widely used to detect greening and browning trends; especially the global coverage of time-series normalized difference vegetation index (NDVI) data which are available from 1981. Seasonality and serial auto-correlation in the data have previously been dealt with by integrating the data to annual values; as an alternative to reducing the temporal resolution, we apply harmonic analyses and non-parametric trend tests to the GIMMS NDVI dataset (1981-2006). Using the complete dataset, greening and browning trends were analyzed using a linear model corrected for seasonality by subtracting the seasonal component, and a seasonal non-parametric model. In a third approach, phenological shift and variation in length of growing season were accounted for by analyzing the time-series using vegetation development stages rather than calendar days. Results differed substantially between the models, even though the input data were the same. Prominent regional greening trends identified by several other studies were confirmed but the models were inconsistent in areas with weak trends. The linear model using data corrected for seasonality showed similar trend slopes to those described in previous work using linear models on yearly mean values. The non-parametric models demonstrated the significant influence of variations in phenology; accounting for these variations should yield more robust trend analyses and better understanding of vegetation trends. \u00a9 2010 Elsevier Inc.", "author" : [ { "dropping-particle" : "", "family" : "Jong", "given" : "Rogier", "non-dropping-particle" : "de", "parse-names" : false, "suffix" : "" }, { "dropping-particle" : "", "family" : "Bruin", "given" : "Sytze", "non-dropping-particle" : "de", "parse-names" : false, "suffix" : "" }, { "dropping-particle" : "", "family" : "Wit", "given" : "Allard", "non-dropping-particle" : "de", "parse-names" : false, "suffix" : "" }, { "dropping-particle" : "", "family" : "Schaepman", "given" : "Michael E.", "non-dropping-particle" : "", "parse-names" : false, "suffix" : "" }, { "dropping-particle" : "", "family" : "Dent", "given" : "David L.", "non-dropping-particle" : "", "parse-names" : false, "suffix" : "" } ], "container-title" : "Remote Sensing of Environment", "id" : "ITEM-1", "issue" : "2", "issued" : { "date-parts" : [ [ "2011" ] ] }, "page" : "692-702", "publisher" : "Elsevier Inc.", "title" : "Analysis of monotonic greening and browning trends from global NDVI time-series", "type" : "article-journal", "volume" : "115" }, "uris" : [ "http://www.mendeley.com/documents/?uuid=6c5ad58f-ff71-4de4-833e-0aade528ba3a"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"id" : "ITEM-3",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"ITEM-3",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"(de Jong et al. 2011; Garonna et al. 2014; Jeong et al. 2011)", "plainTextFormattedCitation" : "(de Jong et al. 2011; Garonna et al. 2014; Jeong et al. 2011)", "previouslyFormattedCitation" : "(Garonna et al. 2014; Jeong et al. 2011; de Jong et al.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(de Jong et al. 2011; Garonna et al. 2014; Jeong et al. 2011)</w:t>
      </w:r>
      <w:r>
        <w:rPr>
          <w:rFonts w:ascii="Cambria" w:hAnsi="Cambria"/>
          <w:sz w:val="22"/>
          <w:szCs w:val="22"/>
          <w:lang w:val="en-GB"/>
        </w:rPr>
        <w:fldChar w:fldCharType="end"/>
      </w:r>
      <w:r>
        <w:rPr>
          <w:rFonts w:ascii="Cambria" w:hAnsi="Cambria"/>
          <w:sz w:val="22"/>
          <w:szCs w:val="22"/>
          <w:lang w:val="en-GB"/>
        </w:rPr>
        <w:t xml:space="preserve"> however rely on the Normalized Difference Vegetation Index (NDVI)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"10.1016/0034-4257(79)90013-0", "ISSN" : "00344257", "author" : [ { "dropping-particle" : "", "family" : "Tucker", "given" : "Compton J.", "non-dropping-particle" : "", "parse-names" : false, "suffix" : "" } ], "container-title" : "Remote Sensing of Environment", "id" : "ITEM-1", "issue" : "2", "issued" : { "date-parts" : [ [ "1979", "5" ] ] }, "page" : "127-150", "title" : "Red and photographic infrared linear combinations for monitoring vegetation", "type" : "article-journal", "volume" : "8" }, "uris" : [ "http://www.mendeley.com/documents/?uuid=5ec7a3c1-727a-4547-b201-9d1d4ae17684" ] }, { "id" : "ITEM-2", "itemData" : { "author" : [ { "dropping-particle" : "", "family" : "Rouse", "given" : "J.W.", "non-dropping-particle" : "", "parse-names" : false, "suffix" : "" }, { "dropping-particle" : "", "family" : "Haas", "given" : "R.H.", "non-dropping-particle" : "", "parse-names" : false, "suffix" : "" }, { "dropping-particle" : "", "family" : "Schell", "given" : "J.a.", "non-dropping-particle" : "", "parse-names" : false, "suffix" : "" }, { "dropping-particle" : "", "family" : "Deering", "given" : "D.W.", "non-dropping-particle" : "", "parse-names" : false, "suffix" : "" } ], "container-title" : "N.G.T.I.F. Report (Ed.)", "id" : "ITEM-2", "issued" : { "date-parts" : [ [ "1973" ] ] }, "page" : "112", "title" : "Monitoring the Vernal Advancement and Retrogradation (Green Wave Effect) of Natural Vegetation", "type" : "article-journal" }, "uris" : [ "http://www.mendeley.com/documents/?uuid=df79d50c-f772-40c0-b9ee-78431ccca0b4" ] } ], "mendeley" : { "formattedCitation" : "(Tucker 1979; Rouse et al. 1973)", "plainTextFormattedCitation" : "(Tucker 1979; Rouse et al. 1973)", "previouslyFormattedCitation" : "(Rouse et al. 1973; Tucker 1979)"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(Tucker 1979; Rouse et al. 1973)</w:t>
      </w:r>
      <w:r>
        <w:rPr>
          <w:rFonts w:ascii="Cambria" w:hAnsi="Cambria"/>
          <w:sz w:val="22"/>
          <w:szCs w:val="22"/>
          <w:lang w:val="en-GB"/>
        </w:rPr>
        <w:fldChar w:fldCharType="end"/>
      </w:r>
      <w:r>
        <w:rPr>
          <w:rFonts w:ascii="Cambria" w:hAnsi="Cambria"/>
          <w:sz w:val="22"/>
          <w:szCs w:val="22"/>
          <w:lang w:val="en-GB"/>
        </w:rPr>
        <w:t xml:space="preserve">. Since the NDVI is merely a proxy of vegetation activity based on the reflectance of visible and infrared radiation, its application for understanding underlying processes is limited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"author" : [ { "dropping-particle" : "", "family" : "Myneni", "given" : "R.B.", "non-dropping-particle" : "", "parse-names" : false, "suffix" : "" }, { "dropping-particle" : "", "family" : "Hall", "given" : "F.G.", "non-dropping-particle" : "", "parse-names" : false, "suffix" : "" }, { "dropping-particle" : "", "family" : "Sellers", "given" : "P.J.", "non-dropping-particle" : "", "parse-names" : false, "suffix" : "" }, { "dropping-particle" : "", "family" : "Marshak", "given" : "a.L.", "non-dropping-particle" : "", "parse-names" : false, "suffix" : "" } ], "container-title" : "IEEE Transactions on Geoscience and Remote Sensing", "id" : "ITEM-1", "issued" : { "date-parts" : [ [ "1995" ] ] }, "title" : "The Interpretation o Spectral Vegetation Indexes", "type" : "article" }, "uris" : [ "http://www.mendeley.com/documents/?uuid=70e4ca0f-3135-49e7-9b10-d716d93cd239" ] }, { "id" : "ITEM-2", "itemData" : { "DOI" : "10.1016/S0034-4257(97)00104-1", "ISBN" : "0034-4257", "ISSN" : "00344257", "abstract" : "We use a simple radiative transfer model with vegetation, soil, and atmospheric components to illustrate how the normalized difference vegetation index (NDVI), leaf area index (LAI), and fractional vegetation cover are dependent. In particular, we suggest that LAI and fractional vegetation cover may not be independent quantitites, at least when the former is defined without regard to the presence of bare patches between plants, and that the customary variation of LAI with NDVI can be explained as resulting from a variation in fractional vegetation cover. The following points are made: i) Fractional vegetation cover and LAI are not entirely independent quantities, depending on how LAI is defined. Care must be taken in using LAI and fractional vegetation cover independently in a model because the former may partially take account of the latter; ii) A scaled NDVI taken between the limits of minimum (bare soil) and maximum fractional vegetation cover is insensitive to atmospheric correction for both clear and hazy conditions, at least for viewing angles less than about 20 degrees from nadir; iii) A simple relation between scaled NDVI and fractional vegetation cover, previously described in the literature, is further confirmed by the simulations; iv) The sensitive dependence of LAI on NDVI when the former is below a value of about 2-4 may be viewed as being due to the variation in the bare soil component.", "author" : [ { "dropping-particle" : "", "family" : "Carlson", "given" : "Toby N.", "non-dropping-particle" : "", "parse-names" : false, "suffix" : "" }, { "dropping-particle" : "", "family" : "Ripley", "given" : "David a.", "non-dropping-particle" : "", "parse-names" : false, "suffix" : "" } ], "container-title" : "Remote Sensing of Environment", "id" : "ITEM-2", "issue" : "3", "issued" : { "date-parts" : [ [ "1997" ] ] }, "page" : "241-252", "title" : "On the relation between NDVI, fractional vegetation cover, and leaf area index", "type" : "article-journal", "volume" : "62" }, "uris" : [ "http://www.mendeley.com/documents/?uuid=dcc9ce98-4711-4787-9299-a72c1a13e055" ] }, { "id" : "ITEM-3", "itemData" : { "DOI" : "10.1016/j.rse.2006.01.003", "ISBN" : "0034-4257", "ISSN" : "00344257", "abstract" : "The normalized difference vegetation index (NDVI) is the most widely used vegetation index for retrieval of vegetation canopy biophysical properties. Several studies have investigated the spatial scale dependencies of NDVI and the relationship between NDVI and fractional vegetation cover, but without any consensus on the two issues. The objectives of this paper are to analyze the spatial scale dependencies of NDVI and to analyze the relationship between NDVI and fractional vegetation cover at different resolutions based on linear spectral mixing models. Our results show strong spatial scale dependencies of NDVI over heterogeneous surfaces, indicating that NDVI values at different resolutions may not be comparable. The nonlinearity of NDVI over partially vegetated surfaces becomes prominent with darker soil backgrounds and with presence of shadow. Thus, the NDVI may not be suitable to infer vegetation fraction because of its nonlinearity and scale effects. We found that the scaled difference vegetation index (SDVI), a scale-invariant index based on linear spectral mixing of red and near-infrared reflectances, is a more suitable and robust approach for retrieval of vegetation fraction with remote sensing data, particularly over heterogeneous surfaces. The proposed method was validated with experimental field data, but further validation at the satellite level would be needed. ?? 2006 Elsevier Inc. All rights reserved.", "author" : [ { "dropping-particle" : "", "family" : "Jiang", "given" : "Zhangyan", "non-dropping-particle" : "", "parse-names" : false, "suffix" : "" }, { "dropping-particle" : "", "family" : "Huete", "given" : "Alfredo R.", "non-dropping-particle" : "", "parse-names" : false, "suffix" : "" }, { "dropping-particle" : "", "family" : "Chen", "given" : "Jin", "non-dropping-particle" : "", "parse-names" : false, "suffix" : "" }, { "dropping-particle" : "", "family" : "Chen", "given" : "Yunhao", "non-dropping-particle" : "", "parse-names" : false, "suffix" : "" }, { "dropping-particle" : "", "family" : "Li", "given" : "Jing", "non-dropping-particle" : "", "parse-names" : false, "suffix" : "" }, { "dropping-particle" : "", "family" : "Yan", "given" : "Guangjian", "non-dropping-particle" : "", "parse-names" : false, "suffix" : "" }, { "dropping-particle" : "", "family" : "Zhang", "given" : "Xiaoyu", "non-dropping-particle" : "", "parse-names" : false, "suffix" : "" } ], "container-title" : "Remote Sensing of Environment", "id" : "ITEM-3", "issue" : "3", "issued" : { "date-parts" : [ [ "2006" ] ] }, "page" : "366-378", "title" : "Analysis of NDVI and scaled difference vegetation index retrievals of vegetation fraction", "type" : "article-journal", "volume" : "101" }, "uris" : [ "http://www.mendeley.com/documents/?uuid=ab4b431a-32f9-4d88-9a01-c36b3abad4ef" ] }, { "id" : "ITEM-4", "itemData" : { "DOI" : "10.1016/j.rse.2014.07.010", "ISBN" : "0034-4257", "ISSN" : "00344257", "abstract" : "Using a spectral vegetation index (VI) is an efficient approach for monitoring plant phenology from remotely-sensed data. However, the quantitative biophysical meaning of most VIs is still unclear, and, particularly at high northern latitudes characterized by low green biomass renewal rate and snow-affected VI signals, it is difficult to use them for tracking seasonal vegetation growth and retrieving phenology. In this study we propose a physically-based new vegetation index for characterizing terrestrial vegetation canopy green leaf area dynamics: the plant phenology index (PPI). PPI is derived from the solution to a radiative transfer equation, is computed from red and near-infrared (NIR) reflectance, and has a nearly linear relationship with canopy green leaf area index (LAI), enabling it to depict canopy foliage density well. This capability is verified with stacked-leaf measurements, canopy reflectance model simulations, and field LAI measurements from international sites. Snow influence on PPI is shown by modeling and satellite observations to be less severe than on the Normalized Difference Vegetation Index (NDVI) or the Enhanced Vegetation Index (EVI), while soil brightness variations in general have moderate influence on PPI. Comparison of satellite-derived PPI to ground observations of plant phenology and gross primary productivity (GPP) shows strong similarity of temporal patterns over several Nordic boreal forest sites. The proposed PPI can thus serve as an efficient tool for estimating plant canopy growth, and will enable improved vegetation monitoring, particularly of evergreen needle-leaf forest phenology at high northern latitudes. \u00a9 2014 Elsevier Inc.", "author" : [ { "dropping-particle" : "", "family" : "Jin", "given" : "Hongxiao", "non-dropping-particle" : "", "parse-names" : false, "suffix" : "" }, { "dropping-particle" : "", "family" : "Eklundh", "given" : "Lars", "non-dropping-particle" : "", "parse-names" : false, "suffix" : "" } ], "container-title" : "Remote Sensing of Environment", "id" : "ITEM-4", "issued" : { "date-parts" : [ [ "2014" ] ] }, "page" : "512-525", "publisher" : "Elsevier Inc.", "title" : "A physically based vegetation index for improved monitoring of plant phenology", "type" : "article-journal", "volume" : "152" }, "uris" : [ "http://www.mendeley.com/documents/?uuid=1df608be-e0d4-4030-b484-e0930b286805" ] } ], "mendeley" : { "formattedCitation" : "(Myneni et al. 1995; Carlson &amp; Ripley 1997; Jiang et al. 2006; Jin &amp; Eklundh 2014)", "plainTextFormattedCitation" : "(Myneni et al. 1995; Carlson &amp; Ripley 1997; Jiang et al. 2006; Jin &amp; Eklundh 2014)", "previouslyFormattedCitation" : "(Carlson and Ripley 1997; Jiang et al. 2006; Jin and Eklundh 2014; Myneni et al. 1995)"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(Myneni et al. 1995; Carlson &amp; Ripley 1997; Jiang et al. 2006; Jin &amp; Eklundh 2014)</w:t>
      </w:r>
      <w:r>
        <w:rPr>
          <w:rFonts w:ascii="Cambria" w:hAnsi="Cambria"/>
          <w:sz w:val="22"/>
          <w:szCs w:val="22"/>
          <w:lang w:val="en-GB"/>
        </w:rPr>
        <w:fldChar w:fldCharType="end"/>
      </w:r>
      <w:r>
        <w:rPr>
          <w:rFonts w:ascii="Cambria" w:hAnsi="Cambria"/>
          <w:sz w:val="22"/>
          <w:szCs w:val="22"/>
          <w:lang w:val="en-GB"/>
        </w:rPr>
        <w:t>.</w:t>
      </w:r>
      <w:r w:rsidR="002C3B56">
        <w:rPr>
          <w:rFonts w:ascii="Cambria" w:hAnsi="Cambria"/>
          <w:sz w:val="22"/>
          <w:szCs w:val="22"/>
          <w:lang w:val="en-GB"/>
        </w:rPr>
        <w:t xml:space="preserve"> </w:t>
      </w:r>
      <w:r w:rsidR="008429F8">
        <w:rPr>
          <w:rFonts w:ascii="Cambria" w:hAnsi="Cambria"/>
          <w:sz w:val="22"/>
          <w:szCs w:val="22"/>
          <w:lang w:val="en-GB"/>
        </w:rPr>
        <w:t xml:space="preserve">The NDVI </w:t>
      </w:r>
      <w:r w:rsidR="002C3B56">
        <w:rPr>
          <w:rFonts w:ascii="Cambria" w:hAnsi="Cambria"/>
          <w:sz w:val="22"/>
          <w:szCs w:val="22"/>
          <w:lang w:val="en-GB"/>
        </w:rPr>
        <w:t xml:space="preserve">does not provide </w:t>
      </w:r>
      <w:r w:rsidR="008429F8">
        <w:rPr>
          <w:rFonts w:ascii="Cambria" w:hAnsi="Cambria"/>
          <w:sz w:val="22"/>
          <w:szCs w:val="22"/>
          <w:lang w:val="en-GB"/>
        </w:rPr>
        <w:t xml:space="preserve">a direct link to biophysical parameters and is therefore not very suitable to model or to compare to field data, which is why a more relatable indicator of leaf-state from remotely sensed data is needed. </w:t>
      </w:r>
      <w:r>
        <w:rPr>
          <w:rFonts w:ascii="Cambria" w:hAnsi="Cambria"/>
          <w:sz w:val="22"/>
          <w:szCs w:val="22"/>
          <w:lang w:val="en-GB"/>
        </w:rPr>
        <w:t xml:space="preserve">An increasingly popular indicator which can be derived from remotely sensed data is the LAI, which contrary to the NDVI allows a direct link to ground conditions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"10.3390/rs5020927", "ISSN" : "2072-4292", "author" : [ { "dropping-particle" : "", "family" : "Zhu", "given" : "Zaichun", "non-dropping-particle" : "", "parse-names" : false, "suffix" : "" }, { "dropping-particle" : "", "family" : "Bi", "given" : "Jian", "non-dropping-particle" : "", "parse-names" : false, "suffix" : "" }, { "dropping-particle" : "", "family" : "Pan", "given" : "Yaozhong", "non-dropping-particle" : "", "parse-names" : false, "suffix" : "" }, { "dropping-particle" : "", "family" : "Ganguly", "given" : "Sangram", "non-dropping-particle" : "", "parse-names" : false, "suffix" : "" }, { "dropping-particle" : "", "family" : "Anav", "given" : "Alessandro", "non-dropping-particle" : "", "parse-names" : false, "suffix" : "" }, { "dropping-particle" : "", "family" : "Xu", "given" : "Liang", "non-dropping-particle" : "", "parse-names" : false, "suffix" : "" }, { "dropping-particle" : "", "family" : "Samanta", "given" : "Arindam", "non-dropping-particle" : "", "parse-names" : false, "suffix" : "" }, { "dropping-particle" : "", "family" : "Piao", "given" : "Shilong", "non-dropping-particle" : "", "parse-names" : false, "suffix" : "" }, { "dropping-particle" : "", "family" : "Nemani", "given" : "Ramakrishna", "non-dropping-particle" : "", "parse-names" : false, "suffix" : "" }, { "dropping-particle" : "", "family" : "Myneni", "given" : "Ranga", "non-dropping-particle" : "", "parse-names" : false, "suffix" : "" } ], "container-title" : "Remote Sensing", "id" : "ITEM-1", "issue" : "2", "issued" : { "date-parts" : [ [ "2013", "2", "22" ] ] }, "page" : "927-948", "title" : "Global Data Sets of Vegetation Leaf Area Index (LAI)3g and Fraction of Photosynthetically Active Radiation (FPAR)3g Derived from Global Inventory Modeling and Mapping Studies (GIMMS) Normalized Difference Vegetation Index (NDVI3g) for the Period 1981 to 2", "type" : "article-journal", "volume" : "5" }, "uris" : [ "http://www.mendeley.com/documents/?uuid=4afcda1d-5904-450c-ac04-6af3fe30d6e0" ] }, { "id" : "ITEM-2", "itemData" : { "DOI" : "10.1016/j.rse.2010.01.026", "ISBN" : "0034-4257", "ISSN" : "00344257", "abstract" : "Leaf Area Index (LAI) is one of the most important variables characterizing land surface vegetation and dynamics. Many satellite data, such as the Moderate Resolution Imaging Spectroradiometer (MODIS), have been used to generate LAI products. It is important to characterize their spatial and temporal variations by developing mathematical models from these products. In this study, we aim to model MODIS LAI time series and further predict its future values by decomposing the LAI time series of each pixel into several components: trend, intra-annual variations, seasonal cycle, and stochastic stationary or irregular parts. Three such models that can characterize the non-stationary time series data and predict the future values are explored, including Dynamic Harmonics Regression (DHR), STL (Seasonal-Trend Decomposition Procedure based on Loess), and Seasonal ARIMA (AutoRegressive Intergrated Moving Average) (SARIMA). The preliminary results using six years (2001-2006) of the MODIS LAI product indicate that all these methods are effective to model LAI time series and predict 2007 LAI values reasonably well. The SARIMA model gives the best prediction, DHR produces the smoothest curve, and STL is more sensitive to noise in the data. These methods work best for land cover types with pronounced seasonal variations. \u00a9 2010 Elsevier Inc. All rights reserved.", "author" : [ { "dropping-particle" : "", "family" : "Jiang", "given" : "Bo", "non-dropping-particle" : "", "parse-names" : false, "suffix" : "" }, { "dropping-particle" : "", "family" : "Liang", "given" : "Shunlin", "non-dropping-particle" : "", "parse-names" : false, "suffix" : "" }, { "dropping-particle" : "", "family" : "Wang", "given" : "Jindi", "non-dropping-particle" : "", "parse-names" : false, "suffix" : "" }, { "dropping-particle" : "", "family" : "Xiao", "given" : "Zhiqiang", "non-dropping-particle" : "", "parse-names" : false, "suffix" : "" } ], "container-title" : "Remote Sensing of Environment", "id" : "ITEM-2", "issue" : "7", "issued" : { "date-parts" : [ [ "2010" ] ] }, "page" : "1432-1444", "publisher" : "Elsevier Inc.", "title" : "Modeling MODIS LAI time series using three statistical methods", "type" : "article-journal", "volume" : "114" }, "uris" : [ "http://www.mendeley.com/documents/?uuid=77b4fd2b-e0e6-4e93-be28-c2acb89300c2" ] } ], "mendeley" : { "formattedCitation" : "(Zhu et al. 2013; Jiang et al. 2010)", "plainTextFormattedCitation" : "(Zhu et al. 2013; Jiang et al. 2010)", "previouslyFormattedCitation" : "(Jiang et al. 2010; Zhu et al. 2013)"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(Zhu et al. 2013; Jiang et al. 2010)</w:t>
      </w:r>
      <w:r>
        <w:rPr>
          <w:rFonts w:ascii="Cambria" w:hAnsi="Cambria"/>
          <w:sz w:val="22"/>
          <w:szCs w:val="22"/>
          <w:lang w:val="en-GB"/>
        </w:rPr>
        <w:fldChar w:fldCharType="end"/>
      </w:r>
      <w:r>
        <w:rPr>
          <w:rFonts w:ascii="Cambria" w:hAnsi="Cambria"/>
          <w:sz w:val="22"/>
          <w:szCs w:val="22"/>
          <w:lang w:val="en-GB"/>
        </w:rPr>
        <w:t xml:space="preserve">. Satellite based LAI products have been available from the Moderate Resolution Imaging Spectroradiometer (MODIS) and SPOT/VEGETATION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"10.1016/j.rse.2007.02.018", "ISBN" : "0034-4257", "ISSN" : "00344257", "PMID" : "117", "abstract" : "This article describes the algorithmic principles used to generate LAI, fAPAR and fCover estimates from VEGETATION observations. These biophysical variables are produced globally at 10\u00a0days temporal sampling interval under lat-lon projection at 1/112\u00b0 spatial resolution. After a brief description of the VEGETATION sensors, radiometric calibration process, based on vicarious desertic targets is first presented. The cloud screening algorithm was then fine tuned using a global network of cloudiness observations. Atmospheric correction is then achieved using the SMAC code with inputs coming from meteorological values of pressure, ozone and water vapour. Aerosol optical thickness is derived from MODIS climatology assuming continental aerosol type. The Roujean BRDF model is then adjusted for red, near infrared and short wave infrared bands used to the remaining cloud free observations collected over a time window of \u00b1 15\u00a0days. Outliers due to possible cloud contamination or residual atmospheric correction are iteratively eliminated and prior information is used to get more robust estimates of the three BRDF kernel coefficients. Nadir viewing top of canopy reflectance in the three bands is input to the biophysical algorithm to compute the products at 10\u00a0days sampling interval. This algorithm is based on training neural networks over SAIL + PROPSPECT radiative transfer model simulations for each biophysical variable. Details on the way the training data base was generated and the neural network designed and calibrated are presented. Finally, theoretical performances are discussed. Validation over ground measurement data sets and inter-comparison with other similar biophysical products are presented and discussed in a companion paper. The CYCLOPES products and associated detailed documentation are available at http://postel.mediasfrance.org. \u00a9 2007 Elsevier Inc. All rights reserved.", "author" : [ { "dropping-particle" : "", "family" : "Baret", "given" : "Fr\u00e9d\u00e9ric", "non-dropping-particle" : "", "parse-names" : false, "suffix" : "" }, { "dropping-particle" : "", "family" : "Hagolle", "given" : "Olivier", "non-dropping-particle" : "", "parse-names" : false, "suffix" : "" }, { "dropping-particle" : "", "family" : "Geiger", "given" : "Bernhard", "non-dropping-particle" : "", "parse-names" : false, "suffix" : "" }, { "dropping-particle" : "", "family" : "Bicheron", "given" : "Patrice", "non-dropping-particle" : "", "parse-names" : false, "suffix" : "" }, { "dropping-particle" : "", "family" : "Miras", "given" : "Bastien", "non-dropping-particle" : "", "parse-names" : false, "suffix" : "" }, { "dropping-particle" : "", "family" : "Huc", "given" : "Mireille", "non-dropping-particle" : "", "parse-names" : false, "suffix" : "" }, { "dropping-particle" : "", "family" : "Berthelot", "given" : "B\u00e9atrice", "non-dropping-particle" : "", "parse-names" : false, "suffix" : "" }, { "dropping-particle" : "", "family" : "Ni\u00f1o", "given" : "Fernando", "non-dropping-particle" : "", "parse-names" : false, "suffix" : "" }, { "dropping-particle" : "", "family" : "Weiss", "given" : "Marie", "non-dropping-particle" : "", "parse-names" : false, "suffix" : "" }, { "dropping-particle" : "", "family" : "Samain", "given" : "Olivier", "non-dropping-particle" : "", "parse-names" : false, "suffix" : "" }, { "dropping-particle" : "", "family" : "Roujean", "given" : "Jean Louis", "non-dropping-particle" : "", "parse-names" : false, "suffix" : "" }, { "dropping-particle" : "", "family" : "Leroy", "given" : "Marc", "non-dropping-particle" : "", "parse-names" : false, "suffix" : "" } ], "container-title" : "Remote Sensing of Environment", "id" : "ITEM-1", "issue" : "3", "issued" : { "date-parts" : [ [ "2007" ] ] }, "page" : "275-286", "title" : "LAI, fAPAR and fCover CYCLOPES global products derived from VEGETATION. Part 1: Principles of the algorithm", "type" : "article-journal", "volume" : "110" }, "uris" : [ "http://www.mendeley.com/documents/?uuid=fb3dbce5-3ac8-4e11-8fb3-567932f1ad78" ] } ], "mendeley" : { "formattedCitation" : "(Baret et al. 2007)", "plainTextFormattedCitation" : "(Baret et al. 2007)", "previouslyFormattedCitation" : "(Baret et al. 2007)" }, "properties" : { "noteIndex" : 0 }, "schema" : "https://github.com/citation-style-language/schema/raw/master/csl-citation.json" }</w:instrText>
      </w:r>
      <w:r>
        <w:rPr>
          <w:rFonts w:ascii="Cambria" w:hAnsi="Cambria"/>
          <w:sz w:val="22"/>
          <w:szCs w:val="22"/>
          <w:lang w:val="en-GB"/>
        </w:rPr>
        <w:fldChar w:fldCharType="separate"/>
      </w:r>
      <w:r w:rsidRPr="0050672B">
        <w:rPr>
          <w:rFonts w:ascii="Cambria" w:hAnsi="Cambria"/>
          <w:noProof/>
          <w:sz w:val="22"/>
          <w:szCs w:val="22"/>
          <w:lang w:val="en-GB"/>
        </w:rPr>
        <w:t>(Baret et al. 2007)</w:t>
      </w:r>
      <w:r>
        <w:rPr>
          <w:rFonts w:ascii="Cambria" w:hAnsi="Cambria"/>
          <w:sz w:val="22"/>
          <w:szCs w:val="22"/>
          <w:lang w:val="en-GB"/>
        </w:rPr>
        <w:fldChar w:fldCharType="end"/>
      </w:r>
      <w:r>
        <w:rPr>
          <w:rFonts w:ascii="Cambria" w:hAnsi="Cambria"/>
          <w:sz w:val="22"/>
          <w:szCs w:val="22"/>
          <w:lang w:val="en-GB"/>
        </w:rPr>
        <w:t xml:space="preserve"> platforms for the past decade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"10.1016/j.rse.2011.12.006", "ISBN" : "0034-4257", "ISSN" : "00344257", "abstract" : "The objective of this paper is to quantitatively validate the global MODIS and CYCLOPES leaf area index (LAI) products using a global LAI field measurement database created on the basis of a literature review and major validation campaigns. The MODIS LAI product suite, containing the Terra Collection 4 (C4), Terra Collection 5 (C5) and Terra. +. Aqua combined C5, was analyzed, with considerable attention paid to the quality control (QC) information. The CYCLOPES V3.1 LAI product was similarly analyzed with regard to the status map (SM) layer. In general, the MODIS LAI has improved consistently over all releases. MODIS C5 data retrieved with the main algorithm (QC &lt; 64) and CYCLOPES data showed a similar range of uncertainties (1.0-1.2). Uncertainties for the best MODIS C5 (QC = 0) and CYCLOPES (SM = 0) estimates were around 0.9-1.1. The overall mean differences between the best MODIS C5 and CYCLOPES were within \u00b1 0.10. The highest correspondence was obtained for woody biomes from the best MCD15 C5 data (RMSE = 0.80). Results indicate that the uncertainties in current LAI products (around \u00b1 1.0) are still unable to meet the accuracy requirement of GCOS (\u00b1 0.5). Although there are limitations, we recommend MODIS C5 retrieved with the main algorithm (QC &lt; 64) and CYCLOPES for the user community. This study demonstrates the necessity of exploring uncertainties related to the true and effective LAIs separately, and reveals the importance of referring to the quality assessment information. More field measurements are required for further studies, which should focus on under-sampled biome types and areas. \u00a9 2011 Elsevier Inc.", "author" : [ { "dropping-particle" : "", "family" : "Fang", "given" : "Hongliang", "non-dropping-particle" : "", "parse-names" : false, "suffix" : "" }, { "dropping-particle" : "", "family" : "Wei", "given" : "Shanshan", "non-dropping-particle" : "", "parse-names" : false, "suffix" : "" }, { "dropping-particle" : "", "family" : "Liang", "given" : "Shunlin", "non-dropping-particle" : "", "parse-names" : false, "suffix" : "" } ], "container-title" : "Remote Sensing of Environment", "id" : "ITEM-1", "issued" : { "date-parts" : [ [ "2012" ] ] }, "page" : "43-54", "publisher" : "Elsevier Inc.", "title" : "Validation of MODIS and CYCLOPES LAI products using global field measurement data", "type" : "article-journal", "volume" : "119" }, "uris" : [ "http://www.mendeley.com/documents/?uuid=46461f6e-0e20-49d4-9d8b-d9d98db8c302" ] } ], "mendeley" : { "formattedCitation" : "(Fang et al. 2012)", "plainTextFormattedCitation" : "(Fang et al. 2012)", "previouslyFormattedCitation" : "(Fang, Wei, and Liang 2012)"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(Fang et al. 2012)</w:t>
      </w:r>
      <w:r>
        <w:rPr>
          <w:rFonts w:ascii="Cambria" w:hAnsi="Cambria"/>
          <w:sz w:val="22"/>
          <w:szCs w:val="22"/>
          <w:lang w:val="en-GB"/>
        </w:rPr>
        <w:fldChar w:fldCharType="end"/>
      </w:r>
      <w:r>
        <w:rPr>
          <w:rFonts w:ascii="Cambria" w:hAnsi="Cambria"/>
          <w:sz w:val="22"/>
          <w:szCs w:val="22"/>
          <w:lang w:val="en-GB"/>
        </w:rPr>
        <w:t xml:space="preserve"> and have been used for short-term LSP studies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"10.1016/j.rse.2015.05.027", "ISSN" : "00344257", "abstract" : "Land-surface modelling would benefit significantly from improved characterisation of the seasonal variability of vegetation at a global scale. GEOCLIM, a global climatology of leaf area index (LAI), fraction of absorbed photosynthetically active radiation (FAPAR)\u2014both essential climate variables\u2014and fraction of vegetation cover (FCOVER), is here derived from observations from the SPOT VEGETATION programme. Interannual average values from the GEOV1 Copernicus Global Land time series of biophysical products at 1-km resolution and 10-day frequency are computed for 1999 to 2010. GEOCLIM provides the baseline characteristics of the seasonal cycle of the annual vegetation phenology for each 1-kmpixel on the globe. The associated standard deviation characterises the interannual variability. Temporal consistency and continuity is achieved by the accumulation of multi-year observations and the application of techniques for temporal smoothing and gap filling. Specific corrections are applied over cloudy tropical regions and high latitudes in the Northern Hemisphere where the low number of available observations compromises the reliability of estimates. Artefacts over evergreen broadleaf forests and areas of bare soil are corrected based on the expected limited seasonality. The GEOCLIM data set is demonstrated to be consistent, both spatially and temporally. GEOCLIM shows absolute differences lower than 0.5 compared with MODIS (GIMMS3g) climatology of LAI for more than 80% (90%) of land pixels, with higher discrepancies in tropical and boreal latitudes. ECOCLIMAP systematically produces higher LAI values. The phenological metric for the date of maximum foliar development derived from GEOCLIM is spatially consistent (correlation higher than 0.9) with those of MODIS, GIMMS3g, ECOCLIMAP and MCD12Q2 with average differences within 14days at the global scale.", "author" : [ { "dropping-particle" : "", "family" : "Verger", "given" : "Aleixandre", "non-dropping-particle" : "", "parse-names" : false, "suffix" : "" }, { "dropping-particle" : "", "family" : "Baret", "given" : "Fr\u00e9d\u00e9ric", "non-dropping-particle" : "", "parse-names" : false, "suffix" : "" }, { "dropping-particle" : "", "family" : "Weiss", "given" : "Marie", "non-dropping-particle" : "", "parse-names" : false, "suffix" : "" }, { "dropping-particle" : "", "family" : "Filella", "given" : "Iolanda", "non-dropping-particle" : "", "parse-names" : false, "suffix" : "" }, { "dropping-particle" : "", "family" : "Pe\u00f1uelas", "given" : "Josep", "non-dropping-particle" : "", "parse-names" : false, "suffix" : "" } ], "container-title" : "Remote Sensing of Environment", "id" : "ITEM-1", "issued" : { "date-parts" : [ [ "2015" ] ] }, "page" : "126-137", "publisher" : "Elsevier Inc.", "title" : "GEOCLIM: A global climatology of LAI, FAPAR, and FCOVER from VEGETATION observations for 1999\u20132010", "type" : "article-journal", "volume" : "166" }, "uris" : [ "http://www.mendeley.com/documents/?uuid=546d66ee-dc5e-442d-a1a6-b53de3cb7e87" ] }, { "id" : "ITEM-2", "itemData" : { "DOI" : "10.1016/j.jhydrol.2015.01.005", "ISSN" : "00221694", "author" : [ { "dropping-particle" : "", "family" : "Anderson", "given" : "Martha C.", "non-dropping-particle" : "", "parse-names" : false, "suffix" : "" }, { "dropping-particle" : "", "family" : "Zolin", "given" : "Cornelio", "non-dropping-particle" : "", "parse-names" : false, "suffix" : "" }, { "dropping-particle" : "", "family" : "Hain", "given" : "Christopher R.", "non-dropping-particle" : "", "parse-names" : false, "suffix" : "" }, { "dropping-particle" : "", "family" : "Semmens", "given" : "Kathryn", "non-dropping-particle" : "", "parse-names" : false, "suffix" : "" }, { "dropping-particle" : "", "family" : "Tugrul Yilmaz", "given" : "M.", "non-dropping-particle" : "", "parse-names" : false, "suffix" : "" }, { "dropping-particle" : "", "family" : "Gao", "given" : "F.", "non-dropping-particle" : "", "parse-names" : false, "suffix" : "" } ], "container-title" : "Journal of Hydrology", "id" : "ITEM-2", "issued" : { "date-parts" : [ [ "2015" ] ] }, "page" : "287-302", "publisher" : "Elsevier B.V.", "title" : "Comparison of satellite-derived LAI and precipitation anomalies over Brazil with a thermal infrared-based Evaporative Stress Index for 2003-2013", "type" : "article-journal", "volume" : "526" }, "uris" : [ "http://www.mendeley.com/documents/?uuid=c1e67465-372d-415d-ba4f-9a7793a3b03d" ] } ], "mendeley" : { "formattedCitation" : "(Verger et al. 2015; Anderson et al. 2015)", "plainTextFormattedCitation" : "(Verger et al. 2015; Anderson et al. 2015)", "previouslyFormattedCitation" : "(Anderson et al. 2015; Verger et al. 2015)"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(Verger et al. 2015; Anderson et al. 2015)</w:t>
      </w:r>
      <w:r>
        <w:rPr>
          <w:rFonts w:ascii="Cambria" w:hAnsi="Cambria"/>
          <w:sz w:val="22"/>
          <w:szCs w:val="22"/>
          <w:lang w:val="en-GB"/>
        </w:rPr>
        <w:fldChar w:fldCharType="end"/>
      </w:r>
      <w:r>
        <w:rPr>
          <w:rFonts w:ascii="Cambria" w:hAnsi="Cambria"/>
          <w:sz w:val="22"/>
          <w:szCs w:val="22"/>
          <w:lang w:val="en-GB"/>
        </w:rPr>
        <w:t xml:space="preserve">. Longer LAI time-series have also recently been made possible by linking 30 years of Advanced Very High Resolution Radiometer (AVHRR) NDVI data to the available MODIS LAI data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"10.3390/rs5020927", "ISSN" : "2072-4292", "author" : [ { "dropping-particle" : "", "family" : "Zhu", "given" : "Zaichun", "non-dropping-particle" : "", "parse-names" : false, "suffix" : "" }, { "dropping-particle" : "", "family" : "Bi", "given" : "Jian", "non-dropping-particle" : "", "parse-names" : false, "suffix" : "" }, { "dropping-particle" : "", "family" : "Pan", "given" : "Yaozhong", "non-dropping-particle" : "", "parse-names" : false, "suffix" : "" }, { "dropping-particle" : "", "family" : "Ganguly", "given" : "Sangram", "non-dropping-particle" : "", "parse-names" : false, "suffix" : "" }, { "dropping-particle" : "", "family" : "Anav", "given" : "Alessandro", "non-dropping-particle" : "", "parse-names" : false, "suffix" : "" }, { "dropping-particle" : "", "family" : "Xu", "given" : "Liang", "non-dropping-particle" : "", "parse-names" : false, "suffix" : "" }, { "dropping-particle" : "", "family" : "Samanta", "given" : "Arindam", "non-dropping-particle" : "", "parse-names" : false, "suffix" : "" }, { "dropping-particle" : "", "family" : "Piao", "given" : "Shilong", "non-dropping-particle" : "", "parse-names" : false, "suffix" : "" }, { "dropping-particle" : "", "family" : "Nemani", "given" : "Ramakrishna", "non-dropping-particle" : "", "parse-names" : false, "suffix" : "" }, { "dropping-particle" : "", "family" : "Myneni", "given" : "Ranga", "non-dropping-particle" : "", "parse-names" : false, "suffix" : "" } ], "container-title" : "Remote Sensing", "id" : "ITEM-1", "issue" : "2", "issued" : { "date-parts" : [ [ "2013", "2", "22" ] ] }, "page" : "927-948", "title" : "Global Data Sets of Vegetation Leaf Area Index (LAI)3g and Fraction of Photosynthetically Active Radiation (FPAR)3g Derived from Global Inventory Modeling and Mapping Studies (GIMMS) Normalized Difference Vegetation Index (NDVI3g) for the Period 1981 to 2", "type" : "article-journal", "volume" : "5" }, "uris" : [ "http://www.mendeley.com/documents/?uuid=4afcda1d-5904-450c-ac04-6af3fe30d6e0" ] } ], "mendeley" : { "formattedCitation" : "(Zhu et al. 2013)", "plainTextFormattedCitation" : "(Zhu et al. 2013)", "previouslyFormattedCitation" : "(Zhu et al. 2013)" }, "properties" : { "noteIndex" : 0 }, "schema" : "https://github.com/citation-style-language/schema/raw/master/csl-citation.json" }</w:instrText>
      </w:r>
      <w:r>
        <w:rPr>
          <w:rFonts w:ascii="Cambria" w:hAnsi="Cambria"/>
          <w:sz w:val="22"/>
          <w:szCs w:val="22"/>
          <w:lang w:val="en-GB"/>
        </w:rPr>
        <w:fldChar w:fldCharType="separate"/>
      </w:r>
      <w:r w:rsidRPr="00AD2C72">
        <w:rPr>
          <w:rFonts w:ascii="Cambria" w:hAnsi="Cambria"/>
          <w:noProof/>
          <w:sz w:val="22"/>
          <w:szCs w:val="22"/>
          <w:lang w:val="en-GB"/>
        </w:rPr>
        <w:t>(Zhu et al. 2013)</w:t>
      </w:r>
      <w:r>
        <w:rPr>
          <w:rFonts w:ascii="Cambria" w:hAnsi="Cambria"/>
          <w:sz w:val="22"/>
          <w:szCs w:val="22"/>
          <w:lang w:val="en-GB"/>
        </w:rPr>
        <w:fldChar w:fldCharType="end"/>
      </w:r>
      <w:r>
        <w:rPr>
          <w:rFonts w:ascii="Cambria" w:hAnsi="Cambria"/>
          <w:sz w:val="22"/>
          <w:szCs w:val="22"/>
          <w:lang w:val="en-GB"/>
        </w:rPr>
        <w:t>.</w:t>
      </w:r>
      <w:r w:rsidR="008429F8">
        <w:rPr>
          <w:rFonts w:ascii="Cambria" w:hAnsi="Cambria"/>
          <w:sz w:val="22"/>
          <w:szCs w:val="22"/>
          <w:lang w:val="en-GB"/>
        </w:rPr>
        <w:t xml:space="preserve"> </w:t>
      </w:r>
    </w:p>
    <w:p w14:paraId="176FF242" w14:textId="155A468B"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With the emergence of long-term LAI time-series, it has become possible to compare modelled LAI datasets such as the reanalysis done by </w:t>
      </w:r>
      <w:r w:rsidRPr="0083276F">
        <w:rPr>
          <w:rFonts w:ascii="Cambria" w:hAnsi="Cambria"/>
          <w:noProof/>
          <w:sz w:val="22"/>
          <w:szCs w:val="22"/>
          <w:lang w:val="en-GB"/>
        </w:rPr>
        <w:t xml:space="preserve">Stöckli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"manualFormatting" : "(2011)", "plainTextFormattedCitation" : "(St\u00f6ckli et al. 2011)", "previouslyFormattedCitation" : "(St\u00f6ckli et al. 2011)" }, "properties" : { "noteIndex" : 0 }, "schema" : "https://github.com/citation-style-language/schema/raw/master/csl-citation.json" }</w:instrText>
      </w:r>
      <w:r>
        <w:rPr>
          <w:rFonts w:ascii="Cambria" w:hAnsi="Cambria"/>
          <w:sz w:val="22"/>
          <w:szCs w:val="22"/>
          <w:lang w:val="en-GB"/>
        </w:rPr>
        <w:fldChar w:fldCharType="separate"/>
      </w:r>
      <w:r w:rsidRPr="0083276F">
        <w:rPr>
          <w:rFonts w:ascii="Cambria" w:hAnsi="Cambria"/>
          <w:noProof/>
          <w:sz w:val="22"/>
          <w:szCs w:val="22"/>
          <w:lang w:val="en-GB"/>
        </w:rPr>
        <w:t>(2011)</w:t>
      </w:r>
      <w:r>
        <w:rPr>
          <w:rFonts w:ascii="Cambria" w:hAnsi="Cambria"/>
          <w:sz w:val="22"/>
          <w:szCs w:val="22"/>
          <w:lang w:val="en-GB"/>
        </w:rPr>
        <w:fldChar w:fldCharType="end"/>
      </w:r>
      <w:r w:rsidR="008429F8">
        <w:rPr>
          <w:rFonts w:ascii="Cambria" w:hAnsi="Cambria"/>
          <w:sz w:val="22"/>
          <w:szCs w:val="22"/>
          <w:lang w:val="en-GB"/>
        </w:rPr>
        <w:t xml:space="preserve"> to measured datasets from remotely sensed data</w:t>
      </w:r>
      <w:r>
        <w:rPr>
          <w:rFonts w:ascii="Cambria" w:hAnsi="Cambria"/>
          <w:sz w:val="22"/>
          <w:szCs w:val="22"/>
          <w:lang w:val="en-GB"/>
        </w:rPr>
        <w:t>. This not only gives us a chance to verify the models, it also allows us to study the impact of the climatic controls underlying the model might or might not have had in the past 30 years.</w:t>
      </w:r>
      <w:r w:rsidR="008429F8">
        <w:rPr>
          <w:rFonts w:ascii="Cambria" w:hAnsi="Cambria"/>
          <w:sz w:val="22"/>
          <w:szCs w:val="22"/>
          <w:lang w:val="en-GB"/>
        </w:rPr>
        <w:t xml:space="preserve"> </w:t>
      </w:r>
      <w:r>
        <w:rPr>
          <w:rFonts w:ascii="Cambria" w:hAnsi="Cambria"/>
          <w:sz w:val="22"/>
          <w:szCs w:val="22"/>
          <w:lang w:val="en-GB"/>
        </w:rPr>
        <w:t>Of particular interest to LSP researchers are parameters indicating the start of spring events called Start</w:t>
      </w:r>
      <w:r w:rsidR="008429F8">
        <w:rPr>
          <w:rFonts w:ascii="Cambria" w:hAnsi="Cambria"/>
          <w:sz w:val="22"/>
          <w:szCs w:val="22"/>
          <w:lang w:val="en-GB"/>
        </w:rPr>
        <w:t xml:space="preserve"> </w:t>
      </w:r>
      <w:r>
        <w:rPr>
          <w:rFonts w:ascii="Cambria" w:hAnsi="Cambria"/>
          <w:sz w:val="22"/>
          <w:szCs w:val="22"/>
          <w:lang w:val="en-GB"/>
        </w:rPr>
        <w:t>Of</w:t>
      </w:r>
      <w:r w:rsidR="008429F8">
        <w:rPr>
          <w:rFonts w:ascii="Cambria" w:hAnsi="Cambria"/>
          <w:sz w:val="22"/>
          <w:szCs w:val="22"/>
          <w:lang w:val="en-GB"/>
        </w:rPr>
        <w:t xml:space="preserve"> </w:t>
      </w:r>
      <w:r>
        <w:rPr>
          <w:rFonts w:ascii="Cambria" w:hAnsi="Cambria"/>
          <w:sz w:val="22"/>
          <w:szCs w:val="22"/>
          <w:lang w:val="en-GB"/>
        </w:rPr>
        <w:t>Season (SOS) and senescence, usually called End</w:t>
      </w:r>
      <w:r w:rsidR="008429F8">
        <w:rPr>
          <w:rFonts w:ascii="Cambria" w:hAnsi="Cambria"/>
          <w:sz w:val="22"/>
          <w:szCs w:val="22"/>
          <w:lang w:val="en-GB"/>
        </w:rPr>
        <w:t xml:space="preserve"> </w:t>
      </w:r>
      <w:r>
        <w:rPr>
          <w:rFonts w:ascii="Cambria" w:hAnsi="Cambria"/>
          <w:sz w:val="22"/>
          <w:szCs w:val="22"/>
          <w:lang w:val="en-GB"/>
        </w:rPr>
        <w:t>of</w:t>
      </w:r>
      <w:r w:rsidR="008429F8">
        <w:rPr>
          <w:rFonts w:ascii="Cambria" w:hAnsi="Cambria"/>
          <w:sz w:val="22"/>
          <w:szCs w:val="22"/>
          <w:lang w:val="en-GB"/>
        </w:rPr>
        <w:t xml:space="preserve"> </w:t>
      </w:r>
      <w:r>
        <w:rPr>
          <w:rFonts w:ascii="Cambria" w:hAnsi="Cambria"/>
          <w:sz w:val="22"/>
          <w:szCs w:val="22"/>
          <w:lang w:val="en-GB"/>
        </w:rPr>
        <w:t xml:space="preserve">Season (EOS)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"plainTextFormattedCitation" : "(Garonna et al. 2014)", "previouslyFormattedCitation" : "(Garonna et al. 2014)" }, "properties" : { "noteIndex" : 0 }, "schema" : "https://github.com/citation-style-language/schema/raw/master/csl-citation.json" }</w:instrText>
      </w:r>
      <w:r>
        <w:rPr>
          <w:rFonts w:ascii="Cambria" w:hAnsi="Cambria"/>
          <w:sz w:val="22"/>
          <w:szCs w:val="22"/>
          <w:lang w:val="en-GB"/>
        </w:rPr>
        <w:fldChar w:fldCharType="separate"/>
      </w:r>
      <w:r w:rsidRPr="00C16DB0">
        <w:rPr>
          <w:rFonts w:ascii="Cambria" w:hAnsi="Cambria"/>
          <w:noProof/>
          <w:sz w:val="22"/>
          <w:szCs w:val="22"/>
          <w:lang w:val="en-GB"/>
        </w:rPr>
        <w:t>(Garonna et al. 2014)</w:t>
      </w:r>
      <w:r>
        <w:rPr>
          <w:rFonts w:ascii="Cambria" w:hAnsi="Cambria"/>
          <w:sz w:val="22"/>
          <w:szCs w:val="22"/>
          <w:lang w:val="en-GB"/>
        </w:rPr>
        <w:fldChar w:fldCharType="end"/>
      </w:r>
      <w:r>
        <w:rPr>
          <w:rFonts w:ascii="Cambria" w:hAnsi="Cambria"/>
          <w:sz w:val="22"/>
          <w:szCs w:val="22"/>
          <w:lang w:val="en-GB"/>
        </w:rPr>
        <w:t xml:space="preserve">. Quantifying and understanding the changes of climatic controls over the past decades during these events is of particular interest for researchers </w:t>
      </w:r>
      <w:r>
        <w:rPr>
          <w:rFonts w:ascii="Cambria" w:hAnsi="Cambria"/>
          <w:sz w:val="22"/>
          <w:szCs w:val="22"/>
          <w:lang w:val="en-GB"/>
        </w:rPr>
        <w:fldChar w:fldCharType="begin" w:fldLock="1"/>
      </w:r>
      <w:r w:rsidR="006E6558">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"ITEM-2",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"ITEM-2",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"(Jeong et al. 2011; Richardson et al. 2013)", "plainTextFormattedCitation" : "(Jeong et al. 2011; Richardson et al. 2013)", "previouslyFormattedCitation" : "(Jeong et al. 2011; Richardson et al. 2013)" }, "properties" : { "noteIndex" : 0 }, "schema" : "https://github.com/citation-style-language/schema/raw/master/csl-citation.json" }</w:instrText>
      </w:r>
      <w:r>
        <w:rPr>
          <w:rFonts w:ascii="Cambria" w:hAnsi="Cambria"/>
          <w:sz w:val="22"/>
          <w:szCs w:val="22"/>
          <w:lang w:val="en-GB"/>
        </w:rPr>
        <w:fldChar w:fldCharType="separate"/>
      </w:r>
      <w:r w:rsidRPr="00B9727E">
        <w:rPr>
          <w:rFonts w:ascii="Cambria" w:hAnsi="Cambria"/>
          <w:noProof/>
          <w:sz w:val="22"/>
          <w:szCs w:val="22"/>
          <w:lang w:val="en-GB"/>
        </w:rPr>
        <w:t>(Jeong et al. 2011; Richardson et al. 2013)</w:t>
      </w:r>
      <w:r>
        <w:rPr>
          <w:rFonts w:ascii="Cambria" w:hAnsi="Cambria"/>
          <w:sz w:val="22"/>
          <w:szCs w:val="22"/>
          <w:lang w:val="en-GB"/>
        </w:rPr>
        <w:fldChar w:fldCharType="end"/>
      </w:r>
      <w:r>
        <w:rPr>
          <w:rFonts w:ascii="Cambria" w:hAnsi="Cambria"/>
          <w:sz w:val="22"/>
          <w:szCs w:val="22"/>
          <w:lang w:val="en-GB"/>
        </w:rPr>
        <w:t>.</w:t>
      </w:r>
    </w:p>
    <w:p w14:paraId="6A1E6430" w14:textId="77777777" w:rsidR="008429F8" w:rsidRPr="0045771F" w:rsidRDefault="008429F8" w:rsidP="0024332A">
      <w:pPr>
        <w:tabs>
          <w:tab w:val="left" w:pos="720"/>
          <w:tab w:val="left" w:pos="1440"/>
          <w:tab w:val="left" w:pos="2160"/>
          <w:tab w:val="left" w:pos="2880"/>
        </w:tabs>
        <w:spacing w:line="360" w:lineRule="auto"/>
        <w:rPr>
          <w:rFonts w:ascii="Cambria" w:hAnsi="Cambria"/>
          <w:sz w:val="22"/>
          <w:szCs w:val="22"/>
          <w:lang w:val="en-GB"/>
        </w:rPr>
      </w:pPr>
    </w:p>
    <w:p w14:paraId="6ACFC855" w14:textId="77777777"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The focus of this master thesis lies on the analysis of the impact of global changes in climatic controls on global land surface phenology. However, a validation of the underlying data has to be performed first, followed by an analysis of the climatic control changes that happened over the last 30 years, before their impacts on changes in LSP can be investigated. Therefore, each chapter of the thesis will be split into 3 parts to deal with each of the following 3 topics. </w:t>
      </w:r>
    </w:p>
    <w:p w14:paraId="40454CBB" w14:textId="2E7E8CDD"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First the modelled LAIre has to be compared to the measured LAI3g to validate the climatic controls model. Of major interest for validation are LSP parameters SOS and EOS extracted from the two dataset. The validation will not only justify the use of climatic controls to explain changes in LSP, but by investigating differences in the modelled and measured data, it will also help understand where changes in climatic controls might not be the main drivers of LSP. Therefore, the m</w:t>
      </w:r>
      <w:r w:rsidR="008429F8">
        <w:rPr>
          <w:rFonts w:ascii="Cambria" w:hAnsi="Cambria"/>
          <w:sz w:val="22"/>
          <w:szCs w:val="22"/>
          <w:lang w:val="en-GB"/>
        </w:rPr>
        <w:t xml:space="preserve">ain question to be answered </w:t>
      </w:r>
      <w:r>
        <w:rPr>
          <w:rFonts w:ascii="Cambria" w:hAnsi="Cambria"/>
          <w:sz w:val="22"/>
          <w:szCs w:val="22"/>
          <w:lang w:val="en-GB"/>
        </w:rPr>
        <w:t>is: How well do LSP parameters (such as SOS and EOS) extracted from the two datasets correlate and where do they differ?</w:t>
      </w:r>
    </w:p>
    <w:p w14:paraId="3D9D727B" w14:textId="47EEB926"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Then, the three climatic controls, temperature, VPD and radiation, on which the modelled LAIre is based</w:t>
      </w:r>
      <w:r w:rsidR="008429F8">
        <w:rPr>
          <w:rFonts w:ascii="Cambria" w:hAnsi="Cambria"/>
          <w:sz w:val="22"/>
          <w:szCs w:val="22"/>
          <w:lang w:val="en-GB"/>
        </w:rPr>
        <w:t>,</w:t>
      </w:r>
      <w:r>
        <w:rPr>
          <w:rFonts w:ascii="Cambria" w:hAnsi="Cambria"/>
          <w:sz w:val="22"/>
          <w:szCs w:val="22"/>
          <w:lang w:val="en-GB"/>
        </w:rPr>
        <w:t xml:space="preserve"> are analysed to gain an understanding of the changes in global climatic limitations for plant growth. Inter-annual changes in dominating controls are investigated as well as changes in the strength of individual controls over the last 3 decades. This will be used to answer the question: Are there changes in dominating climatic controls or in individual controls over the last 30 years?</w:t>
      </w:r>
    </w:p>
    <w:p w14:paraId="5C3DBCA3" w14:textId="77777777" w:rsidR="0024332A" w:rsidRPr="00D7756B"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Lastly, climatic controls at the time of SOS and EOS and their changes over the last 30 years will be analysed to gain an understanding of the processes influencing these important phenological stages. The 30 days of climatic controls right before SOS and EOS will be looked at. Dominating controls during that time and changes in individual controls will be examined to answer the question: </w:t>
      </w:r>
      <w:r w:rsidRPr="00346561">
        <w:rPr>
          <w:rFonts w:ascii="Cambria" w:hAnsi="Cambria"/>
          <w:sz w:val="22"/>
          <w:szCs w:val="22"/>
          <w:lang w:val="en-GB"/>
        </w:rPr>
        <w:t xml:space="preserve">Are there inter-annual changes in global dominating or individual climatic controls </w:t>
      </w:r>
      <w:r>
        <w:rPr>
          <w:rFonts w:ascii="Cambria" w:hAnsi="Cambria"/>
          <w:sz w:val="22"/>
          <w:szCs w:val="22"/>
          <w:lang w:val="en-GB"/>
        </w:rPr>
        <w:t>at</w:t>
      </w:r>
      <w:r w:rsidRPr="00346561">
        <w:rPr>
          <w:rFonts w:ascii="Cambria" w:hAnsi="Cambria"/>
          <w:sz w:val="22"/>
          <w:szCs w:val="22"/>
          <w:lang w:val="en-GB"/>
        </w:rPr>
        <w:t xml:space="preserve"> SOS and EOS?</w:t>
      </w:r>
    </w:p>
    <w:p w14:paraId="462E7D53" w14:textId="77777777" w:rsidR="0024332A" w:rsidRDefault="0024332A"/>
    <w:p w14:paraId="008AB398" w14:textId="40A7B6FB" w:rsidR="0024332A" w:rsidRPr="003E7622" w:rsidRDefault="0024332A" w:rsidP="00752465">
      <w:pPr>
        <w:pStyle w:val="Heading1"/>
        <w:rPr>
          <w:lang w:val="en-GB"/>
        </w:rPr>
      </w:pPr>
      <w:r w:rsidRPr="003E7622">
        <w:rPr>
          <w:lang w:val="en-GB"/>
        </w:rPr>
        <w:t>Data &amp; Methods</w:t>
      </w:r>
    </w:p>
    <w:p w14:paraId="64188AE9" w14:textId="7EE3B0A9" w:rsidR="0024332A" w:rsidRPr="003E7622" w:rsidRDefault="00871CDE" w:rsidP="00752465">
      <w:pPr>
        <w:pStyle w:val="Heading2"/>
      </w:pPr>
      <w:r>
        <w:t>Data</w:t>
      </w:r>
    </w:p>
    <w:p w14:paraId="1C95EB6F" w14:textId="172475A6" w:rsidR="0024332A" w:rsidRPr="006930E4" w:rsidRDefault="0024332A" w:rsidP="0024332A">
      <w:pPr>
        <w:spacing w:line="360" w:lineRule="auto"/>
        <w:rPr>
          <w:sz w:val="22"/>
          <w:szCs w:val="22"/>
          <w:lang w:val="en-GB"/>
        </w:rPr>
      </w:pPr>
      <w:r w:rsidRPr="006930E4">
        <w:rPr>
          <w:sz w:val="22"/>
          <w:szCs w:val="22"/>
          <w:lang w:val="en-GB"/>
        </w:rPr>
        <w:t xml:space="preserve">The two LAI datasets used for the analysis, a modelled and a measured one, will be described in this section. The modelled LAI comes from the global reanalysis of vegetation phenology by </w:t>
      </w:r>
      <w:r w:rsidRPr="006930E4">
        <w:rPr>
          <w:noProof/>
          <w:sz w:val="22"/>
          <w:szCs w:val="22"/>
          <w:lang w:val="en-GB"/>
        </w:rPr>
        <w:t xml:space="preserve">Stöckli et al. </w:t>
      </w:r>
      <w:r w:rsidRPr="006930E4">
        <w:rPr>
          <w:sz w:val="22"/>
          <w:szCs w:val="22"/>
          <w:lang w:val="en-GB"/>
        </w:rPr>
        <w:fldChar w:fldCharType="begin" w:fldLock="1"/>
      </w:r>
      <w:r w:rsidRPr="006930E4">
        <w:rPr>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"manualFormatting" : "(2011)", "plainTextFormattedCitation" : "(St\u00f6ckli et al. 2011)", "previouslyFormattedCitation" : "(St\u00f6ckli et al. 2011)"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(2011)</w:t>
      </w:r>
      <w:r w:rsidRPr="006930E4">
        <w:rPr>
          <w:sz w:val="22"/>
          <w:szCs w:val="22"/>
          <w:lang w:val="en-GB"/>
        </w:rPr>
        <w:fldChar w:fldCharType="end"/>
      </w:r>
      <w:r w:rsidRPr="006930E4">
        <w:rPr>
          <w:sz w:val="22"/>
          <w:szCs w:val="22"/>
          <w:lang w:val="en-GB"/>
        </w:rPr>
        <w:t xml:space="preserve"> and will be labelled LAIre, the measured LAI is based on the longest available NDVI time-series, the AVHRR GIMMS NDVI3g </w:t>
      </w:r>
      <w:r w:rsidRPr="006930E4">
        <w:rPr>
          <w:sz w:val="22"/>
          <w:szCs w:val="22"/>
          <w:lang w:val="en-GB"/>
        </w:rPr>
        <w:fldChar w:fldCharType="begin" w:fldLock="1"/>
      </w:r>
      <w:r w:rsidR="00BF359B">
        <w:rPr>
          <w:sz w:val="22"/>
          <w:szCs w:val="22"/>
          <w:lang w:val="en-GB"/>
        </w:rPr>
        <w:instrText>ADDIN CSL_CITATION { "citationItems" : [ { "id" : "ITEM-1", "itemData" : { "DOI" : "10.1080/01431160500168686", "ISBN" : "0143116050016", "ISSN" : "0143-1161", "abstract" : "Daily daytime Advanced Very High Resolution Radiometer (AVHRR) 4\u2010km global area coverage data have been processed to produce a Normalized Difference Vegetation Index (NDVI) 8\u2010km equal\u2010area dataset from July 1981 through December 2004 for all continents except Antarctica. New features of this dataset include bimonthly composites, NOAA\u20109 descending node data from August 1994 to January 1995, volcanic stratospheric aerosol correction for 1982\u20131984 and 1991\u20131993, NDVI normalization using empirical mode decomposition/reconstruction to minimize varying solar zenith angle effects introduced by orbital drift, inclusion of data from NOAA\u201016 for 2000\u20132003 and NOAA\u201017 for 2003\u20132004, and a similar dynamic range with the MODIS NDVI. Two NDVI compositing intervals have been produced: a bimonthly global dataset and a 10\u2010day Africa\u2010only dataset. Post\u2010processing review corrected the majority of dropped scan lines, navigation errors, data drop outs, edge\u2010of\u2010orbit composite discontinuities, and other artefacts in the composite NDVI data. All data are available from the University of Maryland Global Land Cover Facility (http://glcf.umiacs.umd.edu/data/gimms/).", "author" : [ { "dropping-particle" : "", "family" : "Tucker", "given" : "Compton", "non-dropping-particle" : "", "parse-names" : false, "suffix" : "" }, { "dropping-particle" : "", "family" : "Pinzon", "given" : "Jorge", "non-dropping-particle" : "", "parse-names" : false, "suffix" : "" }, { "dropping-particle" : "", "family" : "Brown", "given" : "Molly", "non-dropping-particle" : "", "parse-names" : false, "suffix" : "" }, { "dropping-particle" : "", "family" : "Slayback", "given" : "Daniel", "non-dropping-particle" : "", "parse-names" : false, "suffix" : "" }, { "dropping-particle" : "", "family" : "Pak", "given" : "Edwin", "non-dropping-particle" : "", "parse-names" : false, "suffix" : "" }, { "dropping-particle" : "", "family" : "Mahoney", "given" : "Robert", "non-dropping-particle" : "", "parse-names" : false, "suffix" : "" }, { "dropping-particle" : "", "family" : "Vermote", "given" : "Eric", "non-dropping-particle" : "", "parse-names" : false, "suffix" : "" }, { "dropping-particle" : "", "family" : "Saleous", "given" : "Nazmi", "non-dropping-particle" : "El", "parse-names" : false, "suffix" : "" } ], "container-title" : "International Journal of Remote Sensing", "id" : "ITEM-1", "issue" : "20", "issued" : { "date-parts" : [ [ "2005" ] ] }, "page" : "4485-4498", "title" : "An extended AVHRR 8-km NDVI dataset compatible with MODIS and SPOT vegetation NDVI data", "type" : "article-journal", "volume" : "26" }, "uris" : [ "http://www.mendeley.com/documents/?uuid=6aa756c3-4f91-4786-9b49-58c40c0c1ebe" ] }, { "id" : "ITEM-2", "itemData" : { "DOI" : "10.3390/rs6086929", "ISSN" : "20724292", "abstract" : "The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\u00b1 0.005 NDVI units for our 1981 to present data set that is independent of time within our AVHRR NDVI continuum and has resulted in a non-stationary climate data set.", "author" : [ { "dropping-particle" : "", "family" : "Pinzon", "given" : "Jorge E.", "non-dropping-particle" : "", "parse-names" : false, "suffix" : "" }, { "dropping-particle" : "", "family" : "Tucker", "given" : "Compton J.", "non-dropping-particle" : "", "parse-names" : false, "suffix" : "" } ], "container-title" : "Remote Sensing", "id" : "ITEM-2", "issue" : "8", "issued" : { "date-parts" : [ [ "2014" ] ] }, "page" : "6929-6960", "title" : "A non-stationary 1981-2012 AVHRR NDVI3g time series", "type" : "article-journal", "volume" : "6" }, "uris" : [ "http://www.mendeley.com/documents/?uuid=ab72c009-3671-483d-9d5b-d86e55303af2" ] } ], "mendeley" : { "formattedCitation" : "(Tucker et al. 2005; Pinzon &amp; Tucker 2014)", "plainTextFormattedCitation" : "(Tucker et al. 2005; Pinzon &amp; Tucker 2014)", "previouslyFormattedCitation" : "(Pinzon and Tucker 2014; Tucker et al. 2005)" }, "properties" : { "noteIndex" : 0 }, "schema" : "https://github.com/citation-style-language/schema/raw/master/csl-citation.json" }</w:instrText>
      </w:r>
      <w:r w:rsidRPr="006930E4">
        <w:rPr>
          <w:sz w:val="22"/>
          <w:szCs w:val="22"/>
          <w:lang w:val="en-GB"/>
        </w:rPr>
        <w:fldChar w:fldCharType="separate"/>
      </w:r>
      <w:r w:rsidR="00BF359B" w:rsidRPr="00BF359B">
        <w:rPr>
          <w:noProof/>
          <w:sz w:val="22"/>
          <w:szCs w:val="22"/>
          <w:lang w:val="en-GB"/>
        </w:rPr>
        <w:t>(Tucker et al. 2005; Pinzon &amp; Tucker 2014)</w:t>
      </w:r>
      <w:r w:rsidRPr="006930E4">
        <w:rPr>
          <w:sz w:val="22"/>
          <w:szCs w:val="22"/>
          <w:lang w:val="en-GB"/>
        </w:rPr>
        <w:fldChar w:fldCharType="end"/>
      </w:r>
      <w:r w:rsidRPr="006930E4">
        <w:rPr>
          <w:sz w:val="22"/>
          <w:szCs w:val="22"/>
          <w:lang w:val="en-GB"/>
        </w:rPr>
        <w:t>, and will be labelled LAI3g.</w:t>
      </w:r>
      <w:r>
        <w:rPr>
          <w:sz w:val="22"/>
          <w:szCs w:val="22"/>
          <w:lang w:val="en-GB"/>
        </w:rPr>
        <w:t xml:space="preserve"> The data was analysed over a period of 30 years from the years 1982 to 2011.</w:t>
      </w:r>
    </w:p>
    <w:p w14:paraId="4513293B" w14:textId="77777777" w:rsidR="0024332A" w:rsidRPr="006930E4" w:rsidRDefault="0024332A" w:rsidP="00894522">
      <w:pPr>
        <w:pStyle w:val="Heading3"/>
        <w:rPr>
          <w:lang w:val="en-GB"/>
        </w:rPr>
      </w:pPr>
      <w:r w:rsidRPr="006930E4">
        <w:rPr>
          <w:lang w:val="en-GB"/>
        </w:rPr>
        <w:t>LAIre – Modelled LAI</w:t>
      </w:r>
    </w:p>
    <w:p w14:paraId="0B2192AE" w14:textId="43FE0836" w:rsidR="0024332A" w:rsidRPr="006930E4" w:rsidRDefault="0024332A" w:rsidP="0024332A">
      <w:pPr>
        <w:spacing w:line="360" w:lineRule="auto"/>
        <w:rPr>
          <w:sz w:val="22"/>
          <w:szCs w:val="22"/>
          <w:lang w:val="en-GB"/>
        </w:rPr>
      </w:pPr>
      <w:r w:rsidRPr="006930E4">
        <w:rPr>
          <w:sz w:val="22"/>
          <w:szCs w:val="22"/>
          <w:lang w:val="en-GB"/>
        </w:rPr>
        <w:t xml:space="preserve">Stöckli et al. </w:t>
      </w:r>
      <w:r w:rsidRPr="006930E4">
        <w:rPr>
          <w:sz w:val="22"/>
          <w:szCs w:val="22"/>
          <w:lang w:val="en-GB"/>
        </w:rPr>
        <w:fldChar w:fldCharType="begin" w:fldLock="1"/>
      </w:r>
      <w:r w:rsidRPr="006930E4">
        <w:rPr>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"manualFormatting" : "(2011)", "plainTextFormattedCitation" : "(St\u00f6ckli et al. 2011)", "previouslyFormattedCitation" : "(St\u00f6ckli et al. 2011)"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(2011)</w:t>
      </w:r>
      <w:r w:rsidRPr="006930E4">
        <w:rPr>
          <w:sz w:val="22"/>
          <w:szCs w:val="22"/>
          <w:lang w:val="en-GB"/>
        </w:rPr>
        <w:fldChar w:fldCharType="end"/>
      </w:r>
      <w:r w:rsidRPr="006930E4">
        <w:rPr>
          <w:sz w:val="22"/>
          <w:szCs w:val="22"/>
          <w:lang w:val="en-GB"/>
        </w:rPr>
        <w:t xml:space="preserve"> produced a global LAI dataset with a model based on Jolly’s (2005) climatic controls used in the Growing Season Index (GSI). Jolly’s GSI uses two thresholds for each control: a minimum threshold where growth is fully limited, and maximum threshold where plant growth is not </w:t>
      </w:r>
      <w:r w:rsidR="008429F8">
        <w:rPr>
          <w:sz w:val="22"/>
          <w:szCs w:val="22"/>
          <w:lang w:val="en-GB"/>
        </w:rPr>
        <w:t>limited</w:t>
      </w:r>
      <w:r w:rsidRPr="006930E4">
        <w:rPr>
          <w:sz w:val="22"/>
          <w:szCs w:val="22"/>
          <w:lang w:val="en-GB"/>
        </w:rPr>
        <w:t xml:space="preserve"> anymore. In between the minimum and maximum threshold, a linear gradient is assumed.</w:t>
      </w:r>
      <w:r w:rsidR="008429F8">
        <w:rPr>
          <w:sz w:val="22"/>
          <w:szCs w:val="22"/>
          <w:lang w:val="en-GB"/>
        </w:rPr>
        <w:t xml:space="preserve"> For temperature and photoperiod this gradient goes from 0 at the minimum threshold to 1 at the maximum threshold. For VPD it is inversed since a higher vapour pressure deficit results in less available moisture, and goes from 0 at the maximum threshold to 1 at the minimum threshold. Stöckli et al. used </w:t>
      </w:r>
      <w:r w:rsidRPr="006930E4">
        <w:rPr>
          <w:sz w:val="22"/>
          <w:szCs w:val="22"/>
          <w:lang w:val="en-GB"/>
        </w:rPr>
        <w:t>European Centre for Medium-Range Weather Forecast (ECMWF) ERA-Interim data</w:t>
      </w:r>
      <w:r w:rsidR="008429F8">
        <w:rPr>
          <w:sz w:val="22"/>
          <w:szCs w:val="22"/>
          <w:lang w:val="en-GB"/>
        </w:rPr>
        <w:t xml:space="preserve"> to calculate the controls</w:t>
      </w:r>
      <w:r w:rsidRPr="006930E4">
        <w:rPr>
          <w:sz w:val="22"/>
          <w:szCs w:val="22"/>
          <w:lang w:val="en-GB"/>
        </w:rPr>
        <w:t>.</w:t>
      </w:r>
    </w:p>
    <w:p w14:paraId="2204D350" w14:textId="19672F8B" w:rsidR="0024332A" w:rsidRPr="006930E4" w:rsidRDefault="0024332A" w:rsidP="0024332A">
      <w:pPr>
        <w:spacing w:line="360" w:lineRule="auto"/>
        <w:rPr>
          <w:sz w:val="22"/>
          <w:szCs w:val="22"/>
          <w:lang w:val="en-GB"/>
        </w:rPr>
      </w:pPr>
      <w:r w:rsidRPr="006930E4">
        <w:rPr>
          <w:sz w:val="22"/>
          <w:szCs w:val="22"/>
          <w:lang w:val="en-GB"/>
        </w:rPr>
        <w:t>Stöckli extended the GSI model into a prognostic phenology model to predict LAI and fractional photosynthetically active radiation (FPAR). To more accurately represent different vegetation types and other land surface covers such as urban areas or water bodies, he included a set of 35 natural and non-natural plant functional types (PFT) and set different thresholds for each type, based on prior research. The percentage of each PFT for each pixel is set based on a combination of several MODIS land cover, vegetation and crop products and is kept static over the years. Finally, MODIS LAI and FPAR data from 2000 to 2009 was used to assimilate the model</w:t>
      </w:r>
      <w:r w:rsidR="00B00122">
        <w:rPr>
          <w:sz w:val="22"/>
          <w:szCs w:val="22"/>
          <w:lang w:val="en-GB"/>
        </w:rPr>
        <w:t xml:space="preserve"> to actual LAI and FPAR values</w:t>
      </w:r>
      <w:r w:rsidRPr="006930E4">
        <w:rPr>
          <w:sz w:val="22"/>
          <w:szCs w:val="22"/>
          <w:lang w:val="en-GB"/>
        </w:rPr>
        <w:t>.</w:t>
      </w:r>
    </w:p>
    <w:p w14:paraId="509ED13C" w14:textId="1421568D" w:rsidR="0024332A" w:rsidRPr="006930E4" w:rsidRDefault="0024332A" w:rsidP="0024332A">
      <w:pPr>
        <w:spacing w:line="360" w:lineRule="auto"/>
        <w:rPr>
          <w:sz w:val="22"/>
          <w:szCs w:val="22"/>
          <w:lang w:val="en-GB"/>
        </w:rPr>
      </w:pPr>
      <w:r w:rsidRPr="006930E4">
        <w:rPr>
          <w:sz w:val="22"/>
          <w:szCs w:val="22"/>
          <w:lang w:val="en-GB"/>
        </w:rPr>
        <w:t xml:space="preserve">The final LAIre dataset provides daily LAI and FPAR estimates for the past 50 years with a </w:t>
      </w:r>
      <w:r w:rsidR="00B00122">
        <w:rPr>
          <w:sz w:val="22"/>
          <w:szCs w:val="22"/>
          <w:lang w:val="en-GB"/>
        </w:rPr>
        <w:t xml:space="preserve">global </w:t>
      </w:r>
      <w:r w:rsidRPr="006930E4">
        <w:rPr>
          <w:sz w:val="22"/>
          <w:szCs w:val="22"/>
          <w:lang w:val="en-GB"/>
        </w:rPr>
        <w:t>½ degree spatial resolution. In addition to the modelled LAI values the dataset also includes daily climatic control factors for temperature, VPD and radiation, on which the model is based.</w:t>
      </w:r>
    </w:p>
    <w:p w14:paraId="77CDC622" w14:textId="77777777" w:rsidR="0024332A" w:rsidRPr="006930E4" w:rsidRDefault="0024332A" w:rsidP="00894522">
      <w:pPr>
        <w:pStyle w:val="Heading3"/>
        <w:rPr>
          <w:lang w:val="en-GB"/>
        </w:rPr>
      </w:pPr>
      <w:r w:rsidRPr="006930E4">
        <w:rPr>
          <w:lang w:val="en-GB"/>
        </w:rPr>
        <w:t>LAI3g – Measured LAI</w:t>
      </w:r>
    </w:p>
    <w:p w14:paraId="2C36F04D" w14:textId="49B07B01" w:rsidR="0024332A" w:rsidRPr="006930E4" w:rsidRDefault="0024332A" w:rsidP="0024332A">
      <w:pPr>
        <w:spacing w:line="360" w:lineRule="auto"/>
        <w:rPr>
          <w:sz w:val="22"/>
          <w:szCs w:val="22"/>
          <w:lang w:val="en-GB"/>
        </w:rPr>
      </w:pPr>
      <w:r w:rsidRPr="006930E4">
        <w:rPr>
          <w:sz w:val="22"/>
          <w:szCs w:val="22"/>
          <w:lang w:val="en-GB"/>
        </w:rPr>
        <w:t xml:space="preserve">The remotely sensed LAI dataset was derived from the third generation GIMMS AVHRR NDVI dataset (NDVI3g) by Zhu et al. </w:t>
      </w:r>
      <w:r w:rsidRPr="006930E4">
        <w:rPr>
          <w:sz w:val="22"/>
          <w:szCs w:val="22"/>
          <w:lang w:val="en-GB"/>
        </w:rPr>
        <w:fldChar w:fldCharType="begin" w:fldLock="1"/>
      </w:r>
      <w:r w:rsidRPr="006930E4">
        <w:rPr>
          <w:sz w:val="22"/>
          <w:szCs w:val="22"/>
          <w:lang w:val="en-GB"/>
        </w:rPr>
        <w:instrText>ADDIN CSL_CITATION { "citationItems" : [ { "id" : "ITEM-1", "itemData" : { "DOI" : "10.3390/rs5020927", "ISSN" : "2072-4292", "author" : [ { "dropping-particle" : "", "family" : "Zhu", "given" : "Zaichun", "non-dropping-particle" : "", "parse-names" : false, "suffix" : "" }, { "dropping-particle" : "", "family" : "Bi", "given" : "Jian", "non-dropping-particle" : "", "parse-names" : false, "suffix" : "" }, { "dropping-particle" : "", "family" : "Pan", "given" : "Yaozhong", "non-dropping-particle" : "", "parse-names" : false, "suffix" : "" }, { "dropping-particle" : "", "family" : "Ganguly", "given" : "Sangram", "non-dropping-particle" : "", "parse-names" : false, "suffix" : "" }, { "dropping-particle" : "", "family" : "Anav", "given" : "Alessandro", "non-dropping-particle" : "", "parse-names" : false, "suffix" : "" }, { "dropping-particle" : "", "family" : "Xu", "given" : "Liang", "non-dropping-particle" : "", "parse-names" : false, "suffix" : "" }, { "dropping-particle" : "", "family" : "Samanta", "given" : "Arindam", "non-dropping-particle" : "", "parse-names" : false, "suffix" : "" }, { "dropping-particle" : "", "family" : "Piao", "given" : "Shilong", "non-dropping-particle" : "", "parse-names" : false, "suffix" : "" }, { "dropping-particle" : "", "family" : "Nemani", "given" : "Ramakrishna", "non-dropping-particle" : "", "parse-names" : false, "suffix" : "" }, { "dropping-particle" : "", "family" : "Myneni", "given" : "Ranga", "non-dropping-particle" : "", "parse-names" : false, "suffix" : "" } ], "container-title" : "Remote Sensing", "id" : "ITEM-1", "issue" : "2", "issued" : { "date-parts" : [ [ "2013", "2", "22" ] ] }, "page" : "927-948", "title" : "Global Data Sets of Vegetation Leaf Area Index (LAI)3g and Fraction of Photosynthetically Active Radiation (FPAR)3g Derived from Global Inventory Modeling and Mapping Studies (GIMMS) Normalized Difference Vegetation Index (NDVI3g) for the Period 1981 to 2", "type" : "article-journal", "volume" : "5" }, "uris" : [ "http://www.mendeley.com/documents/?uuid=4afcda1d-5904-450c-ac04-6af3fe30d6e0" ] } ], "mendeley" : { "formattedCitation" : "(Zhu et al. 2013)", "manualFormatting" : "(2013)", "plainTextFormattedCitation" : "(Zhu et al. 2013)", "previouslyFormattedCitation" : "(Zhu et al. 2013)"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(2013)</w:t>
      </w:r>
      <w:r w:rsidRPr="006930E4">
        <w:rPr>
          <w:sz w:val="22"/>
          <w:szCs w:val="22"/>
          <w:lang w:val="en-GB"/>
        </w:rPr>
        <w:fldChar w:fldCharType="end"/>
      </w:r>
      <w:r w:rsidRPr="006930E4">
        <w:rPr>
          <w:sz w:val="22"/>
          <w:szCs w:val="22"/>
          <w:lang w:val="en-GB"/>
        </w:rPr>
        <w:t xml:space="preserve">. They used temporally overlapping MODIS LAI data from 2000 to 2009 to train a neural network with the NDVI3g. The resulting LAI3g is a dataset with </w:t>
      </w:r>
      <w:r w:rsidR="00B00122">
        <w:rPr>
          <w:sz w:val="22"/>
          <w:szCs w:val="22"/>
          <w:lang w:val="en-GB"/>
        </w:rPr>
        <w:t xml:space="preserve">a global </w:t>
      </w:r>
      <w:r w:rsidRPr="006930E4">
        <w:rPr>
          <w:sz w:val="22"/>
          <w:szCs w:val="22"/>
          <w:vertAlign w:val="superscript"/>
          <w:lang w:val="en-GB"/>
        </w:rPr>
        <w:t>1</w:t>
      </w:r>
      <w:r w:rsidRPr="006930E4">
        <w:rPr>
          <w:sz w:val="22"/>
          <w:szCs w:val="22"/>
          <w:lang w:val="en-GB"/>
        </w:rPr>
        <w:t>/</w:t>
      </w:r>
      <w:r w:rsidRPr="006930E4">
        <w:rPr>
          <w:sz w:val="22"/>
          <w:szCs w:val="22"/>
          <w:vertAlign w:val="subscript"/>
          <w:lang w:val="en-GB"/>
        </w:rPr>
        <w:t>12</w:t>
      </w:r>
      <w:r w:rsidRPr="006930E4">
        <w:rPr>
          <w:sz w:val="22"/>
          <w:szCs w:val="22"/>
          <w:lang w:val="en-GB"/>
        </w:rPr>
        <w:t xml:space="preserve">-degree spatial resolution and a 15-day (bimonthly) temporal resolution for the years 1982 to 2011. </w:t>
      </w:r>
    </w:p>
    <w:p w14:paraId="52AD8DD1" w14:textId="72924CB6" w:rsidR="0024332A" w:rsidRPr="006930E4" w:rsidRDefault="0024332A" w:rsidP="0024332A">
      <w:pPr>
        <w:spacing w:line="360" w:lineRule="auto"/>
        <w:rPr>
          <w:sz w:val="22"/>
          <w:szCs w:val="22"/>
          <w:lang w:val="en-GB"/>
        </w:rPr>
      </w:pPr>
      <w:r w:rsidRPr="006930E4">
        <w:rPr>
          <w:sz w:val="22"/>
          <w:szCs w:val="22"/>
          <w:lang w:val="en-GB"/>
        </w:rPr>
        <w:t xml:space="preserve">It is important to note that the 15-day temporal resolution of the NDVI3g, and therefore also the LAI3g, is based on an unknown number of actual acquisitions within each 15-day period. Due to the extensive processing of the NDVI to create the NDVI3g, it is then not possible anymore to extract the exact date of each acquisition in order to assess cloud cover or other influencing factors </w:t>
      </w:r>
      <w:r w:rsidRPr="006930E4">
        <w:rPr>
          <w:sz w:val="22"/>
          <w:szCs w:val="22"/>
          <w:lang w:val="en-GB"/>
        </w:rPr>
        <w:fldChar w:fldCharType="begin" w:fldLock="1"/>
      </w:r>
      <w:r w:rsidR="00BF359B">
        <w:rPr>
          <w:sz w:val="22"/>
          <w:szCs w:val="22"/>
          <w:lang w:val="en-GB"/>
        </w:rPr>
        <w:instrText>ADDIN CSL_CITATION { "citationItems" : [ { "id" : "ITEM-1", "itemData" : { "DOI" : "10.3390/rs6086929", "ISSN" : "20724292", "abstract" : "The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\u00b1 0.005 NDVI units for our 1981 to present data set that is independent of time within our AVHRR NDVI continuum and has resulted in a non-stationary climate data set.", "author" : [ { "dropping-particle" : "", "family" : "Pinzon", "given" : "Jorge E.", "non-dropping-particle" : "", "parse-names" : false, "suffix" : "" }, { "dropping-particle" : "", "family" : "Tucker", "given" : "Compton J.", "non-dropping-particle" : "", "parse-names" : false, "suffix" : "" } ], "container-title" : "Remote Sensing", "id" : "ITEM-1", "issue" : "8", "issued" : { "date-parts" : [ [ "2014" ] ] }, "page" : "6929-6960", "title" : "A non-stationary 1981-2012 AVHRR NDVI3g time series", "type" : "article-journal", "volume" : "6" }, "uris" : [ "http://www.mendeley.com/documents/?uuid=ab72c009-3671-483d-9d5b-d86e55303af2" ] } ], "mendeley" : { "formattedCitation" : "(Pinzon &amp; Tucker 2014)", "plainTextFormattedCitation" : "(Pinzon &amp; Tucker 2014)", "previouslyFormattedCitation" : "(Pinzon and Tucker 2014)" }, "properties" : { "noteIndex" : 0 }, "schema" : "https://github.com/citation-style-language/schema/raw/master/csl-citation.json" }</w:instrText>
      </w:r>
      <w:r w:rsidRPr="006930E4">
        <w:rPr>
          <w:sz w:val="22"/>
          <w:szCs w:val="22"/>
          <w:lang w:val="en-GB"/>
        </w:rPr>
        <w:fldChar w:fldCharType="separate"/>
      </w:r>
      <w:r w:rsidR="00BF359B" w:rsidRPr="00BF359B">
        <w:rPr>
          <w:noProof/>
          <w:sz w:val="22"/>
          <w:szCs w:val="22"/>
          <w:lang w:val="en-GB"/>
        </w:rPr>
        <w:t>(Pinzon &amp; Tucker 2014)</w:t>
      </w:r>
      <w:r w:rsidRPr="006930E4">
        <w:rPr>
          <w:sz w:val="22"/>
          <w:szCs w:val="22"/>
          <w:lang w:val="en-GB"/>
        </w:rPr>
        <w:fldChar w:fldCharType="end"/>
      </w:r>
      <w:r w:rsidRPr="006930E4">
        <w:rPr>
          <w:sz w:val="22"/>
          <w:szCs w:val="22"/>
          <w:lang w:val="en-GB"/>
        </w:rPr>
        <w:t>.</w:t>
      </w:r>
    </w:p>
    <w:p w14:paraId="486D13EF" w14:textId="2E23521E" w:rsidR="0024332A" w:rsidRPr="003E7622" w:rsidRDefault="0024332A" w:rsidP="00871CDE">
      <w:pPr>
        <w:pStyle w:val="Heading2"/>
      </w:pPr>
      <w:r w:rsidRPr="003E7622">
        <w:t>Methods</w:t>
      </w:r>
    </w:p>
    <w:p w14:paraId="7F8D5020" w14:textId="094135BD" w:rsidR="00184508" w:rsidRPr="0042782A" w:rsidRDefault="0042782A" w:rsidP="0024332A">
      <w:pPr>
        <w:spacing w:line="360" w:lineRule="auto"/>
        <w:rPr>
          <w:sz w:val="22"/>
          <w:szCs w:val="22"/>
          <w:lang w:val="en-GB"/>
        </w:rPr>
      </w:pPr>
      <w:r>
        <w:rPr>
          <w:sz w:val="22"/>
          <w:szCs w:val="22"/>
          <w:lang w:val="en-GB"/>
        </w:rPr>
        <w:t xml:space="preserve">In this section, data pre-processing and the extraction of LSP parameters will be described first, since these form the basis to answering </w:t>
      </w:r>
      <w:r w:rsidR="00952607">
        <w:rPr>
          <w:sz w:val="22"/>
          <w:szCs w:val="22"/>
          <w:lang w:val="en-GB"/>
        </w:rPr>
        <w:t xml:space="preserve">all </w:t>
      </w:r>
      <w:r>
        <w:rPr>
          <w:sz w:val="22"/>
          <w:szCs w:val="22"/>
          <w:lang w:val="en-GB"/>
        </w:rPr>
        <w:t xml:space="preserve">the three research questions. Then, the methods to answer the three research questions will be described in detail. </w:t>
      </w:r>
      <w:r w:rsidR="00184508">
        <w:rPr>
          <w:sz w:val="22"/>
          <w:szCs w:val="22"/>
          <w:lang w:val="en-GB"/>
        </w:rPr>
        <w:t>The data was processed using IDL for temporal and spatial resizing and smoothing of the data, and using R for further processing, extraction of LSP parameters and the statistical analyses.</w:t>
      </w:r>
      <w:r w:rsidR="00B00122">
        <w:rPr>
          <w:i/>
          <w:sz w:val="22"/>
          <w:szCs w:val="22"/>
          <w:lang w:val="en-GB"/>
        </w:rPr>
        <w:t xml:space="preserve"> </w:t>
      </w:r>
    </w:p>
    <w:p w14:paraId="1BA28E72" w14:textId="6B47DE26" w:rsidR="0024332A" w:rsidRPr="006930E4" w:rsidRDefault="0024332A" w:rsidP="00894522">
      <w:pPr>
        <w:pStyle w:val="Heading3"/>
        <w:rPr>
          <w:lang w:val="en-GB"/>
        </w:rPr>
      </w:pPr>
      <w:r w:rsidRPr="006930E4">
        <w:rPr>
          <w:lang w:val="en-GB"/>
        </w:rPr>
        <w:t>Data Pre</w:t>
      </w:r>
      <w:r>
        <w:rPr>
          <w:lang w:val="en-GB"/>
        </w:rPr>
        <w:t>-</w:t>
      </w:r>
      <w:r w:rsidRPr="006930E4">
        <w:rPr>
          <w:lang w:val="en-GB"/>
        </w:rPr>
        <w:t>processing</w:t>
      </w:r>
    </w:p>
    <w:p w14:paraId="463F5DFE" w14:textId="170AF3F3" w:rsidR="0024332A" w:rsidRPr="006930E4" w:rsidRDefault="0024332A" w:rsidP="0024332A">
      <w:pPr>
        <w:spacing w:line="360" w:lineRule="auto"/>
        <w:rPr>
          <w:sz w:val="22"/>
          <w:szCs w:val="22"/>
          <w:lang w:val="en-GB"/>
        </w:rPr>
      </w:pPr>
      <w:r w:rsidRPr="006930E4">
        <w:rPr>
          <w:sz w:val="22"/>
          <w:szCs w:val="22"/>
          <w:lang w:val="en-GB"/>
        </w:rPr>
        <w:t xml:space="preserve">Both datasets had to be resampled to the same temporal and spatial resolution in order to be comparable. The temporal resolution of the LAIre was resized from daily to bimonthly using 15-day means to fit the LAI3g dataset. The LAI3g dataset was resized spatially from </w:t>
      </w:r>
      <w:r w:rsidRPr="006930E4">
        <w:rPr>
          <w:sz w:val="22"/>
          <w:szCs w:val="22"/>
          <w:vertAlign w:val="superscript"/>
          <w:lang w:val="en-GB"/>
        </w:rPr>
        <w:t>1</w:t>
      </w:r>
      <w:r w:rsidRPr="006930E4">
        <w:rPr>
          <w:sz w:val="22"/>
          <w:szCs w:val="22"/>
          <w:lang w:val="en-GB"/>
        </w:rPr>
        <w:t>/</w:t>
      </w:r>
      <w:r w:rsidRPr="006930E4">
        <w:rPr>
          <w:sz w:val="22"/>
          <w:szCs w:val="22"/>
          <w:vertAlign w:val="subscript"/>
          <w:lang w:val="en-GB"/>
        </w:rPr>
        <w:t>12</w:t>
      </w:r>
      <w:r w:rsidR="0042782A">
        <w:rPr>
          <w:sz w:val="22"/>
          <w:szCs w:val="22"/>
          <w:lang w:val="en-GB"/>
        </w:rPr>
        <w:t>-degree to ½-</w:t>
      </w:r>
      <w:r w:rsidRPr="006930E4">
        <w:rPr>
          <w:sz w:val="22"/>
          <w:szCs w:val="22"/>
          <w:lang w:val="en-GB"/>
        </w:rPr>
        <w:t xml:space="preserve">degree using bilinear resampling </w:t>
      </w:r>
      <w:r>
        <w:rPr>
          <w:sz w:val="22"/>
          <w:szCs w:val="22"/>
          <w:lang w:val="en-GB"/>
        </w:rPr>
        <w:t>in a</w:t>
      </w:r>
      <w:r w:rsidRPr="006930E4">
        <w:rPr>
          <w:sz w:val="22"/>
          <w:szCs w:val="22"/>
          <w:lang w:val="en-GB"/>
        </w:rPr>
        <w:t xml:space="preserve"> 6 x 6 window. A special case had to be made if a 6 x 6 pixel-window for the LAI3g included pixels with no values. A no-value pixel can either be due to it representing a water body or desert, or if no acquisition could be made during the 15-day window. Excluding all 6x6-</w:t>
      </w:r>
      <w:r w:rsidR="007B769C" w:rsidRPr="006930E4">
        <w:rPr>
          <w:sz w:val="22"/>
          <w:szCs w:val="22"/>
          <w:lang w:val="en-GB"/>
        </w:rPr>
        <w:t>windows that include at least one no-value pixel</w:t>
      </w:r>
      <w:r w:rsidRPr="006930E4">
        <w:rPr>
          <w:sz w:val="22"/>
          <w:szCs w:val="22"/>
          <w:lang w:val="en-GB"/>
        </w:rPr>
        <w:t xml:space="preserve"> would have resulted in a very large number of excluded pixels. On the other hand, ignoring those no-value pixels would introduce bigger uncertainty in the data. Therefore, a middle way had to be found to deal with no-value pixels. Finally it was decided that if more than half the pixels within the 6 x 6 window had no value, the pixel is excluded. If less than half the pixels had no value, the no-value pixels were set to a LAI of 0 and included in the bilinear res</w:t>
      </w:r>
      <w:r w:rsidR="007B769C">
        <w:rPr>
          <w:sz w:val="22"/>
          <w:szCs w:val="22"/>
          <w:lang w:val="en-GB"/>
        </w:rPr>
        <w:t>ampling. This was done to mimic</w:t>
      </w:r>
      <w:r w:rsidRPr="006930E4">
        <w:rPr>
          <w:sz w:val="22"/>
          <w:szCs w:val="22"/>
          <w:lang w:val="en-GB"/>
        </w:rPr>
        <w:t xml:space="preserve"> the LAIre production, which similarly calculates the effect of water or desert-bodies based on the PFT percentage in the pixel. </w:t>
      </w:r>
    </w:p>
    <w:p w14:paraId="5B736B33" w14:textId="245D981F" w:rsidR="0024332A" w:rsidRPr="006930E4" w:rsidRDefault="0024332A" w:rsidP="0024332A">
      <w:pPr>
        <w:spacing w:line="360" w:lineRule="auto"/>
        <w:rPr>
          <w:sz w:val="22"/>
          <w:szCs w:val="22"/>
          <w:lang w:val="en-GB"/>
        </w:rPr>
      </w:pPr>
      <w:r w:rsidRPr="006930E4">
        <w:rPr>
          <w:sz w:val="22"/>
          <w:szCs w:val="22"/>
          <w:lang w:val="en-GB"/>
        </w:rPr>
        <w:t>Due to the half-year shift in growing seasons between the northern and southern hemisphere, both datasets were split by hemisphere. The southern hemisphere was redefined to start in the middle of each year (scene 13 out of 24 bimonthly scenes) and last until the middle of the following year (</w:t>
      </w:r>
      <w:r>
        <w:rPr>
          <w:sz w:val="22"/>
          <w:szCs w:val="22"/>
          <w:lang w:val="en-GB"/>
        </w:rPr>
        <w:t xml:space="preserve">scene 12 of the following year). </w:t>
      </w:r>
      <w:r w:rsidRPr="006930E4">
        <w:rPr>
          <w:sz w:val="22"/>
          <w:szCs w:val="22"/>
          <w:lang w:val="en-GB"/>
        </w:rPr>
        <w:t>Since there was no data for the year 2012 which could be added for the year 2011 in the southern hemisphere, the first 12 scenes of 2011 were added as a substitute</w:t>
      </w:r>
      <w:r>
        <w:rPr>
          <w:sz w:val="22"/>
          <w:szCs w:val="22"/>
          <w:lang w:val="en-GB"/>
        </w:rPr>
        <w:t xml:space="preserve"> to get a complete growing season</w:t>
      </w:r>
      <w:r w:rsidRPr="006930E4">
        <w:rPr>
          <w:sz w:val="22"/>
          <w:szCs w:val="22"/>
          <w:lang w:val="en-GB"/>
        </w:rPr>
        <w:t>.</w:t>
      </w:r>
    </w:p>
    <w:p w14:paraId="75E4739E" w14:textId="7CA0BD70" w:rsidR="0024332A" w:rsidRPr="006930E4" w:rsidRDefault="0024332A" w:rsidP="00D0611C">
      <w:pPr>
        <w:pStyle w:val="Heading3"/>
        <w:rPr>
          <w:lang w:val="en-GB"/>
        </w:rPr>
      </w:pPr>
      <w:r w:rsidRPr="006930E4">
        <w:rPr>
          <w:lang w:val="en-GB"/>
        </w:rPr>
        <w:t>Extraction of Land Surface Phenological parameters</w:t>
      </w:r>
    </w:p>
    <w:p w14:paraId="58346A69" w14:textId="5D902A8C" w:rsidR="0024332A" w:rsidRPr="006930E4" w:rsidRDefault="0024332A" w:rsidP="0024332A">
      <w:pPr>
        <w:spacing w:line="360" w:lineRule="auto"/>
        <w:rPr>
          <w:sz w:val="22"/>
          <w:szCs w:val="22"/>
          <w:lang w:val="en-GB"/>
        </w:rPr>
      </w:pPr>
      <w:r w:rsidRPr="006930E4">
        <w:rPr>
          <w:sz w:val="22"/>
          <w:szCs w:val="22"/>
          <w:lang w:val="en-GB"/>
        </w:rPr>
        <w:t xml:space="preserve">In order to </w:t>
      </w:r>
      <w:r w:rsidR="0042782A">
        <w:rPr>
          <w:sz w:val="22"/>
          <w:szCs w:val="22"/>
          <w:lang w:val="en-GB"/>
        </w:rPr>
        <w:t>compare LSP from the two datasets</w:t>
      </w:r>
      <w:r w:rsidRPr="006930E4">
        <w:rPr>
          <w:sz w:val="22"/>
          <w:szCs w:val="22"/>
          <w:lang w:val="en-GB"/>
        </w:rPr>
        <w:t xml:space="preserve">, LSP parameters have to be extracted. This is usually done by first smoothing the dataset to eliminate artefacts from cloudy or dead pixels and by then </w:t>
      </w:r>
      <w:r w:rsidR="0064383A">
        <w:rPr>
          <w:sz w:val="22"/>
          <w:szCs w:val="22"/>
          <w:lang w:val="en-GB"/>
        </w:rPr>
        <w:t xml:space="preserve">extracting </w:t>
      </w:r>
      <w:r w:rsidRPr="006930E4">
        <w:rPr>
          <w:sz w:val="22"/>
          <w:szCs w:val="22"/>
          <w:lang w:val="en-GB"/>
        </w:rPr>
        <w:t>a Start</w:t>
      </w:r>
      <w:r w:rsidR="0064383A">
        <w:rPr>
          <w:sz w:val="22"/>
          <w:szCs w:val="22"/>
          <w:lang w:val="en-GB"/>
        </w:rPr>
        <w:t xml:space="preserve"> O</w:t>
      </w:r>
      <w:r w:rsidRPr="006930E4">
        <w:rPr>
          <w:sz w:val="22"/>
          <w:szCs w:val="22"/>
          <w:lang w:val="en-GB"/>
        </w:rPr>
        <w:t>f</w:t>
      </w:r>
      <w:r w:rsidR="0064383A">
        <w:rPr>
          <w:sz w:val="22"/>
          <w:szCs w:val="22"/>
          <w:lang w:val="en-GB"/>
        </w:rPr>
        <w:t xml:space="preserve"> </w:t>
      </w:r>
      <w:r w:rsidR="00CF37FF">
        <w:rPr>
          <w:sz w:val="22"/>
          <w:szCs w:val="22"/>
          <w:lang w:val="en-GB"/>
        </w:rPr>
        <w:t xml:space="preserve">Season (SOS), </w:t>
      </w:r>
      <w:r w:rsidRPr="006930E4">
        <w:rPr>
          <w:sz w:val="22"/>
          <w:szCs w:val="22"/>
          <w:lang w:val="en-GB"/>
        </w:rPr>
        <w:t>End</w:t>
      </w:r>
      <w:r w:rsidR="0064383A">
        <w:rPr>
          <w:sz w:val="22"/>
          <w:szCs w:val="22"/>
          <w:lang w:val="en-GB"/>
        </w:rPr>
        <w:t xml:space="preserve"> O</w:t>
      </w:r>
      <w:r w:rsidRPr="006930E4">
        <w:rPr>
          <w:sz w:val="22"/>
          <w:szCs w:val="22"/>
          <w:lang w:val="en-GB"/>
        </w:rPr>
        <w:t>f</w:t>
      </w:r>
      <w:r w:rsidR="0064383A">
        <w:rPr>
          <w:sz w:val="22"/>
          <w:szCs w:val="22"/>
          <w:lang w:val="en-GB"/>
        </w:rPr>
        <w:t xml:space="preserve"> S</w:t>
      </w:r>
      <w:r w:rsidRPr="006930E4">
        <w:rPr>
          <w:sz w:val="22"/>
          <w:szCs w:val="22"/>
          <w:lang w:val="en-GB"/>
        </w:rPr>
        <w:t xml:space="preserve">eason (EOS) </w:t>
      </w:r>
      <w:r w:rsidR="00CF37FF">
        <w:rPr>
          <w:sz w:val="22"/>
          <w:szCs w:val="22"/>
          <w:lang w:val="en-GB"/>
        </w:rPr>
        <w:t xml:space="preserve">and Growing Season Length (GSL) </w:t>
      </w:r>
      <w:r w:rsidRPr="006930E4">
        <w:rPr>
          <w:sz w:val="22"/>
          <w:szCs w:val="22"/>
          <w:lang w:val="en-GB"/>
        </w:rPr>
        <w:t xml:space="preserve">for each </w:t>
      </w:r>
      <w:r w:rsidR="0064383A">
        <w:rPr>
          <w:sz w:val="22"/>
          <w:szCs w:val="22"/>
          <w:lang w:val="en-GB"/>
        </w:rPr>
        <w:t xml:space="preserve">year </w:t>
      </w:r>
      <w:r w:rsidRPr="006930E4">
        <w:rPr>
          <w:sz w:val="22"/>
          <w:szCs w:val="22"/>
          <w:lang w:val="en-GB"/>
        </w:rPr>
        <w:fldChar w:fldCharType="begin" w:fldLock="1"/>
      </w:r>
      <w:r w:rsidRPr="006930E4">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"id" : "ITEM-2", "itemData" : { "DOI" : "10.1016/j.rse.2010.10.011", "ISBN" : "0034-4257", "ISSN" : "00344257", "abstract" : "Remotely sensed vegetation indices are widely used to detect greening and browning trends; especially the global coverage of time-series normalized difference vegetation index (NDVI) data which are available from 1981. Seasonality and serial auto-correlation in the data have previously been dealt with by integrating the data to annual values; as an alternative to reducing the temporal resolution, we apply harmonic analyses and non-parametric trend tests to the GIMMS NDVI dataset (1981-2006). Using the complete dataset, greening and browning trends were analyzed using a linear model corrected for seasonality by subtracting the seasonal component, and a seasonal non-parametric model. In a third approach, phenological shift and variation in length of growing season were accounted for by analyzing the time-series using vegetation development stages rather than calendar days. Results differed substantially between the models, even though the input data were the same. Prominent regional greening trends identified by several other studies were confirmed but the models were inconsistent in areas with weak trends. The linear model using data corrected for seasonality showed similar trend slopes to those described in previous work using linear models on yearly mean values. The non-parametric models demonstrated the significant influence of variations in phenology; accounting for these variations should yield more robust trend analyses and better understanding of vegetation trends. \u00a9 2010 Elsevier Inc.", "author" : [ { "dropping-particle" : "", "family" : "Jong", "given" : "Rogier", "non-dropping-particle" : "de", "parse-names" : false, "suffix" : "" }, { "dropping-particle" : "", "family" : "Bruin", "given" : "Sytze", "non-dropping-particle" : "de", "parse-names" : false, "suffix" : "" }, { "dropping-particle" : "", "family" : "Wit", "given" : "Allard", "non-dropping-particle" : "de", "parse-names" : false, "suffix" : "" }, { "dropping-particle" : "", "family" : "Schaepman", "given" : "Michael E.", "non-dropping-particle" : "", "parse-names" : false, "suffix" : "" }, { "dropping-particle" : "", "family" : "Dent", "given" : "David L.", "non-dropping-particle" : "", "parse-names" : false, "suffix" : "" } ], "container-title" : "Remote Sensing of Environment", "id" : "ITEM-2", "issue" : "2", "issued" : { "date-parts" : [ [ "2011" ] ] }, "page" : "692-702", "publisher" : "Elsevier Inc.", "title" : "Analysis of monotonic greening and browning trends from global NDVI time-series", "type" : "article-journal", "volume" : "115" }, "uris" : [ "http://www.mendeley.com/documents/?uuid=6c5ad58f-ff71-4de4-833e-0aade528ba3a" ] } ], "mendeley" : { "formattedCitation" : "(Garonna et al. 2014; de Jong et al. 2011)", "plainTextFormattedCitation" : "(Garonna et al. 2014; de Jong et al. 2011)", "previouslyFormattedCitation" : "(Garonna et al. 2014; de Jong et al. 2011)"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(Garonna et al. 2014; de Jong et al. 2011)</w:t>
      </w:r>
      <w:r w:rsidRPr="006930E4">
        <w:rPr>
          <w:sz w:val="22"/>
          <w:szCs w:val="22"/>
          <w:lang w:val="en-GB"/>
        </w:rPr>
        <w:fldChar w:fldCharType="end"/>
      </w:r>
      <w:r w:rsidRPr="006930E4">
        <w:rPr>
          <w:sz w:val="22"/>
          <w:szCs w:val="22"/>
          <w:lang w:val="en-GB"/>
        </w:rPr>
        <w:t>.</w:t>
      </w:r>
    </w:p>
    <w:p w14:paraId="3C9A6A87" w14:textId="77777777" w:rsidR="0024332A" w:rsidRPr="006930E4" w:rsidRDefault="0024332A" w:rsidP="00894522">
      <w:pPr>
        <w:pStyle w:val="Heading4"/>
        <w:rPr>
          <w:lang w:val="en-GB"/>
        </w:rPr>
      </w:pPr>
      <w:r w:rsidRPr="006930E4">
        <w:rPr>
          <w:lang w:val="en-GB"/>
        </w:rPr>
        <w:t>Smoothing the dataset</w:t>
      </w:r>
    </w:p>
    <w:p w14:paraId="0AF5A113" w14:textId="125AC1D2" w:rsidR="0024332A" w:rsidRPr="006930E4" w:rsidRDefault="0024332A" w:rsidP="0024332A">
      <w:pPr>
        <w:spacing w:line="360" w:lineRule="auto"/>
        <w:rPr>
          <w:sz w:val="22"/>
          <w:szCs w:val="22"/>
          <w:lang w:val="en-GB"/>
        </w:rPr>
      </w:pPr>
      <w:r w:rsidRPr="006930E4">
        <w:rPr>
          <w:sz w:val="22"/>
          <w:szCs w:val="22"/>
          <w:lang w:val="en-GB"/>
        </w:rPr>
        <w:t xml:space="preserve">In order to extract LSP indices from the remotely sensed LAI3g dataset, the data had to be smoothed to eliminate outliers due to cloud contamination and sensor errors. This was done using the Harmonic Analysis of NDVI Time-series (HANTS) algorithm </w:t>
      </w:r>
      <w:r w:rsidRPr="006930E4">
        <w:rPr>
          <w:sz w:val="22"/>
          <w:szCs w:val="22"/>
          <w:lang w:val="en-GB"/>
        </w:rPr>
        <w:fldChar w:fldCharType="begin" w:fldLock="1"/>
      </w:r>
      <w:r w:rsidR="00BF359B">
        <w:rPr>
          <w:sz w:val="22"/>
          <w:szCs w:val="22"/>
          <w:lang w:val="en-GB"/>
        </w:rPr>
        <w:instrText>ADDIN CSL_CITATION { "citationItems" : [ { "id" : "ITEM-1", "itemData" : { "DOI" : "10.1080/014311600209814", "ISBN" : "0143116002", "ISSN" : "0143-1161", "author" : [ { "dropping-particle" : "", "family" : "Roerink", "given" : "G. J.", "non-dropping-particle" : "", "parse-names" : false, "suffix" : "" }, { "dropping-particle" : "", "family" : "Menenti", "given" : "M.", "non-dropping-particle" : "", "parse-names" : false, "suffix" : "" }, { "dropping-particle" : "", "family" : "Verhoef", "given" : "W.", "non-dropping-particle" : "", "parse-names" : false, "suffix" : "" } ], "container-title" : "International Journal of Remote Sensing", "id" : "ITEM-1", "issue" : "9", "issued" : { "date-parts" : [ [ "2000", "11", "25" ] ] }, "page" : "1911-1917", "title" : "Reconstructing cloudfree NDVI composites using Fourier analysis of time series", "type" : "article-journal", "volume" : "21" }, "uris" : [ "http://www.mendeley.com/documents/?uuid=700c72ae-7a1e-4e06-8223-97c385a3bc8c" ] }, { "id" : "ITEM-2", "itemData" : { "DOI" : "10.1016/S1474-7065(03)00011-1", "ISBN" : "1474-7065", "ISSN" : "14747065", "abstract" : "Climate variability has a large impact on the vegetation dynamics. To quantify this impact a study is carried out with Normalized Difference Vegetation Index (NDVI) satellite images and meteorological data over part of Sahelian Africa and Europe over several years. The vegetation dynamics are quantified as the total amount of vegetation (mean NDVI and the seasonal difference (annual NDVI amplitude) by a time series analysis of NDVI satellite images with the Harmonic ANalysis of Time Series algorithm. A climate indicator (CI) is created from meteorological data (precipitation over net radiation). The relationships between the vegetation dynamics and the CI are determined spatially and temporally. The driest areas prove to be the most sensitive to climate impact. The spatial and temporal patterns of the mean NDVI are the same, while they are partially different for the seasonal difference. The question whether climate impact on vegetation dynamics is the same everywhere on earth in the time and space domain cannot be satisfactorily answered with these limited datasets. ?? 2003 Elsevier Science Ltd. All rights reserved.", "author" : [ { "dropping-particle" : "", "family" : "Roerink", "given" : "G. J.", "non-dropping-particle" : "", "parse-names" : false, "suffix" : "" }, { "dropping-particle" : "", "family" : "Menenti", "given" : "M.", "non-dropping-particle" : "", "parse-names" : false, "suffix" : "" }, { "dropping-particle" : "", "family" : "Soepboer", "given" : "W.", "non-dropping-particle" : "", "parse-names" : false, "suffix" : "" }, { "dropping-particle" : "", "family" : "Su", "given" : "Z.", "non-dropping-particle" : "", "parse-names" : false, "suffix" : "" } ], "container-title" : "Physics and Chemistry of the Earth", "id" : "ITEM-2", "issue" : "1-3", "issued" : { "date-parts" : [ [ "2003" ] ] }, "page" : "103-109", "title" : "Assessment of climate impact on vegetation dynamics by using remote sensing", "type" : "article-journal", "volume" : "28" }, "uris" : [ "http://www.mendeley.com/documents/?uuid=64ad22d3-a70b-4a67-aec9-ceb29794ff19" ] } ], "mendeley" : { "formattedCitation" : "(Roerink et al. 2000; Roerink et al. 2003)", "plainTextFormattedCitation" : "(Roerink et al. 2000; Roerink et al. 2003)", "previouslyFormattedCitation" : "(Roerink et al. 2003; Roerink, Menenti, and Verhoef 2000)" }, "properties" : { "noteIndex" : 0 }, "schema" : "https://github.com/citation-style-language/schema/raw/master/csl-citation.json" }</w:instrText>
      </w:r>
      <w:r w:rsidRPr="006930E4">
        <w:rPr>
          <w:sz w:val="22"/>
          <w:szCs w:val="22"/>
          <w:lang w:val="en-GB"/>
        </w:rPr>
        <w:fldChar w:fldCharType="separate"/>
      </w:r>
      <w:r w:rsidR="00BF359B" w:rsidRPr="00BF359B">
        <w:rPr>
          <w:noProof/>
          <w:sz w:val="22"/>
          <w:szCs w:val="22"/>
          <w:lang w:val="en-GB"/>
        </w:rPr>
        <w:t>(Roerink et al. 2000; Roerink et al. 2003)</w:t>
      </w:r>
      <w:r w:rsidRPr="006930E4">
        <w:rPr>
          <w:sz w:val="22"/>
          <w:szCs w:val="22"/>
          <w:lang w:val="en-GB"/>
        </w:rPr>
        <w:fldChar w:fldCharType="end"/>
      </w:r>
      <w:r w:rsidRPr="006930E4">
        <w:rPr>
          <w:sz w:val="22"/>
          <w:szCs w:val="22"/>
          <w:lang w:val="en-GB"/>
        </w:rPr>
        <w:t xml:space="preserve">. The algorithm works by applying a </w:t>
      </w:r>
      <w:r w:rsidR="007B769C">
        <w:rPr>
          <w:sz w:val="22"/>
          <w:szCs w:val="22"/>
          <w:lang w:val="en-GB"/>
        </w:rPr>
        <w:t>F</w:t>
      </w:r>
      <w:r w:rsidRPr="006930E4">
        <w:rPr>
          <w:sz w:val="22"/>
          <w:szCs w:val="22"/>
          <w:lang w:val="en-GB"/>
        </w:rPr>
        <w:t xml:space="preserve">ast </w:t>
      </w:r>
      <w:r w:rsidR="007B769C">
        <w:rPr>
          <w:sz w:val="22"/>
          <w:szCs w:val="22"/>
          <w:lang w:val="en-GB"/>
        </w:rPr>
        <w:t>F</w:t>
      </w:r>
      <w:r w:rsidRPr="006930E4">
        <w:rPr>
          <w:sz w:val="22"/>
          <w:szCs w:val="22"/>
          <w:lang w:val="en-GB"/>
        </w:rPr>
        <w:t xml:space="preserve">ourier </w:t>
      </w:r>
      <w:r w:rsidR="007B769C">
        <w:rPr>
          <w:sz w:val="22"/>
          <w:szCs w:val="22"/>
          <w:lang w:val="en-GB"/>
        </w:rPr>
        <w:t>T</w:t>
      </w:r>
      <w:r w:rsidRPr="006930E4">
        <w:rPr>
          <w:sz w:val="22"/>
          <w:szCs w:val="22"/>
          <w:lang w:val="en-GB"/>
        </w:rPr>
        <w:t xml:space="preserve">ransform </w:t>
      </w:r>
      <w:r w:rsidR="007B769C">
        <w:rPr>
          <w:sz w:val="22"/>
          <w:szCs w:val="22"/>
          <w:lang w:val="en-GB"/>
        </w:rPr>
        <w:t xml:space="preserve">(FFT) </w:t>
      </w:r>
      <w:r w:rsidRPr="006930E4">
        <w:rPr>
          <w:sz w:val="22"/>
          <w:szCs w:val="22"/>
          <w:lang w:val="en-GB"/>
        </w:rPr>
        <w:t xml:space="preserve">to the measured values and extracting first, second and third order sine-functions to produce a smoothed version of the original signal. Even though the algorithm was originally developed for NDVI time-series, it can be used for LAI datasets in the same way </w:t>
      </w:r>
      <w:r w:rsidRPr="006930E4">
        <w:rPr>
          <w:sz w:val="22"/>
          <w:szCs w:val="22"/>
          <w:lang w:val="en-GB"/>
        </w:rPr>
        <w:fldChar w:fldCharType="begin" w:fldLock="1"/>
      </w:r>
      <w:r w:rsidRPr="006930E4">
        <w:rPr>
          <w:sz w:val="22"/>
          <w:szCs w:val="22"/>
          <w:lang w:val="en-GB"/>
        </w:rPr>
        <w:instrText>ADDIN CSL_CITATION { "citationItems" : [ { "id" : "ITEM-1", "itemData" : { "DOI" : "10.1016/j.rse.2010.01.026", "ISBN" : "0034-4257", "ISSN" : "00344257", "abstract" : "Leaf Area Index (LAI) is one of the most important variables characterizing land surface vegetation and dynamics. Many satellite data, such as the Moderate Resolution Imaging Spectroradiometer (MODIS), have been used to generate LAI products. It is important to characterize their spatial and temporal variations by developing mathematical models from these products. In this study, we aim to model MODIS LAI time series and further predict its future values by decomposing the LAI time series of each pixel into several components: trend, intra-annual variations, seasonal cycle, and stochastic stationary or irregular parts. Three such models that can characterize the non-stationary time series data and predict the future values are explored, including Dynamic Harmonics Regression (DHR), STL (Seasonal-Trend Decomposition Procedure based on Loess), and Seasonal ARIMA (AutoRegressive Intergrated Moving Average) (SARIMA). The preliminary results using six years (2001-2006) of the MODIS LAI product indicate that all these methods are effective to model LAI time series and predict 2007 LAI values reasonably well. The SARIMA model gives the best prediction, DHR produces the smoothest curve, and STL is more sensitive to noise in the data. These methods work best for land cover types with pronounced seasonal variations. \u00a9 2010 Elsevier Inc. All rights reserved.", "author" : [ { "dropping-particle" : "", "family" : "Jiang", "given" : "Bo", "non-dropping-particle" : "", "parse-names" : false, "suffix" : "" }, { "dropping-particle" : "", "family" : "Liang", "given" : "Shunlin", "non-dropping-particle" : "", "parse-names" : false, "suffix" : "" }, { "dropping-particle" : "", "family" : "Wang", "given" : "Jindi", "non-dropping-particle" : "", "parse-names" : false, "suffix" : "" }, { "dropping-particle" : "", "family" : "Xiao", "given" : "Zhiqiang", "non-dropping-particle" : "", "parse-names" : false, "suffix" : "" } ], "container-title" : "Remote Sensing of Environment", "id" : "ITEM-1", "issue" : "7", "issued" : { "date-parts" : [ [ "2010" ] ] }, "page" : "1432-1444", "publisher" : "Elsevier Inc.", "title" : "Modeling MODIS LAI time series using three statistical methods", "type" : "article-journal", "volume" : "114" }, "uris" : [ "http://www.mendeley.com/documents/?uuid=77b4fd2b-e0e6-4e93-be28-c2acb89300c2" ] } ], "mendeley" : { "formattedCitation" : "(Jiang et al. 2010)", "plainTextFormattedCitation" : "(Jiang et al. 2010)", "previouslyFormattedCitation" : "(Jiang et al. 2010)"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(Jiang et al. 2010)</w:t>
      </w:r>
      <w:r w:rsidRPr="006930E4">
        <w:rPr>
          <w:sz w:val="22"/>
          <w:szCs w:val="22"/>
          <w:lang w:val="en-GB"/>
        </w:rPr>
        <w:fldChar w:fldCharType="end"/>
      </w:r>
      <w:r w:rsidRPr="006930E4">
        <w:rPr>
          <w:sz w:val="22"/>
          <w:szCs w:val="22"/>
          <w:lang w:val="en-GB"/>
        </w:rPr>
        <w:t xml:space="preserve">. </w:t>
      </w:r>
    </w:p>
    <w:tbl>
      <w:tblPr>
        <w:tblStyle w:val="TableGrid"/>
        <w:tblpPr w:leftFromText="180" w:rightFromText="180" w:vertAnchor="text" w:horzAnchor="page" w:tblpX="1909" w:tblpY="1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tblGrid>
      <w:tr w:rsidR="0024332A" w14:paraId="53131F73" w14:textId="77777777" w:rsidTr="00752465">
        <w:tc>
          <w:tcPr>
            <w:tcW w:w="3816" w:type="dxa"/>
          </w:tcPr>
          <w:p w14:paraId="0C311C30"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302D8B12" wp14:editId="5E3CFCC4">
                  <wp:extent cx="2280920" cy="1818571"/>
                  <wp:effectExtent l="0" t="0" r="5080" b="10795"/>
                  <wp:docPr id="2" name="Picture 2" descr="Macintosh HD:Users:davidschenkel:Dropbox:Masterarbeit:geo511:writing:figures:methods:example_stöckli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ropbox:Masterarbeit:geo511:writing:figures:methods:example_stöckli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0998" cy="1818633"/>
                          </a:xfrm>
                          <a:prstGeom prst="rect">
                            <a:avLst/>
                          </a:prstGeom>
                          <a:noFill/>
                          <a:ln>
                            <a:noFill/>
                          </a:ln>
                        </pic:spPr>
                      </pic:pic>
                    </a:graphicData>
                  </a:graphic>
                </wp:inline>
              </w:drawing>
            </w:r>
          </w:p>
        </w:tc>
      </w:tr>
      <w:tr w:rsidR="0024332A" w14:paraId="653BD563" w14:textId="77777777" w:rsidTr="00752465">
        <w:tc>
          <w:tcPr>
            <w:tcW w:w="3816" w:type="dxa"/>
          </w:tcPr>
          <w:p w14:paraId="1FAA5998" w14:textId="28261ED7" w:rsidR="0024332A" w:rsidRPr="00721F49" w:rsidRDefault="006E6558" w:rsidP="007B3BE6">
            <w:pPr>
              <w:spacing w:line="360" w:lineRule="auto"/>
              <w:rPr>
                <w:sz w:val="20"/>
                <w:szCs w:val="20"/>
                <w:lang w:val="en-GB"/>
              </w:rPr>
            </w:pPr>
            <w:bookmarkStart w:id="0" w:name="Fig1"/>
            <w:r w:rsidRPr="007B3BE6">
              <w:rPr>
                <w:b/>
                <w:sz w:val="20"/>
                <w:szCs w:val="20"/>
                <w:lang w:val="en-GB"/>
              </w:rPr>
              <w:t xml:space="preserve">Fig. </w:t>
            </w:r>
            <w:r w:rsidR="007B3BE6" w:rsidRPr="007B3BE6">
              <w:rPr>
                <w:b/>
                <w:sz w:val="20"/>
                <w:szCs w:val="20"/>
                <w:lang w:val="en-GB"/>
              </w:rPr>
              <w:fldChar w:fldCharType="begin"/>
            </w:r>
            <w:r w:rsidR="007B3BE6" w:rsidRPr="007B3BE6">
              <w:rPr>
                <w:b/>
                <w:sz w:val="20"/>
                <w:szCs w:val="20"/>
                <w:lang w:val="en-GB"/>
              </w:rPr>
              <w:instrText xml:space="preserve"> SEQ figures \* MERGEFORMAT </w:instrText>
            </w:r>
            <w:r w:rsidR="007B3BE6" w:rsidRPr="007B3BE6">
              <w:rPr>
                <w:b/>
                <w:sz w:val="20"/>
                <w:szCs w:val="20"/>
                <w:lang w:val="en-GB"/>
              </w:rPr>
              <w:fldChar w:fldCharType="separate"/>
            </w:r>
            <w:r w:rsidR="00063DB3">
              <w:rPr>
                <w:b/>
                <w:noProof/>
                <w:sz w:val="20"/>
                <w:szCs w:val="20"/>
                <w:lang w:val="en-GB"/>
              </w:rPr>
              <w:t>1</w:t>
            </w:r>
            <w:r w:rsidR="007B3BE6" w:rsidRPr="007B3BE6">
              <w:rPr>
                <w:b/>
                <w:sz w:val="20"/>
                <w:szCs w:val="20"/>
                <w:lang w:val="en-GB"/>
              </w:rPr>
              <w:fldChar w:fldCharType="end"/>
            </w:r>
            <w:bookmarkEnd w:id="0"/>
            <w:r w:rsidR="0024332A" w:rsidRPr="00721F49">
              <w:rPr>
                <w:sz w:val="20"/>
                <w:szCs w:val="20"/>
                <w:lang w:val="en-GB"/>
              </w:rPr>
              <w:t>: Extreme example of a non-continuous LAI profile near the equator in the LAIre dataset.</w:t>
            </w:r>
            <w:r w:rsidR="0024332A">
              <w:rPr>
                <w:sz w:val="20"/>
                <w:szCs w:val="20"/>
                <w:lang w:val="en-GB"/>
              </w:rPr>
              <w:t xml:space="preserve"> </w:t>
            </w:r>
          </w:p>
        </w:tc>
      </w:tr>
    </w:tbl>
    <w:p w14:paraId="43762782" w14:textId="559E7517" w:rsidR="0024332A" w:rsidRPr="006930E4" w:rsidRDefault="0024332A" w:rsidP="0024332A">
      <w:pPr>
        <w:spacing w:line="360" w:lineRule="auto"/>
        <w:rPr>
          <w:sz w:val="22"/>
          <w:szCs w:val="22"/>
          <w:lang w:val="en-GB"/>
        </w:rPr>
      </w:pPr>
      <w:r>
        <w:rPr>
          <w:sz w:val="22"/>
          <w:szCs w:val="22"/>
          <w:lang w:val="en-GB"/>
        </w:rPr>
        <w:t>T</w:t>
      </w:r>
      <w:r w:rsidRPr="006930E4">
        <w:rPr>
          <w:sz w:val="22"/>
          <w:szCs w:val="22"/>
          <w:lang w:val="en-GB"/>
        </w:rPr>
        <w:t xml:space="preserve">he LAIre does not suffer from cloud-contamination or dead pixels, </w:t>
      </w:r>
      <w:r>
        <w:rPr>
          <w:sz w:val="22"/>
          <w:szCs w:val="22"/>
          <w:lang w:val="en-GB"/>
        </w:rPr>
        <w:t xml:space="preserve">and therefore produces generally much smoother profiles than the raw LAI3g data. The data </w:t>
      </w:r>
      <w:r w:rsidRPr="006930E4">
        <w:rPr>
          <w:sz w:val="22"/>
          <w:szCs w:val="22"/>
          <w:lang w:val="en-GB"/>
        </w:rPr>
        <w:t xml:space="preserve">was </w:t>
      </w:r>
      <w:r>
        <w:rPr>
          <w:sz w:val="22"/>
          <w:szCs w:val="22"/>
          <w:lang w:val="en-GB"/>
        </w:rPr>
        <w:t xml:space="preserve">still </w:t>
      </w:r>
      <w:r w:rsidRPr="006930E4">
        <w:rPr>
          <w:sz w:val="22"/>
          <w:szCs w:val="22"/>
          <w:lang w:val="en-GB"/>
        </w:rPr>
        <w:t>processed with HANTS</w:t>
      </w:r>
      <w:r>
        <w:rPr>
          <w:sz w:val="22"/>
          <w:szCs w:val="22"/>
          <w:lang w:val="en-GB"/>
        </w:rPr>
        <w:t>,</w:t>
      </w:r>
      <w:r w:rsidRPr="006930E4">
        <w:rPr>
          <w:sz w:val="22"/>
          <w:szCs w:val="22"/>
          <w:lang w:val="en-GB"/>
        </w:rPr>
        <w:t xml:space="preserve"> to ensure that no differences due to differing processing chains are introduced. Additionally, the LAIre suffers from non-continuous LAI profiles for some pixels particularly in the tropics (</w:t>
      </w:r>
      <w:r w:rsidR="00B309DD" w:rsidRPr="0079367A">
        <w:rPr>
          <w:sz w:val="22"/>
          <w:szCs w:val="22"/>
          <w:lang w:val="en-GB"/>
        </w:rPr>
        <w:fldChar w:fldCharType="begin"/>
      </w:r>
      <w:r w:rsidR="0079367A" w:rsidRPr="0079367A">
        <w:rPr>
          <w:sz w:val="22"/>
          <w:szCs w:val="22"/>
          <w:lang w:val="en-GB"/>
        </w:rPr>
        <w:instrText xml:space="preserve"> REF Fig1 \* MERGEFORMAT </w:instrText>
      </w:r>
      <w:r w:rsidR="00B309DD" w:rsidRPr="0079367A">
        <w:rPr>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1</w:t>
      </w:r>
      <w:r w:rsidR="00B309DD" w:rsidRPr="0079367A">
        <w:rPr>
          <w:sz w:val="22"/>
          <w:szCs w:val="22"/>
          <w:lang w:val="en-GB"/>
        </w:rPr>
        <w:fldChar w:fldCharType="end"/>
      </w:r>
      <w:r w:rsidRPr="006930E4">
        <w:rPr>
          <w:sz w:val="22"/>
          <w:szCs w:val="22"/>
          <w:lang w:val="en-GB"/>
        </w:rPr>
        <w:t>), which are conveniently eliminated by applying HANTS. Otherwise, those pixels would lead to problems in extracting LSP parameters. The exact parameterization used for the HANTS algorithm can be found in Appendix A.</w:t>
      </w:r>
      <w:r>
        <w:rPr>
          <w:sz w:val="22"/>
          <w:szCs w:val="22"/>
          <w:lang w:val="en-GB"/>
        </w:rPr>
        <w:t xml:space="preserve"> </w:t>
      </w:r>
    </w:p>
    <w:p w14:paraId="4DB96D10" w14:textId="77777777" w:rsidR="0024332A" w:rsidRPr="006930E4" w:rsidRDefault="0024332A" w:rsidP="0024332A">
      <w:pPr>
        <w:spacing w:line="360" w:lineRule="auto"/>
        <w:rPr>
          <w:i/>
          <w:sz w:val="22"/>
          <w:szCs w:val="22"/>
          <w:lang w:val="en-GB"/>
        </w:rPr>
      </w:pPr>
      <w:r w:rsidRPr="006930E4">
        <w:rPr>
          <w:i/>
          <w:sz w:val="22"/>
          <w:szCs w:val="22"/>
          <w:lang w:val="en-GB"/>
        </w:rPr>
        <w:t>LSP Parameters</w:t>
      </w:r>
    </w:p>
    <w:p w14:paraId="5D99D1AF" w14:textId="71C393F5" w:rsidR="0024332A" w:rsidRPr="006930E4" w:rsidRDefault="0024332A" w:rsidP="0024332A">
      <w:pPr>
        <w:spacing w:line="360" w:lineRule="auto"/>
        <w:rPr>
          <w:sz w:val="22"/>
          <w:szCs w:val="22"/>
          <w:lang w:val="en-GB"/>
        </w:rPr>
      </w:pPr>
      <w:r w:rsidRPr="006930E4">
        <w:rPr>
          <w:sz w:val="22"/>
          <w:szCs w:val="22"/>
          <w:lang w:val="en-GB"/>
        </w:rPr>
        <w:t xml:space="preserve">In the scientific literature there are a variety </w:t>
      </w:r>
      <w:r w:rsidR="00285267">
        <w:rPr>
          <w:sz w:val="22"/>
          <w:szCs w:val="22"/>
          <w:lang w:val="en-GB"/>
        </w:rPr>
        <w:t>of</w:t>
      </w:r>
      <w:r w:rsidRPr="006930E4">
        <w:rPr>
          <w:sz w:val="22"/>
          <w:szCs w:val="22"/>
          <w:lang w:val="en-GB"/>
        </w:rPr>
        <w:t xml:space="preserve"> methods used to define the SOS </w:t>
      </w:r>
      <w:r w:rsidRPr="006930E4">
        <w:rPr>
          <w:sz w:val="22"/>
          <w:szCs w:val="22"/>
          <w:lang w:val="en-GB"/>
        </w:rPr>
        <w:fldChar w:fldCharType="begin" w:fldLock="1"/>
      </w:r>
      <w:r w:rsidR="00BF359B">
        <w:rPr>
          <w:sz w:val="22"/>
          <w:szCs w:val="22"/>
          <w:lang w:val="en-GB"/>
        </w:rPr>
        <w:instrText>ADDIN CSL_CITATION { "citationItems" : [ { "id" : "ITEM-1", "itemData" : { "DOI" : "10.1007/978-94-007-0632-3_23", "ISBN" : "978-1-4020-1580-9", "author" : [ { "dropping-particle" : "", "family" : "Reed", "given" : "BradleyC.", "non-dropping-particle" : "", "parse-names" : false, "suffix" : "" }, { "dropping-particle" : "", "family" : "White", "given" : "Michael", "non-dropping-particle" : "", "parse-names" : false, "suffix" : "" }, { "dropping-particle" : "", "family" : "Brown", "given" : "JesslynF.", "non-dropping-particle" : "", "parse-names" : false, "suffix" : "" } ], "collection-title" : "Tasks for Vegetation Science", "container-title" : "Phenology: An Integrative Environmental Science SE  - 23", "editor" : [ { "dropping-particle" : "", "family" : "Schwartz", "given" : "MarkD.", "non-dropping-particle" : "", "parse-names" : false, "suffix" : "" } ], "id" : "ITEM-1", "issued" : { "date-parts" : [ [ "2003" ] ] }, "language" : "English", "page" : "365-381", "publisher" : "Springer Netherlands", "title" : "Remote Sensing Phenology", "type" : "chapter", "volume" : "39" }, "uris" : [ "http://www.mendeley.com/documents/?uuid=dc7bb49c-ae39-4283-bf0f-97139d774bd8" ] } ], "mendeley" : { "formattedCitation" : "(Reed et al. 2003)", "manualFormatting" : "(Reed et al. 2003)", "plainTextFormattedCitation" : "(Reed et al. 2003)", "previouslyFormattedCitation" : "(Reed, White, and Brown 2003)"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(Reed et al. 2003)</w:t>
      </w:r>
      <w:r w:rsidRPr="006930E4">
        <w:rPr>
          <w:sz w:val="22"/>
          <w:szCs w:val="22"/>
          <w:lang w:val="en-GB"/>
        </w:rPr>
        <w:fldChar w:fldCharType="end"/>
      </w:r>
      <w:r w:rsidRPr="006930E4">
        <w:rPr>
          <w:sz w:val="22"/>
          <w:szCs w:val="22"/>
          <w:lang w:val="en-GB"/>
        </w:rPr>
        <w:t>. However, the Midpoint</w:t>
      </w:r>
      <w:r>
        <w:rPr>
          <w:sz w:val="22"/>
          <w:szCs w:val="22"/>
          <w:lang w:val="en-GB"/>
        </w:rPr>
        <w:t xml:space="preserve"> (MP)</w:t>
      </w:r>
      <w:r w:rsidRPr="006930E4">
        <w:rPr>
          <w:sz w:val="22"/>
          <w:szCs w:val="22"/>
          <w:lang w:val="en-GB"/>
        </w:rPr>
        <w:t xml:space="preserve"> and Maxincrease </w:t>
      </w:r>
      <w:r>
        <w:rPr>
          <w:sz w:val="22"/>
          <w:szCs w:val="22"/>
          <w:lang w:val="en-GB"/>
        </w:rPr>
        <w:t xml:space="preserve">(MI) </w:t>
      </w:r>
      <w:r w:rsidRPr="006930E4">
        <w:rPr>
          <w:sz w:val="22"/>
          <w:szCs w:val="22"/>
          <w:lang w:val="en-GB"/>
        </w:rPr>
        <w:t>methods (</w:t>
      </w:r>
      <w:r w:rsidR="0079367A" w:rsidRPr="0079367A">
        <w:rPr>
          <w:sz w:val="22"/>
          <w:szCs w:val="22"/>
          <w:lang w:val="en-GB"/>
        </w:rPr>
        <w:fldChar w:fldCharType="begin"/>
      </w:r>
      <w:r w:rsidR="0079367A" w:rsidRPr="0079367A">
        <w:rPr>
          <w:sz w:val="22"/>
          <w:szCs w:val="22"/>
          <w:lang w:val="en-GB"/>
        </w:rPr>
        <w:instrText xml:space="preserve"> REF Fig2 \* MERGEFORMAT</w:instrText>
      </w:r>
      <w:r w:rsidR="0079367A" w:rsidRPr="0079367A">
        <w:rPr>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2</w:t>
      </w:r>
      <w:r w:rsidR="0079367A" w:rsidRPr="0079367A">
        <w:rPr>
          <w:sz w:val="22"/>
          <w:szCs w:val="22"/>
          <w:lang w:val="en-GB"/>
        </w:rPr>
        <w:fldChar w:fldCharType="end"/>
      </w:r>
      <w:r w:rsidRPr="006930E4">
        <w:rPr>
          <w:sz w:val="22"/>
          <w:szCs w:val="22"/>
          <w:lang w:val="en-GB"/>
        </w:rPr>
        <w:t xml:space="preserve">) are generally considered the most suitable to describe measured and modelled phenology </w:t>
      </w:r>
      <w:r w:rsidRPr="006930E4">
        <w:rPr>
          <w:sz w:val="22"/>
          <w:szCs w:val="22"/>
          <w:lang w:val="en-GB"/>
        </w:rPr>
        <w:fldChar w:fldCharType="begin" w:fldLock="1"/>
      </w:r>
      <w:r w:rsidR="00BF359B">
        <w:rPr>
          <w:sz w:val="22"/>
          <w:szCs w:val="22"/>
          <w:lang w:val="en-GB"/>
        </w:rPr>
        <w:instrText>ADDIN CSL_CITATION { "citationItems" : [ { "id" : "ITEM-1", "itemData" : { "DOI" : "10.1111/j.1365-2486.2009.01910.x", "ISSN" : "13541013", "author" : [ { "dropping-particle" : "", "family" : "White", "given" : "Michael a.", "non-dropping-particle" : "", "parse-names" : false, "suffix" : "" }, { "dropping-particle" : "", "family" : "BEURS", "given" : "Kirsten M.", "non-dropping-particle" : "de", "parse-names" : false, "suffix" : "" }, { "dropping-particle" : "", "family" : "Didan", "given" : "Kamel", "non-dropping-particle" : "", "parse-names" : false, "suffix" : "" }, { "dropping-particle" : "", "family" : "Inouye", "given" : "David W.", "non-dropping-particle" : "", "parse-names" : false, "suffix" : "" }, { "dropping-particle" : "", "family" : "Richardson", "given" : "Andrew D.", "non-dropping-particle" : "", "parse-names" : false, "suffix" : "" }, { "dropping-particle" : "", "family" : "Jensen", "given" : "Olaf P.", "non-dropping-particle" : "", "parse-names" : false, "suffix" : "" }, { "dropping-particle" : "", "family" : "O'Keefe", "given" : "John", "non-dropping-particle" : "", "parse-names" : false, "suffix" : "" }, { "dropping-particle" : "", "family" : "Zhang", "given" : "Gong", "non-dropping-particle" : "", "parse-names" : false, "suffix" : "" }, { "dropping-particle" : "", "family" : "Nemani", "given" : "Ramakrishna R.", "non-dropping-particle" : "", "parse-names" : false, "suffix" : "" }, { "dropping-particle" : "", "family" : "LEEUWEN", "given" : "Willem J. D.", "non-dropping-particle" : "van", "parse-names" : false, "suffix" : "" }, { "dropping-particle" : "", "family" : "Brown", "given" : "Jesslyn F.", "non-dropping-particle" : "", "parse-names" : false, "suffix" : "" }, { "dropping-particle" : "", "family" : "WIT", "given" : "Allard", "non-dropping-particle" : "de", "parse-names" : false, "suffix" : "" }, { "dropping-particle" : "", "family" : "Schaepman", "given" : "Michael", "non-dropping-particle" : "", "parse-names" : false, "suffix" : "" }, { "dropping-particle" : "", "family" : "Lin", "given" : "Xioamao", "non-dropping-particle" : "", "parse-names" : false, "suffix" : "" }, { "dropping-particle" : "", "family" : "Dettinger", "given" : "Michael", "non-dropping-particle" : "", "parse-names" : false, "suffix" : "" }, { "dropping-particle" : "", "family" : "Bailey", "given" : "Amey S.", "non-dropping-particle" : "", "parse-names" : false, "suffix" : "" }, { "dropping-particle" : "", "family" : "Kimball", "given" : "John", "non-dropping-particle" : "", "parse-names" : false, "suffix" : "" }, { "dropping-particle" : "", "family" : "Schwartz", "given" : "Mark D.", "non-dropping-particle" : "", "parse-names" : false, "suffix" : "" }, { "dropping-particle" : "", "family" : "Baldocchi", "given" : "Dennis D.", "non-dropping-particle" : "", "parse-names" : false, "suffix" : "" }, { "dropping-particle" : "", "family" : "Lee", "given" : "John T.", "non-dropping-particle" : "", "parse-names" : false, "suffix" : "" }, { "dropping-particle" : "", "family" : "Lauenroth", "given" : "William K.", "non-dropping-particle" : "", "parse-names" : false, "suffix" : "" } ], "container-title" : "Global Change Biology", "id" : "ITEM-1", "issue" : "10", "issued" : { "date-parts" : [ [ "2009", "10" ] ] }, "page" : "2335-2359", "title" : "Intercomparison, interpretation, and assessment of spring phenology in North America estimated from remote sensing for 1982-2006", "type" : "article-journal", "volume" : "15" }, "uris" : [ "http://www.mendeley.com/documents/?uuid=5fa0a9b3-1b7d-436d-81d9-04ac9407d8d8"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"(White et al. 2009; Garonna et al. 2014)", "plainTextFormattedCitation" : "(White et al. 2009; Garonna et al. 2014)", "previouslyFormattedCitation" : "(Garonna et al. 2014; White et al. 2009)" }, "properties" : { "noteIndex" : 0 }, "schema" : "https://github.com/citation-style-language/schema/raw/master/csl-citation.json" }</w:instrText>
      </w:r>
      <w:r w:rsidRPr="006930E4">
        <w:rPr>
          <w:sz w:val="22"/>
          <w:szCs w:val="22"/>
          <w:lang w:val="en-GB"/>
        </w:rPr>
        <w:fldChar w:fldCharType="separate"/>
      </w:r>
      <w:r w:rsidR="00BF359B" w:rsidRPr="00BF359B">
        <w:rPr>
          <w:noProof/>
          <w:sz w:val="22"/>
          <w:szCs w:val="22"/>
          <w:lang w:val="en-GB"/>
        </w:rPr>
        <w:t>(White et al. 2009; Garonna et al. 2014)</w:t>
      </w:r>
      <w:r w:rsidRPr="006930E4">
        <w:rPr>
          <w:sz w:val="22"/>
          <w:szCs w:val="22"/>
          <w:lang w:val="en-GB"/>
        </w:rPr>
        <w:fldChar w:fldCharType="end"/>
      </w:r>
      <w:r w:rsidRPr="006930E4">
        <w:rPr>
          <w:sz w:val="22"/>
          <w:szCs w:val="22"/>
          <w:lang w:val="en-GB"/>
        </w:rPr>
        <w:t xml:space="preserve"> and are therefore the two methods used in this thesis. The Midp</w:t>
      </w:r>
      <w:r>
        <w:rPr>
          <w:sz w:val="22"/>
          <w:szCs w:val="22"/>
          <w:lang w:val="en-GB"/>
        </w:rPr>
        <w:t xml:space="preserve">oint method defines SOS as the </w:t>
      </w:r>
      <w:r w:rsidRPr="006930E4">
        <w:rPr>
          <w:sz w:val="22"/>
          <w:szCs w:val="22"/>
          <w:lang w:val="en-GB"/>
        </w:rPr>
        <w:t xml:space="preserve">value </w:t>
      </w:r>
      <w:r w:rsidR="007B769C">
        <w:rPr>
          <w:sz w:val="22"/>
          <w:szCs w:val="22"/>
          <w:lang w:val="en-GB"/>
        </w:rPr>
        <w:t>halfway</w:t>
      </w:r>
      <w:r>
        <w:rPr>
          <w:sz w:val="22"/>
          <w:szCs w:val="22"/>
          <w:lang w:val="en-GB"/>
        </w:rPr>
        <w:t xml:space="preserve"> between </w:t>
      </w:r>
      <w:r w:rsidRPr="006930E4">
        <w:rPr>
          <w:sz w:val="22"/>
          <w:szCs w:val="22"/>
          <w:lang w:val="en-GB"/>
        </w:rPr>
        <w:t>lowest and highest LAI value within one year. The Maxincrease method defines SOS at the point where the LAI curve shows the steepest positive slope – or in other words, where the first derivative of the curve is maximal. The EOS is usually defined as the date after SOS on the LAI curve where the LAI drops below the SOS value again.</w:t>
      </w:r>
      <w:r w:rsidR="00CF37FF">
        <w:rPr>
          <w:sz w:val="22"/>
          <w:szCs w:val="22"/>
          <w:lang w:val="en-GB"/>
        </w:rPr>
        <w:t xml:space="preserve"> The Growing Season Length (GSL) is then just the difference between End and Start of Season.</w:t>
      </w:r>
    </w:p>
    <w:p w14:paraId="40977B2A" w14:textId="77777777" w:rsidR="0024332A" w:rsidRPr="006930E4" w:rsidRDefault="0024332A" w:rsidP="00894522">
      <w:pPr>
        <w:pStyle w:val="Heading4"/>
        <w:rPr>
          <w:lang w:val="en-GB"/>
        </w:rPr>
      </w:pPr>
      <w:r w:rsidRPr="006930E4">
        <w:rPr>
          <w:lang w:val="en-GB"/>
        </w:rPr>
        <w:t>Implementation of LSP parameter extraction</w:t>
      </w:r>
    </w:p>
    <w:p w14:paraId="0E5CCC02" w14:textId="77777777" w:rsidR="0024332A" w:rsidRPr="006930E4" w:rsidRDefault="0024332A" w:rsidP="0024332A">
      <w:pPr>
        <w:spacing w:line="360" w:lineRule="auto"/>
        <w:rPr>
          <w:sz w:val="22"/>
          <w:szCs w:val="22"/>
          <w:lang w:val="en-GB"/>
        </w:rPr>
      </w:pPr>
      <w:r w:rsidRPr="006930E4">
        <w:rPr>
          <w:sz w:val="22"/>
          <w:szCs w:val="22"/>
          <w:lang w:val="en-GB"/>
        </w:rPr>
        <w:t>Since the extraction of LSP parameters is a fundamental concept of most research in remote sensing of LSP, it warrants a closer look in this thesis.</w:t>
      </w:r>
    </w:p>
    <w:p w14:paraId="5B3FDD4F" w14:textId="1AEA2794" w:rsidR="0024332A" w:rsidRPr="006930E4" w:rsidRDefault="0097515D" w:rsidP="0024332A">
      <w:pPr>
        <w:spacing w:line="360" w:lineRule="auto"/>
        <w:rPr>
          <w:sz w:val="22"/>
          <w:szCs w:val="22"/>
          <w:lang w:val="en-GB"/>
        </w:rPr>
      </w:pPr>
      <w:r>
        <w:rPr>
          <w:sz w:val="22"/>
          <w:szCs w:val="22"/>
          <w:lang w:val="en-GB"/>
        </w:rPr>
        <w:t xml:space="preserve">First, </w:t>
      </w:r>
      <w:r w:rsidR="004A060A">
        <w:rPr>
          <w:sz w:val="22"/>
          <w:szCs w:val="22"/>
          <w:lang w:val="en-GB"/>
        </w:rPr>
        <w:t xml:space="preserve">water bodies are masked out and </w:t>
      </w:r>
      <w:r>
        <w:rPr>
          <w:sz w:val="22"/>
          <w:szCs w:val="22"/>
          <w:lang w:val="en-GB"/>
        </w:rPr>
        <w:t>p</w:t>
      </w:r>
      <w:r w:rsidR="0024332A" w:rsidRPr="006930E4">
        <w:rPr>
          <w:sz w:val="22"/>
          <w:szCs w:val="22"/>
          <w:lang w:val="en-GB"/>
        </w:rPr>
        <w:t xml:space="preserve">ixels </w:t>
      </w:r>
      <w:r w:rsidR="00285267">
        <w:rPr>
          <w:sz w:val="22"/>
          <w:szCs w:val="22"/>
          <w:lang w:val="en-GB"/>
        </w:rPr>
        <w:t>that</w:t>
      </w:r>
      <w:r w:rsidR="0024332A" w:rsidRPr="006930E4">
        <w:rPr>
          <w:sz w:val="22"/>
          <w:szCs w:val="22"/>
          <w:lang w:val="en-GB"/>
        </w:rPr>
        <w:t xml:space="preserve"> show a weak intra-annual LAI variability below a threshold of 0.5</w:t>
      </w:r>
      <w:r w:rsidR="004A060A">
        <w:rPr>
          <w:sz w:val="22"/>
          <w:szCs w:val="22"/>
          <w:lang w:val="en-GB"/>
        </w:rPr>
        <w:t xml:space="preserve"> are filtered out</w:t>
      </w:r>
      <w:r w:rsidR="0024332A" w:rsidRPr="006930E4">
        <w:rPr>
          <w:sz w:val="22"/>
          <w:szCs w:val="22"/>
          <w:lang w:val="en-GB"/>
        </w:rPr>
        <w:t>. This is done mainly in desert areas where no vegetation is present and in tropical areas where vegetation shows no clear seasonality</w:t>
      </w:r>
      <w:r w:rsidR="00285267">
        <w:rPr>
          <w:sz w:val="22"/>
          <w:szCs w:val="22"/>
          <w:lang w:val="en-GB"/>
        </w:rPr>
        <w:t xml:space="preserve"> and the LAI remains high all-year long</w:t>
      </w:r>
      <w:r w:rsidR="00F07DED">
        <w:rPr>
          <w:sz w:val="22"/>
          <w:szCs w:val="22"/>
          <w:lang w:val="en-GB"/>
        </w:rPr>
        <w:t>.</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tblGrid>
      <w:tr w:rsidR="0024332A" w14:paraId="4F38AA41" w14:textId="77777777" w:rsidTr="00752465">
        <w:tc>
          <w:tcPr>
            <w:tcW w:w="4786" w:type="dxa"/>
          </w:tcPr>
          <w:p w14:paraId="3C1A1231"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64B9D320" wp14:editId="47E5705B">
                  <wp:extent cx="2852420" cy="1387959"/>
                  <wp:effectExtent l="0" t="0" r="0" b="9525"/>
                  <wp:docPr id="4" name="Picture 4" descr="Macintosh HD:Users:davidschenkel:Dropbox:Masterarbeit:geo511:writing:figures:methods:MI-MP-illustr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dschenkel:Dropbox:Masterarbeit:geo511:writing:figures:methods:MI-MP-illustration-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3343" cy="1388408"/>
                          </a:xfrm>
                          <a:prstGeom prst="rect">
                            <a:avLst/>
                          </a:prstGeom>
                          <a:noFill/>
                          <a:ln>
                            <a:noFill/>
                          </a:ln>
                        </pic:spPr>
                      </pic:pic>
                    </a:graphicData>
                  </a:graphic>
                </wp:inline>
              </w:drawing>
            </w:r>
          </w:p>
        </w:tc>
      </w:tr>
      <w:tr w:rsidR="0024332A" w14:paraId="2F73FE02" w14:textId="77777777" w:rsidTr="00752465">
        <w:tc>
          <w:tcPr>
            <w:tcW w:w="4786" w:type="dxa"/>
          </w:tcPr>
          <w:p w14:paraId="4BE87241" w14:textId="22ECEA65" w:rsidR="0024332A" w:rsidRPr="00F53BD5" w:rsidRDefault="0024332A" w:rsidP="00285267">
            <w:pPr>
              <w:spacing w:line="360" w:lineRule="auto"/>
              <w:rPr>
                <w:sz w:val="20"/>
                <w:szCs w:val="20"/>
                <w:lang w:val="en-GB"/>
              </w:rPr>
            </w:pPr>
            <w:bookmarkStart w:id="1" w:name="Fig2"/>
            <w:r w:rsidRPr="007B3BE6">
              <w:rPr>
                <w:b/>
                <w:sz w:val="20"/>
                <w:szCs w:val="20"/>
                <w:lang w:val="en-GB"/>
              </w:rPr>
              <w:t xml:space="preserve">Fig. </w:t>
            </w:r>
            <w:r w:rsidR="007B3BE6" w:rsidRPr="007B3BE6">
              <w:rPr>
                <w:b/>
                <w:sz w:val="20"/>
                <w:szCs w:val="20"/>
                <w:lang w:val="en-GB"/>
              </w:rPr>
              <w:fldChar w:fldCharType="begin"/>
            </w:r>
            <w:r w:rsidR="007B3BE6" w:rsidRPr="007B3BE6">
              <w:rPr>
                <w:b/>
                <w:sz w:val="20"/>
                <w:szCs w:val="20"/>
                <w:lang w:val="en-GB"/>
              </w:rPr>
              <w:instrText xml:space="preserve"> SEQ figures \* MERGEFORMAT </w:instrText>
            </w:r>
            <w:r w:rsidR="007B3BE6" w:rsidRPr="007B3BE6">
              <w:rPr>
                <w:b/>
                <w:sz w:val="20"/>
                <w:szCs w:val="20"/>
                <w:lang w:val="en-GB"/>
              </w:rPr>
              <w:fldChar w:fldCharType="separate"/>
            </w:r>
            <w:r w:rsidR="00063DB3">
              <w:rPr>
                <w:b/>
                <w:noProof/>
                <w:sz w:val="20"/>
                <w:szCs w:val="20"/>
                <w:lang w:val="en-GB"/>
              </w:rPr>
              <w:t>2</w:t>
            </w:r>
            <w:r w:rsidR="007B3BE6" w:rsidRPr="007B3BE6">
              <w:rPr>
                <w:b/>
                <w:sz w:val="20"/>
                <w:szCs w:val="20"/>
                <w:lang w:val="en-GB"/>
              </w:rPr>
              <w:fldChar w:fldCharType="end"/>
            </w:r>
            <w:bookmarkEnd w:id="1"/>
            <w:r w:rsidRPr="00F53BD5">
              <w:rPr>
                <w:sz w:val="20"/>
                <w:szCs w:val="20"/>
                <w:lang w:val="en-GB"/>
              </w:rPr>
              <w:t>: Illustration of the extraction methods for LSP parameters</w:t>
            </w:r>
            <w:r>
              <w:rPr>
                <w:sz w:val="20"/>
                <w:szCs w:val="20"/>
                <w:lang w:val="en-GB"/>
              </w:rPr>
              <w:t>. The M</w:t>
            </w:r>
            <w:r w:rsidRPr="00F53BD5">
              <w:rPr>
                <w:sz w:val="20"/>
                <w:szCs w:val="20"/>
                <w:lang w:val="en-GB"/>
              </w:rPr>
              <w:t xml:space="preserve">idpoint (MP) </w:t>
            </w:r>
            <w:r>
              <w:rPr>
                <w:sz w:val="20"/>
                <w:szCs w:val="20"/>
                <w:lang w:val="en-GB"/>
              </w:rPr>
              <w:t>method sets the date of SOS</w:t>
            </w:r>
            <w:r w:rsidRPr="00077DA5">
              <w:rPr>
                <w:sz w:val="20"/>
                <w:szCs w:val="20"/>
                <w:vertAlign w:val="subscript"/>
                <w:lang w:val="en-GB"/>
              </w:rPr>
              <w:t>MP</w:t>
            </w:r>
            <w:r>
              <w:rPr>
                <w:sz w:val="20"/>
                <w:szCs w:val="20"/>
                <w:lang w:val="en-GB"/>
              </w:rPr>
              <w:t xml:space="preserve"> at half the </w:t>
            </w:r>
            <w:r w:rsidR="00285267">
              <w:rPr>
                <w:sz w:val="20"/>
                <w:szCs w:val="20"/>
                <w:lang w:val="en-GB"/>
              </w:rPr>
              <w:t xml:space="preserve">total intra-annual peak-to-peak </w:t>
            </w:r>
            <w:r>
              <w:rPr>
                <w:sz w:val="20"/>
                <w:szCs w:val="20"/>
                <w:lang w:val="en-GB"/>
              </w:rPr>
              <w:t>amplitude.</w:t>
            </w:r>
            <w:r w:rsidRPr="00F53BD5">
              <w:rPr>
                <w:sz w:val="20"/>
                <w:szCs w:val="20"/>
                <w:lang w:val="en-GB"/>
              </w:rPr>
              <w:t xml:space="preserve"> </w:t>
            </w:r>
            <w:r>
              <w:rPr>
                <w:sz w:val="20"/>
                <w:szCs w:val="20"/>
                <w:lang w:val="en-GB"/>
              </w:rPr>
              <w:t xml:space="preserve">The </w:t>
            </w:r>
            <w:r w:rsidRPr="00F53BD5">
              <w:rPr>
                <w:sz w:val="20"/>
                <w:szCs w:val="20"/>
                <w:lang w:val="en-GB"/>
              </w:rPr>
              <w:t>Maxincrease (MI)</w:t>
            </w:r>
            <w:r>
              <w:rPr>
                <w:sz w:val="20"/>
                <w:szCs w:val="20"/>
                <w:lang w:val="en-GB"/>
              </w:rPr>
              <w:t xml:space="preserve"> method sets the date of SOS</w:t>
            </w:r>
            <w:r w:rsidRPr="00077DA5">
              <w:rPr>
                <w:sz w:val="20"/>
                <w:szCs w:val="20"/>
                <w:vertAlign w:val="subscript"/>
                <w:lang w:val="en-GB"/>
              </w:rPr>
              <w:t>MI</w:t>
            </w:r>
            <w:r>
              <w:rPr>
                <w:sz w:val="20"/>
                <w:szCs w:val="20"/>
                <w:lang w:val="en-GB"/>
              </w:rPr>
              <w:t xml:space="preserve"> at point of steepest increase in the LAI profile. EOS is set at the point where the curve goes under the SOS value again.</w:t>
            </w:r>
          </w:p>
        </w:tc>
      </w:tr>
    </w:tbl>
    <w:p w14:paraId="0FE456C4" w14:textId="2BE9B6E0" w:rsidR="0024332A" w:rsidRPr="006930E4" w:rsidRDefault="0024332A" w:rsidP="0024332A">
      <w:pPr>
        <w:spacing w:line="360" w:lineRule="auto"/>
        <w:rPr>
          <w:sz w:val="22"/>
          <w:szCs w:val="22"/>
          <w:lang w:val="en-GB"/>
        </w:rPr>
      </w:pPr>
      <w:r w:rsidRPr="006930E4">
        <w:rPr>
          <w:sz w:val="22"/>
          <w:szCs w:val="22"/>
          <w:lang w:val="en-GB"/>
        </w:rPr>
        <w:t>The Midpoint method uses minimum and maximum LAI for each pixel and year and is calculated with LAI</w:t>
      </w:r>
      <w:r w:rsidRPr="006930E4">
        <w:rPr>
          <w:sz w:val="22"/>
          <w:szCs w:val="22"/>
          <w:vertAlign w:val="subscript"/>
          <w:lang w:val="en-GB"/>
        </w:rPr>
        <w:t>MP</w:t>
      </w:r>
      <w:r w:rsidRPr="006930E4">
        <w:rPr>
          <w:sz w:val="22"/>
          <w:szCs w:val="22"/>
          <w:lang w:val="en-GB"/>
        </w:rPr>
        <w:t>=(LAI</w:t>
      </w:r>
      <w:r w:rsidRPr="006930E4">
        <w:rPr>
          <w:sz w:val="22"/>
          <w:szCs w:val="22"/>
          <w:vertAlign w:val="subscript"/>
          <w:lang w:val="en-GB"/>
        </w:rPr>
        <w:t>min</w:t>
      </w:r>
      <w:r w:rsidRPr="006930E4">
        <w:rPr>
          <w:sz w:val="22"/>
          <w:szCs w:val="22"/>
          <w:lang w:val="en-GB"/>
        </w:rPr>
        <w:t xml:space="preserve"> + LAI</w:t>
      </w:r>
      <w:r w:rsidRPr="006930E4">
        <w:rPr>
          <w:sz w:val="22"/>
          <w:szCs w:val="22"/>
          <w:vertAlign w:val="subscript"/>
          <w:lang w:val="en-GB"/>
        </w:rPr>
        <w:t>max</w:t>
      </w:r>
      <w:r w:rsidRPr="006930E4">
        <w:rPr>
          <w:sz w:val="22"/>
          <w:szCs w:val="22"/>
          <w:lang w:val="en-GB"/>
        </w:rPr>
        <w:t>)/2. Then, the point in time where the LAI-curve first goes above LAI</w:t>
      </w:r>
      <w:r w:rsidRPr="006930E4">
        <w:rPr>
          <w:sz w:val="22"/>
          <w:szCs w:val="22"/>
          <w:vertAlign w:val="subscript"/>
          <w:lang w:val="en-GB"/>
        </w:rPr>
        <w:t>MP</w:t>
      </w:r>
      <w:r w:rsidR="004A060A">
        <w:rPr>
          <w:sz w:val="22"/>
          <w:szCs w:val="22"/>
          <w:lang w:val="en-GB"/>
        </w:rPr>
        <w:t xml:space="preserve"> is defined as the SOS (</w:t>
      </w:r>
      <w:r w:rsidR="004A060A" w:rsidRPr="0079367A">
        <w:rPr>
          <w:sz w:val="22"/>
          <w:szCs w:val="22"/>
          <w:lang w:val="en-GB"/>
        </w:rPr>
        <w:fldChar w:fldCharType="begin"/>
      </w:r>
      <w:r w:rsidR="004A060A" w:rsidRPr="0079367A">
        <w:rPr>
          <w:sz w:val="22"/>
          <w:szCs w:val="22"/>
          <w:lang w:val="en-GB"/>
        </w:rPr>
        <w:instrText xml:space="preserve"> REF Fig2 \* MERGEFORMAT</w:instrText>
      </w:r>
      <w:r w:rsidR="004A060A" w:rsidRPr="0079367A">
        <w:rPr>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2</w:t>
      </w:r>
      <w:r w:rsidR="004A060A" w:rsidRPr="0079367A">
        <w:rPr>
          <w:sz w:val="22"/>
          <w:szCs w:val="22"/>
          <w:lang w:val="en-GB"/>
        </w:rPr>
        <w:fldChar w:fldCharType="end"/>
      </w:r>
      <w:r w:rsidR="004A060A">
        <w:rPr>
          <w:sz w:val="22"/>
          <w:szCs w:val="22"/>
          <w:lang w:val="en-GB"/>
        </w:rPr>
        <w:t>).</w:t>
      </w:r>
    </w:p>
    <w:p w14:paraId="45E14DFB" w14:textId="613D7435" w:rsidR="0024332A" w:rsidRPr="006930E4" w:rsidRDefault="0024332A" w:rsidP="0024332A">
      <w:pPr>
        <w:spacing w:line="360" w:lineRule="auto"/>
        <w:rPr>
          <w:sz w:val="22"/>
          <w:szCs w:val="22"/>
          <w:lang w:val="en-GB"/>
        </w:rPr>
      </w:pPr>
      <w:r w:rsidRPr="006930E4">
        <w:rPr>
          <w:sz w:val="22"/>
          <w:szCs w:val="22"/>
          <w:lang w:val="en-GB"/>
        </w:rPr>
        <w:t xml:space="preserve">The implementation of the Maxincrease method is more challenging in its conception since the theoretical definition is based on continuous data rather than the discrete </w:t>
      </w:r>
      <w:r w:rsidR="007B769C" w:rsidRPr="006930E4">
        <w:rPr>
          <w:sz w:val="22"/>
          <w:szCs w:val="22"/>
          <w:lang w:val="en-GB"/>
        </w:rPr>
        <w:t>data points</w:t>
      </w:r>
      <w:r w:rsidRPr="006930E4">
        <w:rPr>
          <w:sz w:val="22"/>
          <w:szCs w:val="22"/>
          <w:lang w:val="en-GB"/>
        </w:rPr>
        <w:t xml:space="preserve"> that are being processed in practice. In this thesis, an advanced algorithm from </w:t>
      </w:r>
      <w:r w:rsidRPr="006930E4">
        <w:rPr>
          <w:noProof/>
          <w:sz w:val="22"/>
          <w:szCs w:val="22"/>
          <w:lang w:val="en-GB"/>
        </w:rPr>
        <w:t xml:space="preserve">Garonna et al. </w:t>
      </w:r>
      <w:r w:rsidRPr="006930E4">
        <w:rPr>
          <w:sz w:val="22"/>
          <w:szCs w:val="22"/>
          <w:lang w:val="en-GB"/>
        </w:rPr>
        <w:fldChar w:fldCharType="begin" w:fldLock="1"/>
      </w:r>
      <w:r w:rsidR="006E6558">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"manualFormatting" : "(2014)", "plainTextFormattedCitation" : "(Garonna et al. 2014)", "previouslyFormattedCitation" : "(Garonna et al. 2014)"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(2014)</w:t>
      </w:r>
      <w:r w:rsidRPr="006930E4">
        <w:rPr>
          <w:sz w:val="22"/>
          <w:szCs w:val="22"/>
          <w:lang w:val="en-GB"/>
        </w:rPr>
        <w:fldChar w:fldCharType="end"/>
      </w:r>
      <w:r w:rsidRPr="006930E4">
        <w:rPr>
          <w:sz w:val="22"/>
          <w:szCs w:val="22"/>
          <w:lang w:val="en-GB"/>
        </w:rPr>
        <w:t xml:space="preserve"> was used. They use a spline fit to the </w:t>
      </w:r>
      <w:r w:rsidR="007B769C" w:rsidRPr="006930E4">
        <w:rPr>
          <w:sz w:val="22"/>
          <w:szCs w:val="22"/>
          <w:lang w:val="en-GB"/>
        </w:rPr>
        <w:t>data points</w:t>
      </w:r>
      <w:r w:rsidRPr="006930E4">
        <w:rPr>
          <w:sz w:val="22"/>
          <w:szCs w:val="22"/>
          <w:lang w:val="en-GB"/>
        </w:rPr>
        <w:t xml:space="preserve"> and extract the point of maximum inflection from the spline. The algorithm also uses a more thorough filtering method for pixels where an extraction is not possible. </w:t>
      </w:r>
    </w:p>
    <w:p w14:paraId="6F797989" w14:textId="0C1D22BF" w:rsidR="0024332A" w:rsidRPr="006930E4" w:rsidRDefault="0024332A" w:rsidP="0024332A">
      <w:pPr>
        <w:spacing w:line="360" w:lineRule="auto"/>
        <w:rPr>
          <w:sz w:val="22"/>
          <w:szCs w:val="22"/>
          <w:lang w:val="en-GB"/>
        </w:rPr>
      </w:pPr>
      <w:r w:rsidRPr="006930E4">
        <w:rPr>
          <w:sz w:val="22"/>
          <w:szCs w:val="22"/>
          <w:lang w:val="en-GB"/>
        </w:rPr>
        <w:t xml:space="preserve">To understand the mechanisms of LSP parameter extractions, an attempt was made at implementing the </w:t>
      </w:r>
      <w:r w:rsidR="00894522">
        <w:rPr>
          <w:sz w:val="22"/>
          <w:szCs w:val="22"/>
          <w:lang w:val="en-GB"/>
        </w:rPr>
        <w:t>MP</w:t>
      </w:r>
      <w:r w:rsidRPr="006930E4">
        <w:rPr>
          <w:sz w:val="22"/>
          <w:szCs w:val="22"/>
          <w:lang w:val="en-GB"/>
        </w:rPr>
        <w:t xml:space="preserve"> and </w:t>
      </w:r>
      <w:r w:rsidR="00894522">
        <w:rPr>
          <w:sz w:val="22"/>
          <w:szCs w:val="22"/>
          <w:lang w:val="en-GB"/>
        </w:rPr>
        <w:t xml:space="preserve">MI </w:t>
      </w:r>
      <w:r w:rsidRPr="006930E4">
        <w:rPr>
          <w:sz w:val="22"/>
          <w:szCs w:val="22"/>
          <w:lang w:val="en-GB"/>
        </w:rPr>
        <w:t xml:space="preserve">extraction methods, rather than relying on already available algorithms. While the Midpoint method was implemented as described here, the implementation of the </w:t>
      </w:r>
      <w:r w:rsidR="00894522">
        <w:rPr>
          <w:sz w:val="22"/>
          <w:szCs w:val="22"/>
          <w:lang w:val="en-GB"/>
        </w:rPr>
        <w:t xml:space="preserve">MI </w:t>
      </w:r>
      <w:r w:rsidRPr="006930E4">
        <w:rPr>
          <w:sz w:val="22"/>
          <w:szCs w:val="22"/>
          <w:lang w:val="en-GB"/>
        </w:rPr>
        <w:t xml:space="preserve">method </w:t>
      </w:r>
      <w:r w:rsidR="00894522">
        <w:rPr>
          <w:sz w:val="22"/>
          <w:szCs w:val="22"/>
          <w:lang w:val="en-GB"/>
        </w:rPr>
        <w:t xml:space="preserve">followed a simplified approach </w:t>
      </w:r>
      <w:r w:rsidRPr="006930E4">
        <w:rPr>
          <w:sz w:val="22"/>
          <w:szCs w:val="22"/>
          <w:lang w:val="en-GB"/>
        </w:rPr>
        <w:t xml:space="preserve">based on the assumption that the maximum increase must occur between the two adjacent </w:t>
      </w:r>
      <w:r w:rsidR="007B769C" w:rsidRPr="006930E4">
        <w:rPr>
          <w:sz w:val="22"/>
          <w:szCs w:val="22"/>
          <w:lang w:val="en-GB"/>
        </w:rPr>
        <w:t>data points</w:t>
      </w:r>
      <w:r w:rsidRPr="006930E4">
        <w:rPr>
          <w:sz w:val="22"/>
          <w:szCs w:val="22"/>
          <w:lang w:val="en-GB"/>
        </w:rPr>
        <w:t>, which have the highest positive differ</w:t>
      </w:r>
      <w:r>
        <w:rPr>
          <w:sz w:val="22"/>
          <w:szCs w:val="22"/>
          <w:lang w:val="en-GB"/>
        </w:rPr>
        <w:t>ence in LAI between them</w:t>
      </w:r>
      <w:r w:rsidRPr="006930E4">
        <w:rPr>
          <w:sz w:val="22"/>
          <w:szCs w:val="22"/>
          <w:lang w:val="en-GB"/>
        </w:rPr>
        <w:t>. The LAI</w:t>
      </w:r>
      <w:r w:rsidRPr="006930E4">
        <w:rPr>
          <w:sz w:val="22"/>
          <w:szCs w:val="22"/>
          <w:vertAlign w:val="subscript"/>
          <w:lang w:val="en-GB"/>
        </w:rPr>
        <w:t>MI</w:t>
      </w:r>
      <w:r w:rsidRPr="006930E4">
        <w:rPr>
          <w:sz w:val="22"/>
          <w:szCs w:val="22"/>
          <w:lang w:val="en-GB"/>
        </w:rPr>
        <w:t xml:space="preserve"> can then be defined as LAI</w:t>
      </w:r>
      <w:r w:rsidRPr="006930E4">
        <w:rPr>
          <w:sz w:val="22"/>
          <w:szCs w:val="22"/>
          <w:vertAlign w:val="subscript"/>
          <w:lang w:val="en-GB"/>
        </w:rPr>
        <w:t>MI</w:t>
      </w:r>
      <w:r w:rsidRPr="006930E4">
        <w:rPr>
          <w:sz w:val="22"/>
          <w:szCs w:val="22"/>
          <w:lang w:val="en-GB"/>
        </w:rPr>
        <w:t xml:space="preserve"> = (LAI</w:t>
      </w:r>
      <w:r w:rsidRPr="006930E4">
        <w:rPr>
          <w:sz w:val="22"/>
          <w:szCs w:val="22"/>
          <w:vertAlign w:val="subscript"/>
          <w:lang w:val="en-GB"/>
        </w:rPr>
        <w:t>i</w:t>
      </w:r>
      <w:r w:rsidRPr="006930E4">
        <w:rPr>
          <w:sz w:val="22"/>
          <w:szCs w:val="22"/>
          <w:lang w:val="en-GB"/>
        </w:rPr>
        <w:t>+LAI</w:t>
      </w:r>
      <w:r w:rsidRPr="006930E4">
        <w:rPr>
          <w:sz w:val="22"/>
          <w:szCs w:val="22"/>
          <w:vertAlign w:val="subscript"/>
          <w:lang w:val="en-GB"/>
        </w:rPr>
        <w:t>i+1</w:t>
      </w:r>
      <w:r w:rsidRPr="006930E4">
        <w:rPr>
          <w:sz w:val="22"/>
          <w:szCs w:val="22"/>
          <w:lang w:val="en-GB"/>
        </w:rPr>
        <w:t>)/2. Then the extraction follows as for the Midpoint method.</w:t>
      </w:r>
    </w:p>
    <w:p w14:paraId="2238776E" w14:textId="71C1F16F" w:rsidR="0024332A" w:rsidRPr="006930E4" w:rsidRDefault="0024332A" w:rsidP="0024332A">
      <w:pPr>
        <w:spacing w:line="360" w:lineRule="auto"/>
        <w:rPr>
          <w:sz w:val="22"/>
          <w:szCs w:val="22"/>
          <w:lang w:val="en-GB"/>
        </w:rPr>
      </w:pPr>
      <w:r w:rsidRPr="006930E4">
        <w:rPr>
          <w:sz w:val="22"/>
          <w:szCs w:val="22"/>
          <w:lang w:val="en-GB"/>
        </w:rPr>
        <w:t xml:space="preserve">Even though the </w:t>
      </w:r>
      <w:r w:rsidR="00894522">
        <w:rPr>
          <w:sz w:val="22"/>
          <w:szCs w:val="22"/>
          <w:lang w:val="en-GB"/>
        </w:rPr>
        <w:t xml:space="preserve">MP </w:t>
      </w:r>
      <w:r w:rsidRPr="006930E4">
        <w:rPr>
          <w:sz w:val="22"/>
          <w:szCs w:val="22"/>
          <w:lang w:val="en-GB"/>
        </w:rPr>
        <w:t xml:space="preserve">method showed very similar results as the algorithm used by Garonna et al., the Maxincrease methods showed a bigger variability of the data due to the two different approaches used. To make the results more comparable to other similar studies with NDVI3g datasets </w:t>
      </w:r>
      <w:r w:rsidRPr="006930E4">
        <w:rPr>
          <w:sz w:val="22"/>
          <w:szCs w:val="22"/>
          <w:lang w:val="en-GB"/>
        </w:rPr>
        <w:fldChar w:fldCharType="begin" w:fldLock="1"/>
      </w:r>
      <w:r w:rsidR="00BF359B">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"manualFormatting" : "(Garonna et al. 2014, Garonna et al. 2015, submitted)", "plainTextFormattedCitation" : "(Garonna et al. 2014)", "previouslyFormattedCitation" : "(Garonna et al. 2014)" }, "properties" : { "noteIndex" : 0 }, "schema" : "https://github.com/citation-style-language/schema/raw/master/csl-citation.json" }</w:instrText>
      </w:r>
      <w:r w:rsidRPr="006930E4">
        <w:rPr>
          <w:sz w:val="22"/>
          <w:szCs w:val="22"/>
          <w:lang w:val="en-GB"/>
        </w:rPr>
        <w:fldChar w:fldCharType="separate"/>
      </w:r>
      <w:r w:rsidR="00894522">
        <w:rPr>
          <w:noProof/>
          <w:sz w:val="22"/>
          <w:szCs w:val="22"/>
          <w:lang w:val="en-GB"/>
        </w:rPr>
        <w:t>(Garonna et al. 2014, Garonna et al. 2015, submitted</w:t>
      </w:r>
      <w:r w:rsidRPr="006930E4">
        <w:rPr>
          <w:noProof/>
          <w:sz w:val="22"/>
          <w:szCs w:val="22"/>
          <w:lang w:val="en-GB"/>
        </w:rPr>
        <w:t>)</w:t>
      </w:r>
      <w:r w:rsidRPr="006930E4">
        <w:rPr>
          <w:sz w:val="22"/>
          <w:szCs w:val="22"/>
          <w:lang w:val="en-GB"/>
        </w:rPr>
        <w:fldChar w:fldCharType="end"/>
      </w:r>
      <w:r w:rsidRPr="006930E4">
        <w:rPr>
          <w:sz w:val="22"/>
          <w:szCs w:val="22"/>
          <w:lang w:val="en-GB"/>
        </w:rPr>
        <w:t>, it was decided to use the more advanced algorithm for further analysis.</w:t>
      </w:r>
    </w:p>
    <w:p w14:paraId="22E1C557" w14:textId="799D920E" w:rsidR="0024332A" w:rsidRPr="006930E4" w:rsidRDefault="0024332A" w:rsidP="00D0611C">
      <w:pPr>
        <w:pStyle w:val="Heading3"/>
        <w:rPr>
          <w:lang w:val="en-GB"/>
        </w:rPr>
      </w:pPr>
      <w:r w:rsidRPr="006930E4">
        <w:rPr>
          <w:lang w:val="en-GB"/>
        </w:rPr>
        <w:t>Comparing LAIre to LAI3g</w:t>
      </w:r>
    </w:p>
    <w:p w14:paraId="4A5C6F59" w14:textId="77777777" w:rsidR="0024332A" w:rsidRPr="006930E4" w:rsidRDefault="0024332A" w:rsidP="00894522">
      <w:pPr>
        <w:pStyle w:val="Heading4"/>
        <w:rPr>
          <w:lang w:val="en-GB"/>
        </w:rPr>
      </w:pPr>
      <w:r w:rsidRPr="006930E4">
        <w:rPr>
          <w:lang w:val="en-GB"/>
        </w:rPr>
        <w:t>Comparing raw LAI values</w:t>
      </w:r>
    </w:p>
    <w:p w14:paraId="4ABE03D1" w14:textId="05F6D473" w:rsidR="0024332A" w:rsidRPr="00894522" w:rsidRDefault="0024332A" w:rsidP="0024332A">
      <w:pPr>
        <w:spacing w:line="360" w:lineRule="auto"/>
        <w:rPr>
          <w:sz w:val="22"/>
          <w:szCs w:val="22"/>
          <w:lang w:val="en-GB"/>
        </w:rPr>
      </w:pPr>
      <w:r w:rsidRPr="006930E4">
        <w:rPr>
          <w:sz w:val="22"/>
          <w:szCs w:val="22"/>
          <w:lang w:val="en-GB"/>
        </w:rPr>
        <w:t>To make a first assessment on the comparability of the two datasets, the raw values for each 15-day period were correlated</w:t>
      </w:r>
      <w:r w:rsidR="00BA298B">
        <w:rPr>
          <w:sz w:val="22"/>
          <w:szCs w:val="22"/>
          <w:lang w:val="en-GB"/>
        </w:rPr>
        <w:t xml:space="preserve"> for every year</w:t>
      </w:r>
      <w:r w:rsidRPr="006930E4">
        <w:rPr>
          <w:sz w:val="22"/>
          <w:szCs w:val="22"/>
          <w:lang w:val="en-GB"/>
        </w:rPr>
        <w:t>. Since a linear 1:1 relationship</w:t>
      </w:r>
      <w:r w:rsidR="005F3FA1">
        <w:rPr>
          <w:sz w:val="22"/>
          <w:szCs w:val="22"/>
          <w:lang w:val="en-GB"/>
        </w:rPr>
        <w:t xml:space="preserve"> is the expected ideal case</w:t>
      </w:r>
      <w:r w:rsidRPr="006930E4">
        <w:rPr>
          <w:sz w:val="22"/>
          <w:szCs w:val="22"/>
          <w:lang w:val="en-GB"/>
        </w:rPr>
        <w:t>, Pearson’s r was used fo</w:t>
      </w:r>
      <w:r w:rsidR="005F3FA1">
        <w:rPr>
          <w:sz w:val="22"/>
          <w:szCs w:val="22"/>
          <w:lang w:val="en-GB"/>
        </w:rPr>
        <w:t xml:space="preserve">r the correlation statistics. Correlation statistics and scatterplots are also done </w:t>
      </w:r>
      <w:r w:rsidRPr="006930E4">
        <w:rPr>
          <w:sz w:val="22"/>
          <w:szCs w:val="22"/>
          <w:lang w:val="en-GB"/>
        </w:rPr>
        <w:t>for yearly mean, minimum and maximum values for each pixel to check for any systematic over or underesti</w:t>
      </w:r>
      <w:r w:rsidR="005F3FA1">
        <w:rPr>
          <w:sz w:val="22"/>
          <w:szCs w:val="22"/>
          <w:lang w:val="en-GB"/>
        </w:rPr>
        <w:t>mations in the modelled or the measured dataset.</w:t>
      </w:r>
    </w:p>
    <w:p w14:paraId="76A54409" w14:textId="77777777" w:rsidR="0024332A" w:rsidRPr="006930E4" w:rsidRDefault="0024332A" w:rsidP="00485C23">
      <w:pPr>
        <w:pStyle w:val="Heading4"/>
        <w:rPr>
          <w:lang w:val="en-GB"/>
        </w:rPr>
      </w:pPr>
      <w:r w:rsidRPr="006930E4">
        <w:rPr>
          <w:lang w:val="en-GB"/>
        </w:rPr>
        <w:t>Comparing Phenological Parameters</w:t>
      </w:r>
    </w:p>
    <w:p w14:paraId="3D3008AD" w14:textId="7C624275" w:rsidR="0024332A" w:rsidRPr="006930E4" w:rsidRDefault="0024332A" w:rsidP="0024332A">
      <w:pPr>
        <w:spacing w:line="360" w:lineRule="auto"/>
        <w:rPr>
          <w:sz w:val="22"/>
          <w:szCs w:val="22"/>
          <w:lang w:val="en-GB"/>
        </w:rPr>
      </w:pPr>
      <w:r w:rsidRPr="006930E4">
        <w:rPr>
          <w:sz w:val="22"/>
          <w:szCs w:val="22"/>
          <w:lang w:val="en-GB"/>
        </w:rPr>
        <w:t>A linear regression was performed to compare the extracted LSP parameters SOS, EOS and GSL from the two datasets</w:t>
      </w:r>
      <w:r w:rsidR="00894522">
        <w:rPr>
          <w:sz w:val="22"/>
          <w:szCs w:val="22"/>
          <w:lang w:val="en-GB"/>
        </w:rPr>
        <w:t xml:space="preserve"> for both MP and MI extracted </w:t>
      </w:r>
      <w:r w:rsidR="007B769C">
        <w:rPr>
          <w:sz w:val="22"/>
          <w:szCs w:val="22"/>
          <w:lang w:val="en-GB"/>
        </w:rPr>
        <w:t>parameters</w:t>
      </w:r>
      <w:r w:rsidRPr="006930E4">
        <w:rPr>
          <w:sz w:val="22"/>
          <w:szCs w:val="22"/>
          <w:lang w:val="en-GB"/>
        </w:rPr>
        <w:t xml:space="preserve">. A separate linear regression was performed for the region between 45 degrees and 90 degrees northern latitude to exclude effects from multiple annual growing seasons in the tropics and the Mediterranean zone </w:t>
      </w:r>
      <w:r w:rsidRPr="006930E4">
        <w:rPr>
          <w:sz w:val="22"/>
          <w:szCs w:val="22"/>
          <w:lang w:val="en-GB"/>
        </w:rPr>
        <w:fldChar w:fldCharType="begin" w:fldLock="1"/>
      </w:r>
      <w:r w:rsidRPr="006930E4">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"plainTextFormattedCitation" : "(Garonna et al. 2014)", "previouslyFormattedCitation" : "(Garonna et al. 2014)"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(Garonna et al. 2014)</w:t>
      </w:r>
      <w:r w:rsidRPr="006930E4">
        <w:rPr>
          <w:sz w:val="22"/>
          <w:szCs w:val="22"/>
          <w:lang w:val="en-GB"/>
        </w:rPr>
        <w:fldChar w:fldCharType="end"/>
      </w:r>
      <w:r w:rsidRPr="006930E4">
        <w:rPr>
          <w:sz w:val="22"/>
          <w:szCs w:val="22"/>
          <w:lang w:val="en-GB"/>
        </w:rPr>
        <w:t xml:space="preserve">. </w:t>
      </w:r>
    </w:p>
    <w:p w14:paraId="76C9B4FA" w14:textId="79D71AC7" w:rsidR="0024332A" w:rsidRPr="006930E4" w:rsidRDefault="0024332A" w:rsidP="0024332A">
      <w:pPr>
        <w:spacing w:line="360" w:lineRule="auto"/>
        <w:rPr>
          <w:sz w:val="22"/>
          <w:szCs w:val="22"/>
          <w:lang w:val="en-GB"/>
        </w:rPr>
      </w:pPr>
      <w:r w:rsidRPr="006930E4">
        <w:rPr>
          <w:sz w:val="22"/>
          <w:szCs w:val="22"/>
          <w:lang w:val="en-GB"/>
        </w:rPr>
        <w:t>Due to the latitudinal and regional effects on phenology, maps showing the absolute difference in days between the parameters extracted from the two datasets were also computed. This allows for a more intuitive comparison on regional agreements and disagreements between the two datasets.</w:t>
      </w:r>
    </w:p>
    <w:p w14:paraId="74916406" w14:textId="77777777" w:rsidR="0024332A" w:rsidRPr="006930E4" w:rsidRDefault="0024332A" w:rsidP="00894522">
      <w:pPr>
        <w:pStyle w:val="Heading4"/>
        <w:rPr>
          <w:lang w:val="en-GB"/>
        </w:rPr>
      </w:pPr>
      <w:r w:rsidRPr="006930E4">
        <w:rPr>
          <w:lang w:val="en-GB"/>
        </w:rPr>
        <w:t>Decadal Change</w:t>
      </w:r>
    </w:p>
    <w:p w14:paraId="08B735D1" w14:textId="1EF8538F" w:rsidR="0024332A" w:rsidRPr="006930E4" w:rsidRDefault="0024332A" w:rsidP="0024332A">
      <w:pPr>
        <w:spacing w:line="360" w:lineRule="auto"/>
        <w:rPr>
          <w:sz w:val="22"/>
          <w:szCs w:val="22"/>
          <w:lang w:val="en-GB"/>
        </w:rPr>
      </w:pPr>
      <w:r w:rsidRPr="006930E4">
        <w:rPr>
          <w:sz w:val="22"/>
          <w:szCs w:val="22"/>
          <w:lang w:val="en-GB"/>
        </w:rPr>
        <w:t>To complete the comparison of the two datasets, a trend analysis was conducted</w:t>
      </w:r>
      <w:r w:rsidR="00485C23">
        <w:rPr>
          <w:sz w:val="22"/>
          <w:szCs w:val="22"/>
          <w:lang w:val="en-GB"/>
        </w:rPr>
        <w:t xml:space="preserve"> for all three extracted LSP parameters, the SOS, EOS and GSL</w:t>
      </w:r>
      <w:r w:rsidRPr="006930E4">
        <w:rPr>
          <w:sz w:val="22"/>
          <w:szCs w:val="22"/>
          <w:lang w:val="en-GB"/>
        </w:rPr>
        <w:t>. The rate of change of the three LSP parameters was expressed i</w:t>
      </w:r>
      <w:r w:rsidR="00EB6E7C">
        <w:rPr>
          <w:sz w:val="22"/>
          <w:szCs w:val="22"/>
          <w:lang w:val="en-GB"/>
        </w:rPr>
        <w:t xml:space="preserve">n days/decade for each pixel as was done </w:t>
      </w:r>
      <w:r w:rsidRPr="006930E4">
        <w:rPr>
          <w:sz w:val="22"/>
          <w:szCs w:val="22"/>
          <w:lang w:val="en-GB"/>
        </w:rPr>
        <w:t xml:space="preserve">in </w:t>
      </w:r>
      <w:r w:rsidRPr="006930E4">
        <w:rPr>
          <w:noProof/>
          <w:sz w:val="22"/>
          <w:szCs w:val="22"/>
          <w:lang w:val="en-GB"/>
        </w:rPr>
        <w:t xml:space="preserve">Garonna et al. </w:t>
      </w:r>
      <w:r w:rsidRPr="006930E4">
        <w:rPr>
          <w:sz w:val="22"/>
          <w:szCs w:val="22"/>
          <w:lang w:val="en-GB"/>
        </w:rPr>
        <w:fldChar w:fldCharType="begin" w:fldLock="1"/>
      </w:r>
      <w:r w:rsidRPr="006930E4">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"manualFormatting" : "(2014)", "plainTextFormattedCitation" : "(Garonna et al. 2014)", "previouslyFormattedCitation" : "(Garonna et al. 2014)"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(2014)</w:t>
      </w:r>
      <w:r w:rsidRPr="006930E4">
        <w:rPr>
          <w:sz w:val="22"/>
          <w:szCs w:val="22"/>
          <w:lang w:val="en-GB"/>
        </w:rPr>
        <w:fldChar w:fldCharType="end"/>
      </w:r>
      <w:r w:rsidRPr="006930E4">
        <w:rPr>
          <w:sz w:val="22"/>
          <w:szCs w:val="22"/>
          <w:lang w:val="en-GB"/>
        </w:rPr>
        <w:t xml:space="preserve">. To get this rate of change, a linear regression model was applied and the slope of the resulting linear fit taken. Pixels which did not show a significant change according to the analysis of variance (ANOVA) with a significance level of </w:t>
      </w:r>
      <w:r w:rsidR="00EB6E7C" w:rsidRPr="00EB6E7C">
        <w:rPr>
          <w:rFonts w:cs="Lucida Grande"/>
          <w:i/>
          <w:color w:val="000000"/>
          <w:sz w:val="22"/>
          <w:szCs w:val="22"/>
        </w:rPr>
        <w:t>α</w:t>
      </w:r>
      <w:r w:rsidRPr="00EB6E7C">
        <w:rPr>
          <w:i/>
          <w:sz w:val="22"/>
          <w:szCs w:val="22"/>
          <w:lang w:val="en-GB"/>
        </w:rPr>
        <w:t xml:space="preserve"> = 0.05</w:t>
      </w:r>
      <w:r w:rsidRPr="006930E4">
        <w:rPr>
          <w:sz w:val="22"/>
          <w:szCs w:val="22"/>
          <w:lang w:val="en-GB"/>
        </w:rPr>
        <w:t xml:space="preserve"> were discarded. If more than 1/3 of observations (more than 10 years of data) or either the first or last year of observation were missing, the pixel was also discarded. For pixels with less than 10 years of data missing, the missing values were linearly interpolated. This was done to minimize effects of short-term changes in trends, which might otherwise skew the results if a significant part of observation was linearly interpolated rather than actually observed.</w:t>
      </w:r>
    </w:p>
    <w:p w14:paraId="2628423B" w14:textId="6D77C0B5" w:rsidR="0024332A" w:rsidRPr="006930E4" w:rsidRDefault="0024332A" w:rsidP="0024332A">
      <w:pPr>
        <w:spacing w:line="360" w:lineRule="auto"/>
        <w:rPr>
          <w:b/>
          <w:i/>
          <w:sz w:val="22"/>
          <w:szCs w:val="22"/>
          <w:lang w:val="en-GB"/>
        </w:rPr>
      </w:pPr>
      <w:r w:rsidRPr="006930E4">
        <w:rPr>
          <w:b/>
          <w:i/>
          <w:sz w:val="22"/>
          <w:szCs w:val="22"/>
          <w:lang w:val="en-GB"/>
        </w:rPr>
        <w:t xml:space="preserve">2.2.3 </w:t>
      </w:r>
      <w:r w:rsidR="007B769C" w:rsidRPr="006930E4">
        <w:rPr>
          <w:b/>
          <w:i/>
          <w:sz w:val="22"/>
          <w:szCs w:val="22"/>
          <w:lang w:val="en-GB"/>
        </w:rPr>
        <w:t>Analysing</w:t>
      </w:r>
      <w:r w:rsidRPr="006930E4">
        <w:rPr>
          <w:b/>
          <w:i/>
          <w:sz w:val="22"/>
          <w:szCs w:val="22"/>
          <w:lang w:val="en-GB"/>
        </w:rPr>
        <w:t xml:space="preserve"> Climatic Controls</w:t>
      </w:r>
    </w:p>
    <w:p w14:paraId="7181A713" w14:textId="5C58A61E" w:rsidR="0024332A" w:rsidRPr="006930E4" w:rsidRDefault="0024332A" w:rsidP="0024332A">
      <w:pPr>
        <w:spacing w:line="360" w:lineRule="auto"/>
        <w:rPr>
          <w:sz w:val="22"/>
          <w:szCs w:val="22"/>
          <w:lang w:val="en-GB"/>
        </w:rPr>
      </w:pPr>
      <w:r w:rsidRPr="006930E4">
        <w:rPr>
          <w:sz w:val="22"/>
          <w:szCs w:val="22"/>
          <w:lang w:val="en-GB"/>
        </w:rPr>
        <w:t xml:space="preserve">To investigate changes in dominant controls, the yearly dominating climatic control for each pixel was extracted. For every pixel, the magnitude of each daily climatic control factor was integrated over the whole year. The climatic control with the lowest total sum was then chosen as the most limiting factor for each year. It is a simplified version of the approach described in </w:t>
      </w:r>
      <w:r w:rsidRPr="006930E4">
        <w:rPr>
          <w:noProof/>
          <w:sz w:val="22"/>
          <w:szCs w:val="22"/>
          <w:lang w:val="en-GB"/>
        </w:rPr>
        <w:t xml:space="preserve">Jolly et al. </w:t>
      </w:r>
      <w:r w:rsidRPr="006930E4">
        <w:rPr>
          <w:sz w:val="22"/>
          <w:szCs w:val="22"/>
          <w:lang w:val="en-GB"/>
        </w:rPr>
        <w:fldChar w:fldCharType="begin" w:fldLock="1"/>
      </w:r>
      <w:r w:rsidRPr="006930E4">
        <w:rPr>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"manualFormatting" : "(2005)", "plainTextFormattedCitation" : "(Jolly et al. 2005)", "previouslyFormattedCitation" : "(Jolly et al. 2005)"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(2005)</w:t>
      </w:r>
      <w:r w:rsidRPr="006930E4">
        <w:rPr>
          <w:sz w:val="22"/>
          <w:szCs w:val="22"/>
          <w:lang w:val="en-GB"/>
        </w:rPr>
        <w:fldChar w:fldCharType="end"/>
      </w:r>
      <w:r w:rsidRPr="006930E4">
        <w:rPr>
          <w:sz w:val="22"/>
          <w:szCs w:val="22"/>
          <w:lang w:val="en-GB"/>
        </w:rPr>
        <w:t xml:space="preserve"> but was found to produce comparable results. This method does not adequately represent areas where two climatic controls are almost equally dominating in their limitation, however, when analysed in a time series, those areas are easily identified since the two dominating controls both tend to show up alternating between years. To identify those areas more easily, the maps were analysed on changes per pixel over the 30 years. Pixels were</w:t>
      </w:r>
      <w:r w:rsidR="00EB6E7C">
        <w:rPr>
          <w:sz w:val="22"/>
          <w:szCs w:val="22"/>
          <w:lang w:val="en-GB"/>
        </w:rPr>
        <w:t xml:space="preserve"> then</w:t>
      </w:r>
      <w:r w:rsidRPr="006930E4">
        <w:rPr>
          <w:sz w:val="22"/>
          <w:szCs w:val="22"/>
          <w:lang w:val="en-GB"/>
        </w:rPr>
        <w:t xml:space="preserve"> grouped into </w:t>
      </w:r>
      <w:r w:rsidR="00EB6E7C">
        <w:rPr>
          <w:sz w:val="22"/>
          <w:szCs w:val="22"/>
          <w:lang w:val="en-GB"/>
        </w:rPr>
        <w:t xml:space="preserve">3 classes: those that only have 1 dominating control over all years, </w:t>
      </w:r>
      <w:r w:rsidRPr="006930E4">
        <w:rPr>
          <w:sz w:val="22"/>
          <w:szCs w:val="22"/>
          <w:lang w:val="en-GB"/>
        </w:rPr>
        <w:t xml:space="preserve">those changing only between two specific climatic factors and those showing changes between all 3 climatic factors over the observed time period. </w:t>
      </w:r>
    </w:p>
    <w:p w14:paraId="37E98B1C" w14:textId="2F49CCFB" w:rsidR="0024332A" w:rsidRPr="006930E4" w:rsidRDefault="0024332A" w:rsidP="0024332A">
      <w:pPr>
        <w:spacing w:line="360" w:lineRule="auto"/>
        <w:rPr>
          <w:sz w:val="22"/>
          <w:szCs w:val="22"/>
          <w:lang w:val="en-GB"/>
        </w:rPr>
      </w:pPr>
      <w:r w:rsidRPr="006930E4">
        <w:rPr>
          <w:sz w:val="22"/>
          <w:szCs w:val="22"/>
          <w:lang w:val="en-GB"/>
        </w:rPr>
        <w:t>To show inter-annual changes in climatic controls for different times of the year,</w:t>
      </w:r>
      <w:r w:rsidR="00407C4F">
        <w:rPr>
          <w:sz w:val="22"/>
          <w:szCs w:val="22"/>
          <w:lang w:val="en-GB"/>
        </w:rPr>
        <w:t xml:space="preserve"> bimonthly means of each climatic control were extracted for each year. Then a trend analysis was performed for 15-day period similar to the </w:t>
      </w:r>
      <w:r w:rsidRPr="006930E4">
        <w:rPr>
          <w:sz w:val="22"/>
          <w:szCs w:val="22"/>
          <w:lang w:val="en-GB"/>
        </w:rPr>
        <w:t>decadal change method used in the LSP trend-analysis</w:t>
      </w:r>
      <w:r w:rsidR="00407C4F">
        <w:rPr>
          <w:sz w:val="22"/>
          <w:szCs w:val="22"/>
          <w:lang w:val="en-GB"/>
        </w:rPr>
        <w:t xml:space="preserve"> before</w:t>
      </w:r>
      <w:r w:rsidRPr="006930E4">
        <w:rPr>
          <w:sz w:val="22"/>
          <w:szCs w:val="22"/>
          <w:lang w:val="en-GB"/>
        </w:rPr>
        <w:t xml:space="preserve">. Instead of days/decade for </w:t>
      </w:r>
      <w:r w:rsidR="00407C4F">
        <w:rPr>
          <w:sz w:val="22"/>
          <w:szCs w:val="22"/>
          <w:lang w:val="en-GB"/>
        </w:rPr>
        <w:t>LSP parameters</w:t>
      </w:r>
      <w:r w:rsidRPr="006930E4">
        <w:rPr>
          <w:sz w:val="22"/>
          <w:szCs w:val="22"/>
          <w:lang w:val="en-GB"/>
        </w:rPr>
        <w:t>, the climatic controls change is then</w:t>
      </w:r>
      <w:r w:rsidR="00407C4F">
        <w:rPr>
          <w:sz w:val="22"/>
          <w:szCs w:val="22"/>
          <w:lang w:val="en-GB"/>
        </w:rPr>
        <w:t xml:space="preserve"> expressed in percentage-points/</w:t>
      </w:r>
      <w:r w:rsidRPr="006930E4">
        <w:rPr>
          <w:sz w:val="22"/>
          <w:szCs w:val="22"/>
          <w:lang w:val="en-GB"/>
        </w:rPr>
        <w:t>decade. Finally, 6 bimonthly scenes each were aggregated to quarterly scenes to allow for a more intuitive analysis</w:t>
      </w:r>
      <w:r w:rsidR="004233A3">
        <w:rPr>
          <w:sz w:val="22"/>
          <w:szCs w:val="22"/>
          <w:lang w:val="en-GB"/>
        </w:rPr>
        <w:t xml:space="preserve"> of seasonal effects</w:t>
      </w:r>
      <w:r w:rsidRPr="006930E4">
        <w:rPr>
          <w:sz w:val="22"/>
          <w:szCs w:val="22"/>
          <w:lang w:val="en-GB"/>
        </w:rPr>
        <w:t>.</w:t>
      </w:r>
    </w:p>
    <w:p w14:paraId="158A785B" w14:textId="2CF92ADC" w:rsidR="0024332A" w:rsidRPr="006930E4" w:rsidRDefault="0024332A" w:rsidP="00D0611C">
      <w:pPr>
        <w:pStyle w:val="Heading3"/>
        <w:rPr>
          <w:lang w:val="en-GB"/>
        </w:rPr>
      </w:pPr>
      <w:r w:rsidRPr="006930E4">
        <w:rPr>
          <w:lang w:val="en-GB"/>
        </w:rPr>
        <w:t>Influence of Climatic Controls on Phenology</w:t>
      </w:r>
    </w:p>
    <w:p w14:paraId="7C3803F6" w14:textId="07EB39ED" w:rsidR="0024332A" w:rsidRPr="006930E4" w:rsidRDefault="0024332A" w:rsidP="0024332A">
      <w:pPr>
        <w:spacing w:line="360" w:lineRule="auto"/>
        <w:rPr>
          <w:sz w:val="22"/>
          <w:szCs w:val="22"/>
          <w:lang w:val="en-GB"/>
        </w:rPr>
      </w:pPr>
      <w:r w:rsidRPr="006930E4">
        <w:rPr>
          <w:sz w:val="22"/>
          <w:szCs w:val="22"/>
          <w:lang w:val="en-GB"/>
        </w:rPr>
        <w:t>To assess the effect climatic controls might have on SOS and EOS, 30-day mean values for each climatic control were extracted for the 30 days prior to SOS and EOS (</w:t>
      </w:r>
      <w:r w:rsidRPr="0079367A">
        <w:rPr>
          <w:sz w:val="22"/>
          <w:szCs w:val="22"/>
          <w:lang w:val="en-GB"/>
        </w:rPr>
        <w:t xml:space="preserve">see </w:t>
      </w:r>
      <w:r w:rsidR="0079367A" w:rsidRPr="0079367A">
        <w:rPr>
          <w:sz w:val="22"/>
          <w:szCs w:val="22"/>
          <w:lang w:val="en-GB"/>
        </w:rPr>
        <w:fldChar w:fldCharType="begin"/>
      </w:r>
      <w:r w:rsidR="0079367A" w:rsidRPr="0079367A">
        <w:rPr>
          <w:sz w:val="22"/>
          <w:szCs w:val="22"/>
          <w:lang w:val="en-GB"/>
        </w:rPr>
        <w:instrText xml:space="preserve"> REF Fig3 \* MERGEFORMAT </w:instrText>
      </w:r>
      <w:r w:rsidR="0079367A" w:rsidRPr="0079367A">
        <w:rPr>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3</w:t>
      </w:r>
      <w:r w:rsidR="0079367A" w:rsidRPr="0079367A">
        <w:rPr>
          <w:sz w:val="22"/>
          <w:szCs w:val="22"/>
          <w:lang w:val="en-GB"/>
        </w:rPr>
        <w:fldChar w:fldCharType="end"/>
      </w:r>
      <w:r w:rsidR="00EB6E7C">
        <w:rPr>
          <w:sz w:val="22"/>
          <w:szCs w:val="22"/>
          <w:lang w:val="en-GB"/>
        </w:rPr>
        <w:t xml:space="preserve">). 30 days was chosen as a </w:t>
      </w:r>
      <w:r w:rsidR="007B769C">
        <w:rPr>
          <w:sz w:val="22"/>
          <w:szCs w:val="22"/>
          <w:lang w:val="en-GB"/>
        </w:rPr>
        <w:t>time frame</w:t>
      </w:r>
      <w:r w:rsidRPr="006930E4">
        <w:rPr>
          <w:sz w:val="22"/>
          <w:szCs w:val="22"/>
          <w:lang w:val="en-GB"/>
        </w:rPr>
        <w:t xml:space="preserve"> since it corresponds to the temporal uncertainty caused by the bimonthly resolution of the LAI3g. The extraction of climatic controls was done for LSP parameters extracted from both the LAI3g and LAIre dataset. Only the LSP parameters extracted with the MP method were used however, because the shift of LSP parameters extracted from MI and MP methods are very similar</w:t>
      </w:r>
      <w:r w:rsidR="00EB6E7C">
        <w:rPr>
          <w:sz w:val="22"/>
          <w:szCs w:val="22"/>
          <w:lang w:val="en-GB"/>
        </w:rPr>
        <w:t>,</w:t>
      </w:r>
      <w:r w:rsidRPr="006930E4">
        <w:rPr>
          <w:sz w:val="22"/>
          <w:szCs w:val="22"/>
          <w:lang w:val="en-GB"/>
        </w:rPr>
        <w:t xml:space="preserve"> so a distinction between the two will not produce significantly different results. Additionally, the MP method has proven to give more stable results and is therefore more useful for this trend analysis of climatic controls by being less sensitive to outliers.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tblGrid>
      <w:tr w:rsidR="0024332A" w:rsidRPr="006930E4" w14:paraId="00BB482D" w14:textId="77777777" w:rsidTr="00752465">
        <w:tc>
          <w:tcPr>
            <w:tcW w:w="4361" w:type="dxa"/>
          </w:tcPr>
          <w:p w14:paraId="0BFCEA75" w14:textId="77777777" w:rsidR="0024332A" w:rsidRPr="006930E4" w:rsidRDefault="0024332A" w:rsidP="00752465">
            <w:pPr>
              <w:spacing w:line="360" w:lineRule="auto"/>
              <w:rPr>
                <w:sz w:val="22"/>
                <w:szCs w:val="22"/>
                <w:lang w:val="en-GB"/>
              </w:rPr>
            </w:pPr>
            <w:r>
              <w:rPr>
                <w:noProof/>
                <w:sz w:val="22"/>
                <w:szCs w:val="22"/>
                <w:lang w:val="en-US"/>
              </w:rPr>
              <w:drawing>
                <wp:inline distT="0" distB="0" distL="0" distR="0" wp14:anchorId="481424F4" wp14:editId="47DA92EF">
                  <wp:extent cx="2628900" cy="1246461"/>
                  <wp:effectExtent l="0" t="0" r="0" b="0"/>
                  <wp:docPr id="1" name="Picture 1" descr="Macintosh HD:Users:davidschenkel:Dropbox:Masterarbeit:geo511:writing:figures:methods:30_day_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schenkel:Dropbox:Masterarbeit:geo511:writing:figures:methods:30_day_extrac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33" cy="1246477"/>
                          </a:xfrm>
                          <a:prstGeom prst="rect">
                            <a:avLst/>
                          </a:prstGeom>
                          <a:noFill/>
                          <a:ln>
                            <a:noFill/>
                          </a:ln>
                        </pic:spPr>
                      </pic:pic>
                    </a:graphicData>
                  </a:graphic>
                </wp:inline>
              </w:drawing>
            </w:r>
          </w:p>
        </w:tc>
      </w:tr>
      <w:tr w:rsidR="0024332A" w:rsidRPr="006930E4" w14:paraId="6047C714" w14:textId="77777777" w:rsidTr="00752465">
        <w:tc>
          <w:tcPr>
            <w:tcW w:w="4361" w:type="dxa"/>
          </w:tcPr>
          <w:p w14:paraId="2BCC8645" w14:textId="47E901E1" w:rsidR="0024332A" w:rsidRPr="006930E4" w:rsidRDefault="007B3BE6" w:rsidP="00752465">
            <w:pPr>
              <w:spacing w:line="360" w:lineRule="auto"/>
              <w:rPr>
                <w:sz w:val="20"/>
                <w:szCs w:val="20"/>
                <w:lang w:val="en-GB"/>
              </w:rPr>
            </w:pPr>
            <w:bookmarkStart w:id="2" w:name="Fig3"/>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3</w:t>
            </w:r>
            <w:r w:rsidRPr="007B3BE6">
              <w:rPr>
                <w:b/>
                <w:sz w:val="20"/>
                <w:szCs w:val="20"/>
                <w:lang w:val="en-GB"/>
              </w:rPr>
              <w:fldChar w:fldCharType="end"/>
            </w:r>
            <w:bookmarkEnd w:id="2"/>
            <w:r w:rsidR="0024332A" w:rsidRPr="006930E4">
              <w:rPr>
                <w:sz w:val="20"/>
                <w:szCs w:val="20"/>
                <w:lang w:val="en-GB"/>
              </w:rPr>
              <w:t>: SOS and EOS are extracted from LAI profile (black) and then climatic controls (red, blue, green</w:t>
            </w:r>
            <w:r w:rsidR="0024332A">
              <w:rPr>
                <w:sz w:val="20"/>
                <w:szCs w:val="20"/>
                <w:lang w:val="en-GB"/>
              </w:rPr>
              <w:t>, taken from Jolly et al., 2005</w:t>
            </w:r>
            <w:r w:rsidR="0024332A" w:rsidRPr="006930E4">
              <w:rPr>
                <w:sz w:val="20"/>
                <w:szCs w:val="20"/>
                <w:lang w:val="en-GB"/>
              </w:rPr>
              <w:t>) in the 30 days prior to SOS/EOS can be extracted</w:t>
            </w:r>
            <w:r w:rsidR="0024332A">
              <w:rPr>
                <w:sz w:val="20"/>
                <w:szCs w:val="20"/>
                <w:lang w:val="en-GB"/>
              </w:rPr>
              <w:t>.</w:t>
            </w:r>
          </w:p>
        </w:tc>
      </w:tr>
    </w:tbl>
    <w:p w14:paraId="3CAD3095" w14:textId="77777777" w:rsidR="0024332A" w:rsidRPr="006930E4" w:rsidRDefault="0024332A" w:rsidP="0024332A">
      <w:pPr>
        <w:spacing w:line="360" w:lineRule="auto"/>
        <w:rPr>
          <w:sz w:val="22"/>
          <w:szCs w:val="22"/>
          <w:lang w:val="en-GB"/>
        </w:rPr>
      </w:pPr>
      <w:r w:rsidRPr="006930E4">
        <w:rPr>
          <w:sz w:val="22"/>
          <w:szCs w:val="22"/>
          <w:lang w:val="en-GB"/>
        </w:rPr>
        <w:t>With the extracted 30-day climatic control means, the dominating factors for each year were computed for both the 30-day period before SOS and before EOS, analogous to the methods described in 2.2.3. This can then be used to study dominant factors during SOS and EOS as well as to study the effects of changes in climatic controls extracted in chapter 2.2.3 on the changes in LSP extracted in chapter 2.2.1.</w:t>
      </w:r>
    </w:p>
    <w:p w14:paraId="5B2D8BE9" w14:textId="5B47F222" w:rsidR="0024332A" w:rsidRDefault="0024332A" w:rsidP="0024332A">
      <w:pPr>
        <w:spacing w:line="360" w:lineRule="auto"/>
        <w:rPr>
          <w:sz w:val="22"/>
          <w:szCs w:val="22"/>
          <w:lang w:val="en-GB"/>
        </w:rPr>
      </w:pPr>
      <w:r w:rsidRPr="006930E4">
        <w:rPr>
          <w:sz w:val="22"/>
          <w:szCs w:val="22"/>
          <w:lang w:val="en-GB"/>
        </w:rPr>
        <w:t xml:space="preserve">A trend analysis for the individual changes in climatic controls in the 30-day window prior to SOS and EOS was also computed tested on significance on the 10% level. A significance level of 10% was chosen in this analysis since the dependence on trends in both LSP parameters and climatic controls for the observed periods and for such a coarse resolution results in a </w:t>
      </w:r>
      <w:r w:rsidR="00EB6E7C">
        <w:rPr>
          <w:sz w:val="22"/>
          <w:szCs w:val="22"/>
          <w:lang w:val="en-GB"/>
        </w:rPr>
        <w:t xml:space="preserve">much bigger </w:t>
      </w:r>
      <w:r w:rsidRPr="006930E4">
        <w:rPr>
          <w:sz w:val="22"/>
          <w:szCs w:val="22"/>
          <w:lang w:val="en-GB"/>
        </w:rPr>
        <w:t xml:space="preserve">year-to-year variability. </w:t>
      </w:r>
    </w:p>
    <w:p w14:paraId="7DD44973" w14:textId="77777777" w:rsidR="00871CDE" w:rsidRPr="006930E4" w:rsidRDefault="00871CDE" w:rsidP="0024332A">
      <w:pPr>
        <w:spacing w:line="360" w:lineRule="auto"/>
        <w:rPr>
          <w:sz w:val="22"/>
          <w:szCs w:val="22"/>
          <w:lang w:val="en-GB"/>
        </w:rPr>
      </w:pPr>
    </w:p>
    <w:p w14:paraId="7A0B9093" w14:textId="1C121C4C" w:rsidR="0024332A" w:rsidRPr="00B93D72" w:rsidRDefault="0024332A" w:rsidP="00871CDE">
      <w:pPr>
        <w:pStyle w:val="Heading1"/>
        <w:rPr>
          <w:lang w:val="en-GB"/>
        </w:rPr>
      </w:pPr>
      <w:r w:rsidRPr="00B93D72">
        <w:rPr>
          <w:lang w:val="en-GB"/>
        </w:rPr>
        <w:t>Results</w:t>
      </w:r>
    </w:p>
    <w:p w14:paraId="74E73717" w14:textId="5412C9AC" w:rsidR="0024332A" w:rsidRPr="00B93D72" w:rsidRDefault="0024332A" w:rsidP="00871CDE">
      <w:pPr>
        <w:pStyle w:val="Heading2"/>
      </w:pPr>
      <w:r w:rsidRPr="00B93D72">
        <w:t>Dataset validation: comparing LAIre to LAI3g</w:t>
      </w:r>
    </w:p>
    <w:p w14:paraId="65395A00" w14:textId="77777777" w:rsidR="0024332A" w:rsidRPr="00B93D72" w:rsidRDefault="0024332A" w:rsidP="00D0611C">
      <w:pPr>
        <w:pStyle w:val="Heading3"/>
        <w:rPr>
          <w:lang w:val="en-GB"/>
        </w:rPr>
      </w:pPr>
      <w:r w:rsidRPr="00B93D72">
        <w:rPr>
          <w:lang w:val="en-GB"/>
        </w:rPr>
        <w:t>Comparing raw LAI data</w:t>
      </w:r>
    </w:p>
    <w:p w14:paraId="643E9A86" w14:textId="2F6281AF" w:rsidR="0024332A" w:rsidRPr="00B93D72" w:rsidRDefault="0024332A" w:rsidP="0024332A">
      <w:pPr>
        <w:spacing w:line="360" w:lineRule="auto"/>
        <w:rPr>
          <w:sz w:val="22"/>
          <w:szCs w:val="22"/>
          <w:lang w:val="en-GB"/>
        </w:rPr>
      </w:pPr>
      <w:r w:rsidRPr="00B93D72">
        <w:rPr>
          <w:sz w:val="22"/>
          <w:szCs w:val="22"/>
          <w:lang w:val="en-GB"/>
        </w:rPr>
        <w:t xml:space="preserve">Correlating mean bimonthly LAI values resulted in an average </w:t>
      </w:r>
      <w:r>
        <w:rPr>
          <w:sz w:val="22"/>
          <w:szCs w:val="22"/>
          <w:lang w:val="en-GB"/>
        </w:rPr>
        <w:t xml:space="preserve">person’s correlation coefficient of </w:t>
      </w:r>
      <w:r w:rsidRPr="00254DAF">
        <w:rPr>
          <w:i/>
          <w:sz w:val="22"/>
          <w:szCs w:val="22"/>
          <w:lang w:val="en-GB"/>
        </w:rPr>
        <w:t>r = 0.78</w:t>
      </w:r>
      <w:r w:rsidRPr="00B93D72">
        <w:rPr>
          <w:sz w:val="22"/>
          <w:szCs w:val="22"/>
          <w:lang w:val="en-GB"/>
        </w:rPr>
        <w:t xml:space="preserve"> with a standard deviation of 0.02.</w:t>
      </w:r>
      <w:r>
        <w:rPr>
          <w:sz w:val="22"/>
          <w:szCs w:val="22"/>
          <w:lang w:val="en-GB"/>
        </w:rPr>
        <w:t xml:space="preserve"> </w:t>
      </w:r>
      <w:r w:rsidRPr="00B93D72">
        <w:rPr>
          <w:sz w:val="22"/>
          <w:szCs w:val="22"/>
          <w:lang w:val="en-GB"/>
        </w:rPr>
        <w:t xml:space="preserve">There is a </w:t>
      </w:r>
      <w:r>
        <w:rPr>
          <w:sz w:val="22"/>
          <w:szCs w:val="22"/>
          <w:lang w:val="en-GB"/>
        </w:rPr>
        <w:t>significant</w:t>
      </w:r>
      <w:r w:rsidRPr="00B93D72">
        <w:rPr>
          <w:sz w:val="22"/>
          <w:szCs w:val="22"/>
          <w:lang w:val="en-GB"/>
        </w:rPr>
        <w:t xml:space="preserve"> break </w:t>
      </w:r>
      <w:r w:rsidR="00C94AF5">
        <w:rPr>
          <w:sz w:val="22"/>
          <w:szCs w:val="22"/>
          <w:lang w:val="en-GB"/>
        </w:rPr>
        <w:t xml:space="preserve">between December 1983 and January </w:t>
      </w:r>
      <w:r w:rsidRPr="00B93D72">
        <w:rPr>
          <w:sz w:val="22"/>
          <w:szCs w:val="22"/>
          <w:lang w:val="en-GB"/>
        </w:rPr>
        <w:t xml:space="preserve">1984 (see </w:t>
      </w:r>
      <w:r w:rsidR="0079367A" w:rsidRPr="0079367A">
        <w:rPr>
          <w:sz w:val="22"/>
          <w:szCs w:val="22"/>
          <w:lang w:val="en-GB"/>
        </w:rPr>
        <w:fldChar w:fldCharType="begin"/>
      </w:r>
      <w:r w:rsidR="0079367A" w:rsidRPr="0079367A">
        <w:rPr>
          <w:sz w:val="22"/>
          <w:szCs w:val="22"/>
          <w:lang w:val="en-GB"/>
        </w:rPr>
        <w:instrText xml:space="preserve"> REF Fig4 \* MERGEFORMAT </w:instrText>
      </w:r>
      <w:r w:rsidR="0079367A" w:rsidRPr="0079367A">
        <w:rPr>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4</w:t>
      </w:r>
      <w:r w:rsidR="0079367A" w:rsidRPr="0079367A">
        <w:rPr>
          <w:sz w:val="22"/>
          <w:szCs w:val="22"/>
          <w:lang w:val="en-GB"/>
        </w:rPr>
        <w:fldChar w:fldCharType="end"/>
      </w:r>
      <w:r w:rsidRPr="00B93D72">
        <w:rPr>
          <w:sz w:val="22"/>
          <w:szCs w:val="22"/>
          <w:lang w:val="en-GB"/>
        </w:rPr>
        <w:t>)</w:t>
      </w:r>
      <w:r>
        <w:rPr>
          <w:sz w:val="22"/>
          <w:szCs w:val="22"/>
          <w:lang w:val="en-GB"/>
        </w:rPr>
        <w:t>. T</w:t>
      </w:r>
      <w:r w:rsidRPr="00B93D72">
        <w:rPr>
          <w:sz w:val="22"/>
          <w:szCs w:val="22"/>
          <w:lang w:val="en-GB"/>
        </w:rPr>
        <w:t>he average correlation coefficient from 1982 to 1983 is at 0.82 whereas the period from 1984 to 2011 is at the total average of 0.78. The correlations show a periodical minimum in the first half of September visible in all years, deviating up to 0.08 from the average.</w:t>
      </w:r>
    </w:p>
    <w:tbl>
      <w:tblPr>
        <w:tblStyle w:val="TableGrid"/>
        <w:tblpPr w:leftFromText="180" w:rightFromText="180" w:vertAnchor="text" w:horzAnchor="page" w:tblpX="1909" w:tblpY="-22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tblGrid>
      <w:tr w:rsidR="0024332A" w14:paraId="2E802641" w14:textId="77777777" w:rsidTr="00752465">
        <w:tc>
          <w:tcPr>
            <w:tcW w:w="4503" w:type="dxa"/>
          </w:tcPr>
          <w:p w14:paraId="50BAEF6E"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2743C30D" wp14:editId="6D9E9699">
                  <wp:extent cx="2582786" cy="1831340"/>
                  <wp:effectExtent l="0" t="0" r="8255" b="0"/>
                  <wp:docPr id="3" name="Picture 3" descr="Macintosh HD:Users:davidschenkel:Dropbox:Masterarbeit:geo511:writing:figures:results:raw_corr_LAIre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ropbox:Masterarbeit:geo511:writing:figures:results:raw_corr_LAIre3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3205" cy="1831637"/>
                          </a:xfrm>
                          <a:prstGeom prst="rect">
                            <a:avLst/>
                          </a:prstGeom>
                          <a:noFill/>
                          <a:ln>
                            <a:noFill/>
                          </a:ln>
                        </pic:spPr>
                      </pic:pic>
                    </a:graphicData>
                  </a:graphic>
                </wp:inline>
              </w:drawing>
            </w:r>
          </w:p>
        </w:tc>
      </w:tr>
      <w:tr w:rsidR="0024332A" w14:paraId="432CDE8C" w14:textId="77777777" w:rsidTr="00752465">
        <w:tc>
          <w:tcPr>
            <w:tcW w:w="4503" w:type="dxa"/>
          </w:tcPr>
          <w:p w14:paraId="0548568C" w14:textId="21BDB8DC" w:rsidR="0024332A" w:rsidRPr="00AD5535" w:rsidRDefault="007B3BE6" w:rsidP="00752465">
            <w:pPr>
              <w:spacing w:line="360" w:lineRule="auto"/>
              <w:rPr>
                <w:sz w:val="20"/>
                <w:szCs w:val="20"/>
                <w:lang w:val="en-GB"/>
              </w:rPr>
            </w:pPr>
            <w:bookmarkStart w:id="3" w:name="Fig4"/>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4</w:t>
            </w:r>
            <w:r w:rsidRPr="007B3BE6">
              <w:rPr>
                <w:b/>
                <w:sz w:val="20"/>
                <w:szCs w:val="20"/>
                <w:lang w:val="en-GB"/>
              </w:rPr>
              <w:fldChar w:fldCharType="end"/>
            </w:r>
            <w:bookmarkEnd w:id="3"/>
            <w:r w:rsidR="0024332A" w:rsidRPr="00AD5535">
              <w:rPr>
                <w:b/>
                <w:sz w:val="20"/>
                <w:szCs w:val="20"/>
                <w:lang w:val="en-GB"/>
              </w:rPr>
              <w:t>:</w:t>
            </w:r>
            <w:r w:rsidR="0024332A" w:rsidRPr="00AD5535">
              <w:rPr>
                <w:sz w:val="20"/>
                <w:szCs w:val="20"/>
                <w:lang w:val="en-GB"/>
              </w:rPr>
              <w:t xml:space="preserve"> Correlation coefficients between LAIre and LAI3g for each 15-day period from 1982 – 2011</w:t>
            </w:r>
          </w:p>
        </w:tc>
      </w:tr>
    </w:tbl>
    <w:p w14:paraId="2B6288B6" w14:textId="557D760C" w:rsidR="0024332A" w:rsidRDefault="0024332A" w:rsidP="0024332A">
      <w:pPr>
        <w:spacing w:line="360" w:lineRule="auto"/>
        <w:rPr>
          <w:sz w:val="22"/>
          <w:szCs w:val="22"/>
          <w:lang w:val="en-GB"/>
        </w:rPr>
      </w:pPr>
      <w:r w:rsidRPr="00B93D72">
        <w:rPr>
          <w:sz w:val="22"/>
          <w:szCs w:val="22"/>
          <w:lang w:val="en-GB"/>
        </w:rPr>
        <w:t xml:space="preserve">Yearly maxima show an average correlation coefficient of 0.86 and an average covariance of 1.82. Yearly minima show an average correlation of 0.83 and an average covariance of 0.74 and yearly means show an average correlation of 0.90 and an average covariance of 1.23. Scatterplots of yearly mean and minimum LAI values show a distinct outlier group where LAIre pixels have a higher value than the corresponding LAI3g pixels (see </w:t>
      </w:r>
      <w:r w:rsidR="004C3058" w:rsidRPr="007F762E">
        <w:rPr>
          <w:sz w:val="22"/>
          <w:szCs w:val="22"/>
          <w:lang w:val="en-GB"/>
        </w:rPr>
        <w:fldChar w:fldCharType="begin"/>
      </w:r>
      <w:r w:rsidR="004C3058" w:rsidRPr="007F762E">
        <w:rPr>
          <w:sz w:val="22"/>
          <w:szCs w:val="22"/>
          <w:lang w:val="en-GB"/>
        </w:rPr>
        <w:instrText xml:space="preserve"> REF Fig14 \* MERGEFORMAT </w:instrText>
      </w:r>
      <w:r w:rsidR="004C3058" w:rsidRPr="007F762E">
        <w:rPr>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14</w:t>
      </w:r>
      <w:r w:rsidR="004C3058" w:rsidRPr="007F762E">
        <w:rPr>
          <w:sz w:val="22"/>
          <w:szCs w:val="22"/>
          <w:lang w:val="en-GB"/>
        </w:rPr>
        <w:fldChar w:fldCharType="end"/>
      </w:r>
      <w:r w:rsidRPr="00B93D72">
        <w:rPr>
          <w:sz w:val="22"/>
          <w:szCs w:val="22"/>
          <w:lang w:val="en-GB"/>
        </w:rPr>
        <w:t xml:space="preserve">). </w:t>
      </w:r>
    </w:p>
    <w:p w14:paraId="32B963F9" w14:textId="77777777" w:rsidR="0024332A" w:rsidRPr="00B93D72" w:rsidRDefault="0024332A" w:rsidP="00E12DD0">
      <w:pPr>
        <w:pStyle w:val="Heading3"/>
        <w:rPr>
          <w:lang w:val="en-GB"/>
        </w:rPr>
      </w:pPr>
      <w:r w:rsidRPr="00B93D72">
        <w:rPr>
          <w:lang w:val="en-GB"/>
        </w:rPr>
        <w:t>Comparing LSP parameters</w:t>
      </w:r>
    </w:p>
    <w:p w14:paraId="0D3D0F04" w14:textId="55F08762" w:rsidR="0024332A" w:rsidRPr="00B93D72" w:rsidRDefault="0024332A" w:rsidP="0024332A">
      <w:pPr>
        <w:spacing w:line="360" w:lineRule="auto"/>
        <w:rPr>
          <w:sz w:val="22"/>
          <w:szCs w:val="22"/>
          <w:lang w:val="en-GB"/>
        </w:rPr>
      </w:pPr>
      <w:r w:rsidRPr="00B93D72">
        <w:rPr>
          <w:sz w:val="22"/>
          <w:szCs w:val="22"/>
          <w:lang w:val="en-GB"/>
        </w:rPr>
        <w:t xml:space="preserve">The LSP parameter extraction for the LAI3g was successful for 14’220 pixels on average per year and excluded 6’740 </w:t>
      </w:r>
      <w:r>
        <w:rPr>
          <w:sz w:val="22"/>
          <w:szCs w:val="22"/>
          <w:lang w:val="en-GB"/>
        </w:rPr>
        <w:t xml:space="preserve">non-water </w:t>
      </w:r>
      <w:r w:rsidRPr="00B93D72">
        <w:rPr>
          <w:sz w:val="22"/>
          <w:szCs w:val="22"/>
          <w:lang w:val="en-GB"/>
        </w:rPr>
        <w:t>p</w:t>
      </w:r>
      <w:r>
        <w:rPr>
          <w:sz w:val="22"/>
          <w:szCs w:val="22"/>
          <w:lang w:val="en-GB"/>
        </w:rPr>
        <w:t>ixels on average every year due to a weak intra-annual variability</w:t>
      </w:r>
      <w:r w:rsidR="00E12DD0">
        <w:rPr>
          <w:sz w:val="22"/>
          <w:szCs w:val="22"/>
          <w:lang w:val="en-GB"/>
        </w:rPr>
        <w:t xml:space="preserve"> or missing data</w:t>
      </w:r>
      <w:r w:rsidRPr="00B93D72">
        <w:rPr>
          <w:sz w:val="22"/>
          <w:szCs w:val="22"/>
          <w:lang w:val="en-GB"/>
        </w:rPr>
        <w:t xml:space="preserve">. For the LAIre, 18’850 pixels were successfully processed and 1’840 </w:t>
      </w:r>
      <w:r>
        <w:rPr>
          <w:sz w:val="22"/>
          <w:szCs w:val="22"/>
          <w:lang w:val="en-GB"/>
        </w:rPr>
        <w:t xml:space="preserve">non-water </w:t>
      </w:r>
      <w:r w:rsidRPr="00B93D72">
        <w:rPr>
          <w:sz w:val="22"/>
          <w:szCs w:val="22"/>
          <w:lang w:val="en-GB"/>
        </w:rPr>
        <w:t xml:space="preserve">pixels were excluded. There were no significant differences in number of pixels extracted </w:t>
      </w:r>
      <w:r>
        <w:rPr>
          <w:sz w:val="22"/>
          <w:szCs w:val="22"/>
          <w:lang w:val="en-GB"/>
        </w:rPr>
        <w:t xml:space="preserve">between the MI and MP </w:t>
      </w:r>
      <w:r w:rsidRPr="00B93D72">
        <w:rPr>
          <w:sz w:val="22"/>
          <w:szCs w:val="22"/>
          <w:lang w:val="en-GB"/>
        </w:rPr>
        <w:t>extraction methods.</w:t>
      </w:r>
    </w:p>
    <w:p w14:paraId="7A75D1D5" w14:textId="77777777" w:rsidR="0024332A" w:rsidRDefault="0024332A" w:rsidP="0024332A">
      <w:pPr>
        <w:spacing w:line="360" w:lineRule="auto"/>
        <w:rPr>
          <w:sz w:val="22"/>
          <w:szCs w:val="22"/>
          <w:lang w:val="en-GB"/>
        </w:rPr>
      </w:pPr>
      <w:r>
        <w:rPr>
          <w:sz w:val="22"/>
          <w:szCs w:val="22"/>
          <w:lang w:val="en-GB"/>
        </w:rPr>
        <w:t xml:space="preserve">The annual correlation coefficients for the LSP parameters extracted with the MI method </w:t>
      </w:r>
      <w:r w:rsidRPr="00B93D72">
        <w:rPr>
          <w:sz w:val="22"/>
          <w:szCs w:val="22"/>
          <w:lang w:val="en-GB"/>
        </w:rPr>
        <w:t>were on average around 0.</w:t>
      </w:r>
      <w:r>
        <w:rPr>
          <w:sz w:val="22"/>
          <w:szCs w:val="22"/>
          <w:lang w:val="en-GB"/>
        </w:rPr>
        <w:t>38</w:t>
      </w:r>
      <w:r w:rsidRPr="00B93D72">
        <w:rPr>
          <w:sz w:val="22"/>
          <w:szCs w:val="22"/>
          <w:lang w:val="en-GB"/>
        </w:rPr>
        <w:t xml:space="preserve"> for the GSL and EOS, and below 0.</w:t>
      </w:r>
      <w:r>
        <w:rPr>
          <w:sz w:val="22"/>
          <w:szCs w:val="22"/>
          <w:lang w:val="en-GB"/>
        </w:rPr>
        <w:t>22</w:t>
      </w:r>
      <w:r w:rsidRPr="00B93D72">
        <w:rPr>
          <w:sz w:val="22"/>
          <w:szCs w:val="22"/>
          <w:lang w:val="en-GB"/>
        </w:rPr>
        <w:t xml:space="preserve"> for SOS</w:t>
      </w:r>
      <w:r>
        <w:rPr>
          <w:sz w:val="22"/>
          <w:szCs w:val="22"/>
          <w:lang w:val="en-GB"/>
        </w:rPr>
        <w:t xml:space="preserve"> globally</w:t>
      </w:r>
      <w:r w:rsidRPr="00B93D72">
        <w:rPr>
          <w:sz w:val="22"/>
          <w:szCs w:val="22"/>
          <w:lang w:val="en-GB"/>
        </w:rPr>
        <w:t xml:space="preserve">. </w:t>
      </w:r>
      <w:r>
        <w:rPr>
          <w:sz w:val="22"/>
          <w:szCs w:val="22"/>
          <w:lang w:val="en-GB"/>
        </w:rPr>
        <w:t>C</w:t>
      </w:r>
      <w:r w:rsidRPr="00B93D72">
        <w:rPr>
          <w:sz w:val="22"/>
          <w:szCs w:val="22"/>
          <w:lang w:val="en-GB"/>
        </w:rPr>
        <w:t xml:space="preserve">orrelation coefficients from the </w:t>
      </w:r>
      <w:r>
        <w:rPr>
          <w:sz w:val="22"/>
          <w:szCs w:val="22"/>
          <w:lang w:val="en-GB"/>
        </w:rPr>
        <w:t xml:space="preserve">MP </w:t>
      </w:r>
      <w:r w:rsidRPr="00B93D72">
        <w:rPr>
          <w:sz w:val="22"/>
          <w:szCs w:val="22"/>
          <w:lang w:val="en-GB"/>
        </w:rPr>
        <w:t>method were around 0.</w:t>
      </w:r>
      <w:r>
        <w:rPr>
          <w:sz w:val="22"/>
          <w:szCs w:val="22"/>
          <w:lang w:val="en-GB"/>
        </w:rPr>
        <w:t>55</w:t>
      </w:r>
      <w:r w:rsidRPr="00B93D72">
        <w:rPr>
          <w:sz w:val="22"/>
          <w:szCs w:val="22"/>
          <w:lang w:val="en-GB"/>
        </w:rPr>
        <w:t xml:space="preserve"> for G</w:t>
      </w:r>
      <w:r>
        <w:rPr>
          <w:sz w:val="22"/>
          <w:szCs w:val="22"/>
          <w:lang w:val="en-GB"/>
        </w:rPr>
        <w:t>SL</w:t>
      </w:r>
      <w:r w:rsidRPr="00B93D72">
        <w:rPr>
          <w:sz w:val="22"/>
          <w:szCs w:val="22"/>
          <w:lang w:val="en-GB"/>
        </w:rPr>
        <w:t xml:space="preserve"> And EOS and around 0.</w:t>
      </w:r>
      <w:r>
        <w:rPr>
          <w:sz w:val="22"/>
          <w:szCs w:val="22"/>
          <w:lang w:val="en-GB"/>
        </w:rPr>
        <w:t>3</w:t>
      </w:r>
      <w:r w:rsidRPr="00B93D72">
        <w:rPr>
          <w:sz w:val="22"/>
          <w:szCs w:val="22"/>
          <w:lang w:val="en-GB"/>
        </w:rPr>
        <w:t xml:space="preserve"> for SOS.</w:t>
      </w:r>
    </w:p>
    <w:p w14:paraId="14FFE03A" w14:textId="77777777" w:rsidR="0024332A" w:rsidRDefault="0024332A" w:rsidP="0024332A">
      <w:pPr>
        <w:spacing w:line="360" w:lineRule="auto"/>
        <w:rPr>
          <w:sz w:val="22"/>
          <w:szCs w:val="22"/>
          <w:lang w:val="en-GB"/>
        </w:rPr>
      </w:pPr>
      <w:r w:rsidRPr="00B93D72">
        <w:rPr>
          <w:sz w:val="22"/>
          <w:szCs w:val="22"/>
          <w:lang w:val="en-GB"/>
        </w:rPr>
        <w:t>The lowest differences in SOS between LAIre and LAI3g can be found for the high northern latitudes with differences below 15 days for both extraction methods.</w:t>
      </w:r>
      <w:r>
        <w:rPr>
          <w:sz w:val="22"/>
          <w:szCs w:val="22"/>
          <w:lang w:val="en-GB"/>
        </w:rPr>
        <w:t xml:space="preserve"> This also shows in the correlation coefficients for the latitudes 45 to 90 degree north, with an average correlation coefficient of </w:t>
      </w:r>
      <w:r w:rsidRPr="0043178D">
        <w:rPr>
          <w:i/>
          <w:sz w:val="22"/>
          <w:szCs w:val="22"/>
          <w:lang w:val="en-GB"/>
        </w:rPr>
        <w:t xml:space="preserve">r = 0.74 </w:t>
      </w:r>
      <w:r>
        <w:rPr>
          <w:sz w:val="22"/>
          <w:szCs w:val="22"/>
          <w:lang w:val="en-GB"/>
        </w:rPr>
        <w:t xml:space="preserve">for the MP method and </w:t>
      </w:r>
      <w:r w:rsidRPr="0043178D">
        <w:rPr>
          <w:i/>
          <w:sz w:val="22"/>
          <w:szCs w:val="22"/>
          <w:lang w:val="en-GB"/>
        </w:rPr>
        <w:t xml:space="preserve">r = 0.67 </w:t>
      </w:r>
      <w:r>
        <w:rPr>
          <w:sz w:val="22"/>
          <w:szCs w:val="22"/>
          <w:lang w:val="en-GB"/>
        </w:rPr>
        <w:t xml:space="preserve">for the MI method. Only a few regions in the northern hemisphere show a later date for SOS for the LAIre of up to 60 days with the exception of India and east Asia where the LAIre shows an earlier SOS compared to the LAI3g. </w:t>
      </w:r>
      <w:r w:rsidRPr="00B93D72">
        <w:rPr>
          <w:sz w:val="22"/>
          <w:szCs w:val="22"/>
          <w:lang w:val="en-GB"/>
        </w:rPr>
        <w:t xml:space="preserve">South of the </w:t>
      </w:r>
      <w:r>
        <w:rPr>
          <w:sz w:val="22"/>
          <w:szCs w:val="22"/>
          <w:lang w:val="en-GB"/>
        </w:rPr>
        <w:t>tropics</w:t>
      </w:r>
      <w:r w:rsidRPr="00B93D72">
        <w:rPr>
          <w:sz w:val="22"/>
          <w:szCs w:val="22"/>
          <w:lang w:val="en-GB"/>
        </w:rPr>
        <w:t>, the differences are more pronounced than in the northern hemisphere with differences in SOS of up to 60 days. In the tropics the differences go above 180 days.</w:t>
      </w:r>
      <w:r>
        <w:rPr>
          <w:sz w:val="22"/>
          <w:szCs w:val="22"/>
          <w:lang w:val="en-GB"/>
        </w:rPr>
        <w:t xml:space="preserve"> Because much of the land mass of the southern hemisphere is tropical, the correlation coefficient is around or well below 0.3 for both the MI and MP method for all 30 years.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4291"/>
      </w:tblGrid>
      <w:tr w:rsidR="0024332A" w14:paraId="5DDE3D15" w14:textId="77777777" w:rsidTr="00752465">
        <w:tc>
          <w:tcPr>
            <w:tcW w:w="4258" w:type="dxa"/>
          </w:tcPr>
          <w:p w14:paraId="3749D0AF" w14:textId="77777777" w:rsidR="0024332A" w:rsidRPr="00012880" w:rsidRDefault="0024332A" w:rsidP="00752465">
            <w:pPr>
              <w:spacing w:line="360" w:lineRule="auto"/>
              <w:rPr>
                <w:sz w:val="22"/>
                <w:szCs w:val="22"/>
                <w:lang w:val="en-GB"/>
              </w:rPr>
            </w:pPr>
            <w:r>
              <w:rPr>
                <w:noProof/>
                <w:sz w:val="22"/>
                <w:szCs w:val="22"/>
                <w:lang w:val="en-US"/>
              </w:rPr>
              <w:drawing>
                <wp:inline distT="0" distB="0" distL="0" distR="0" wp14:anchorId="7804535B" wp14:editId="58FEB9ED">
                  <wp:extent cx="2623820" cy="1481270"/>
                  <wp:effectExtent l="0" t="0" r="0" b="0"/>
                  <wp:docPr id="25" name="Picture 25" descr="Macintosh HD:Users:davidschenkel:Documents:Uni:Masterarbeit:1_LAI_comparison:maps:plots:SOS_diff:MP:SOS_diff_LAIre-LAI3g_MP_1996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davidschenkel:Documents:Uni:Masterarbeit:1_LAI_comparison:maps:plots:SOS_diff:MP:SOS_diff_LAIre-LAI3g_MP_1996_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3820" cy="1481270"/>
                          </a:xfrm>
                          <a:prstGeom prst="rect">
                            <a:avLst/>
                          </a:prstGeom>
                          <a:noFill/>
                          <a:ln>
                            <a:noFill/>
                          </a:ln>
                        </pic:spPr>
                      </pic:pic>
                    </a:graphicData>
                  </a:graphic>
                </wp:inline>
              </w:drawing>
            </w:r>
          </w:p>
        </w:tc>
        <w:tc>
          <w:tcPr>
            <w:tcW w:w="4258" w:type="dxa"/>
          </w:tcPr>
          <w:p w14:paraId="25D7AB95" w14:textId="77777777" w:rsidR="0024332A" w:rsidRPr="00012880" w:rsidRDefault="0024332A" w:rsidP="00752465">
            <w:pPr>
              <w:spacing w:line="360" w:lineRule="auto"/>
              <w:rPr>
                <w:sz w:val="22"/>
                <w:szCs w:val="22"/>
                <w:lang w:val="en-GB"/>
              </w:rPr>
            </w:pPr>
            <w:r>
              <w:rPr>
                <w:noProof/>
                <w:sz w:val="22"/>
                <w:szCs w:val="22"/>
                <w:lang w:val="en-US"/>
              </w:rPr>
              <w:drawing>
                <wp:inline distT="0" distB="0" distL="0" distR="0" wp14:anchorId="3F2F9A48" wp14:editId="203E8630">
                  <wp:extent cx="2659380" cy="1501346"/>
                  <wp:effectExtent l="0" t="0" r="7620" b="0"/>
                  <wp:docPr id="26" name="Picture 26" descr="Macintosh HD:Users:davidschenkel:Documents:Uni:Masterarbeit:1_LAI_comparison:maps:plots:EOS_diff:MP:EOS_diff_LAIre-LAI3g_MP_1996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avidschenkel:Documents:Uni:Masterarbeit:1_LAI_comparison:maps:plots:EOS_diff:MP:EOS_diff_LAIre-LAI3g_MP_1996_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380" cy="1501346"/>
                          </a:xfrm>
                          <a:prstGeom prst="rect">
                            <a:avLst/>
                          </a:prstGeom>
                          <a:noFill/>
                          <a:ln>
                            <a:noFill/>
                          </a:ln>
                        </pic:spPr>
                      </pic:pic>
                    </a:graphicData>
                  </a:graphic>
                </wp:inline>
              </w:drawing>
            </w:r>
          </w:p>
        </w:tc>
      </w:tr>
      <w:tr w:rsidR="0024332A" w14:paraId="1AEA62C6" w14:textId="77777777" w:rsidTr="00752465">
        <w:tc>
          <w:tcPr>
            <w:tcW w:w="8516" w:type="dxa"/>
            <w:gridSpan w:val="2"/>
          </w:tcPr>
          <w:p w14:paraId="31DA332F" w14:textId="1A4FC14E" w:rsidR="0024332A" w:rsidRPr="00306CAF" w:rsidRDefault="007B3BE6" w:rsidP="00752465">
            <w:pPr>
              <w:spacing w:line="360" w:lineRule="auto"/>
              <w:rPr>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5</w:t>
            </w:r>
            <w:r w:rsidRPr="007B3BE6">
              <w:rPr>
                <w:b/>
                <w:sz w:val="20"/>
                <w:szCs w:val="20"/>
                <w:lang w:val="en-GB"/>
              </w:rPr>
              <w:fldChar w:fldCharType="end"/>
            </w:r>
            <w:r w:rsidR="0024332A" w:rsidRPr="00306CAF">
              <w:rPr>
                <w:sz w:val="20"/>
                <w:szCs w:val="20"/>
                <w:lang w:val="en-GB"/>
              </w:rPr>
              <w:t>: Differences in SOS (left) and EOS (right) estimations between LAIre and LAI3g (LAIre-LAI3g) for 1996 extracted with the midpoint method</w:t>
            </w:r>
          </w:p>
        </w:tc>
      </w:tr>
    </w:tbl>
    <w:p w14:paraId="36F2B17E" w14:textId="77777777" w:rsidR="00E12DD0" w:rsidRDefault="00E12DD0" w:rsidP="0024332A">
      <w:pPr>
        <w:spacing w:line="360" w:lineRule="auto"/>
        <w:rPr>
          <w:sz w:val="22"/>
          <w:szCs w:val="22"/>
          <w:lang w:val="en-GB"/>
        </w:rPr>
      </w:pPr>
    </w:p>
    <w:p w14:paraId="119692F1" w14:textId="0BEEB112" w:rsidR="0024332A" w:rsidRPr="00B93D72" w:rsidRDefault="0024332A" w:rsidP="0024332A">
      <w:pPr>
        <w:spacing w:line="360" w:lineRule="auto"/>
        <w:rPr>
          <w:sz w:val="22"/>
          <w:szCs w:val="22"/>
          <w:lang w:val="en-GB"/>
        </w:rPr>
      </w:pPr>
      <w:r>
        <w:rPr>
          <w:sz w:val="22"/>
          <w:szCs w:val="22"/>
          <w:lang w:val="en-GB"/>
        </w:rPr>
        <w:t>The EOS shows a much higher global variability between LAIre and LAI3g, with p</w:t>
      </w:r>
      <w:r w:rsidRPr="00B93D72">
        <w:rPr>
          <w:sz w:val="22"/>
          <w:szCs w:val="22"/>
          <w:lang w:val="en-GB"/>
        </w:rPr>
        <w:t xml:space="preserve">arts of </w:t>
      </w:r>
      <w:r w:rsidR="007B769C" w:rsidRPr="00B93D72">
        <w:rPr>
          <w:sz w:val="22"/>
          <w:szCs w:val="22"/>
          <w:lang w:val="en-GB"/>
        </w:rPr>
        <w:t>Eastern</w:t>
      </w:r>
      <w:r w:rsidRPr="00B93D72">
        <w:rPr>
          <w:sz w:val="22"/>
          <w:szCs w:val="22"/>
          <w:lang w:val="en-GB"/>
        </w:rPr>
        <w:t xml:space="preserve"> Europe and central Asia</w:t>
      </w:r>
      <w:r>
        <w:rPr>
          <w:sz w:val="22"/>
          <w:szCs w:val="22"/>
          <w:lang w:val="en-GB"/>
        </w:rPr>
        <w:t xml:space="preserve"> where the LAIre shows both earlier and later dates for EOS of up to 60 days compared to the EOS from the LAI3g</w:t>
      </w:r>
      <w:r w:rsidRPr="00B93D72">
        <w:rPr>
          <w:sz w:val="22"/>
          <w:szCs w:val="22"/>
          <w:lang w:val="en-GB"/>
        </w:rPr>
        <w:t>.</w:t>
      </w:r>
      <w:r>
        <w:rPr>
          <w:sz w:val="22"/>
          <w:szCs w:val="22"/>
          <w:lang w:val="en-GB"/>
        </w:rPr>
        <w:t xml:space="preserve"> The high variability leads to zero correlation for the high northern latitudes between the two datasets. </w:t>
      </w:r>
      <w:r w:rsidRPr="00B93D72">
        <w:rPr>
          <w:sz w:val="22"/>
          <w:szCs w:val="22"/>
          <w:lang w:val="en-GB"/>
        </w:rPr>
        <w:t>The same can be seen for parts south of the Sahara in Africa and eastern Asia, albeit less pronounced</w:t>
      </w:r>
      <w:r>
        <w:rPr>
          <w:sz w:val="22"/>
          <w:szCs w:val="22"/>
          <w:lang w:val="en-GB"/>
        </w:rPr>
        <w:t>, where correlation coefficients are below 0.3 for every year for both extraction methods</w:t>
      </w:r>
      <w:r w:rsidRPr="00B93D72">
        <w:rPr>
          <w:sz w:val="22"/>
          <w:szCs w:val="22"/>
          <w:lang w:val="en-GB"/>
        </w:rPr>
        <w:t>.</w:t>
      </w:r>
    </w:p>
    <w:p w14:paraId="24BAEBB9" w14:textId="77777777" w:rsidR="0024332A" w:rsidRDefault="0024332A" w:rsidP="0024332A">
      <w:pPr>
        <w:spacing w:line="360" w:lineRule="auto"/>
        <w:rPr>
          <w:sz w:val="22"/>
          <w:szCs w:val="22"/>
          <w:lang w:val="en-GB"/>
        </w:rPr>
      </w:pPr>
      <w:r w:rsidRPr="00B93D72">
        <w:rPr>
          <w:sz w:val="22"/>
          <w:szCs w:val="22"/>
          <w:lang w:val="en-GB"/>
        </w:rPr>
        <w:t xml:space="preserve">The differences in GSL show growing seasons up to 60 days longer for the LAIre in the northern hemisphere, particularly in eastern Europe where the </w:t>
      </w:r>
      <w:r>
        <w:rPr>
          <w:sz w:val="22"/>
          <w:szCs w:val="22"/>
          <w:lang w:val="en-GB"/>
        </w:rPr>
        <w:t>LAIre shows up to 120 days longer growing season lengths</w:t>
      </w:r>
      <w:r w:rsidRPr="00B93D72">
        <w:rPr>
          <w:sz w:val="22"/>
          <w:szCs w:val="22"/>
          <w:lang w:val="en-GB"/>
        </w:rPr>
        <w:t>. The northernmost parts of Eurasia and America however</w:t>
      </w:r>
      <w:r>
        <w:rPr>
          <w:sz w:val="22"/>
          <w:szCs w:val="22"/>
          <w:lang w:val="en-GB"/>
        </w:rPr>
        <w:t xml:space="preserve"> show a shorter GSL for the LAIre of up to 60 days for some years</w:t>
      </w:r>
      <w:r w:rsidRPr="00B93D72">
        <w:rPr>
          <w:sz w:val="22"/>
          <w:szCs w:val="22"/>
          <w:lang w:val="en-GB"/>
        </w:rPr>
        <w:t xml:space="preserve">. The southern hemisphere shows more variation with no clear </w:t>
      </w:r>
      <w:r>
        <w:rPr>
          <w:sz w:val="22"/>
          <w:szCs w:val="22"/>
          <w:lang w:val="en-GB"/>
        </w:rPr>
        <w:t xml:space="preserve">large-scale </w:t>
      </w:r>
      <w:r w:rsidRPr="00B93D72">
        <w:rPr>
          <w:sz w:val="22"/>
          <w:szCs w:val="22"/>
          <w:lang w:val="en-GB"/>
        </w:rPr>
        <w:t>over</w:t>
      </w:r>
      <w:r>
        <w:rPr>
          <w:sz w:val="22"/>
          <w:szCs w:val="22"/>
          <w:lang w:val="en-GB"/>
        </w:rPr>
        <w:t>-</w:t>
      </w:r>
      <w:r w:rsidRPr="00B93D72">
        <w:rPr>
          <w:sz w:val="22"/>
          <w:szCs w:val="22"/>
          <w:lang w:val="en-GB"/>
        </w:rPr>
        <w:t xml:space="preserve"> or underestimations.</w:t>
      </w:r>
    </w:p>
    <w:p w14:paraId="25141F41" w14:textId="77777777" w:rsidR="0024332A" w:rsidRPr="00B93D72" w:rsidRDefault="0024332A" w:rsidP="00D0611C">
      <w:pPr>
        <w:pStyle w:val="Heading3"/>
        <w:rPr>
          <w:lang w:val="en-GB"/>
        </w:rPr>
      </w:pPr>
      <w:r w:rsidRPr="00B93D72">
        <w:rPr>
          <w:lang w:val="en-GB"/>
        </w:rPr>
        <w:t>Trend analysis 1982 – 2011</w:t>
      </w:r>
    </w:p>
    <w:p w14:paraId="187683F0" w14:textId="54EA7754" w:rsidR="0024332A" w:rsidRPr="00B93D72" w:rsidRDefault="0024332A" w:rsidP="0024332A">
      <w:pPr>
        <w:spacing w:line="360" w:lineRule="auto"/>
        <w:rPr>
          <w:sz w:val="22"/>
          <w:szCs w:val="22"/>
          <w:lang w:val="en-GB"/>
        </w:rPr>
      </w:pPr>
      <w:r w:rsidRPr="00B93D72">
        <w:rPr>
          <w:sz w:val="22"/>
          <w:szCs w:val="22"/>
          <w:lang w:val="en-GB"/>
        </w:rPr>
        <w:t>Both datasets show a slightly earlier onset of the growing season for northern Europe and a later onset in southern America. The LAIre also shows a later onset south of the Sahara where the LAI3g lacks data. The LAI3g shows an earlier onset of SOS for China</w:t>
      </w:r>
      <w:r w:rsidR="00E12DD0">
        <w:rPr>
          <w:sz w:val="22"/>
          <w:szCs w:val="22"/>
          <w:lang w:val="en-GB"/>
        </w:rPr>
        <w:t>,</w:t>
      </w:r>
      <w:r w:rsidRPr="00B93D72">
        <w:rPr>
          <w:sz w:val="22"/>
          <w:szCs w:val="22"/>
          <w:lang w:val="en-GB"/>
        </w:rPr>
        <w:t xml:space="preserve"> which </w:t>
      </w:r>
      <w:r>
        <w:rPr>
          <w:sz w:val="22"/>
          <w:szCs w:val="22"/>
          <w:lang w:val="en-GB"/>
        </w:rPr>
        <w:t>is</w:t>
      </w:r>
      <w:r w:rsidRPr="00B93D72">
        <w:rPr>
          <w:sz w:val="22"/>
          <w:szCs w:val="22"/>
          <w:lang w:val="en-GB"/>
        </w:rPr>
        <w:t xml:space="preserve"> much less pronounced in the LAIre.</w:t>
      </w:r>
    </w:p>
    <w:p w14:paraId="5B554E39" w14:textId="5CE868C1" w:rsidR="0024332A" w:rsidRPr="00D71BBA" w:rsidRDefault="00E12DD0" w:rsidP="0024332A">
      <w:pPr>
        <w:spacing w:line="360" w:lineRule="auto"/>
        <w:rPr>
          <w:sz w:val="22"/>
          <w:szCs w:val="22"/>
          <w:lang w:val="en-GB"/>
        </w:rPr>
      </w:pPr>
      <w:r>
        <w:rPr>
          <w:sz w:val="22"/>
          <w:szCs w:val="22"/>
          <w:lang w:val="en-GB"/>
        </w:rPr>
        <w:t>For</w:t>
      </w:r>
      <w:r w:rsidR="0024332A" w:rsidRPr="00B93D72">
        <w:rPr>
          <w:sz w:val="22"/>
          <w:szCs w:val="22"/>
          <w:lang w:val="en-GB"/>
        </w:rPr>
        <w:t xml:space="preserve"> GSL </w:t>
      </w:r>
      <w:r w:rsidR="007B769C" w:rsidRPr="00B93D72">
        <w:rPr>
          <w:sz w:val="22"/>
          <w:szCs w:val="22"/>
          <w:lang w:val="en-GB"/>
        </w:rPr>
        <w:t>South</w:t>
      </w:r>
      <w:r w:rsidR="0024332A" w:rsidRPr="00B93D72">
        <w:rPr>
          <w:sz w:val="22"/>
          <w:szCs w:val="22"/>
          <w:lang w:val="en-GB"/>
        </w:rPr>
        <w:t xml:space="preserve"> America as well as in the east of southern Africa</w:t>
      </w:r>
      <w:r>
        <w:rPr>
          <w:sz w:val="22"/>
          <w:szCs w:val="22"/>
          <w:lang w:val="en-GB"/>
        </w:rPr>
        <w:t xml:space="preserve"> show a shortening in both datasets</w:t>
      </w:r>
      <w:r w:rsidR="0024332A" w:rsidRPr="00B93D72">
        <w:rPr>
          <w:sz w:val="22"/>
          <w:szCs w:val="22"/>
          <w:lang w:val="en-GB"/>
        </w:rPr>
        <w:t xml:space="preserve">. They also both show a lengthening of GSL in northern Europe and China and in the west of southern Africa. </w:t>
      </w:r>
      <w:r>
        <w:rPr>
          <w:sz w:val="22"/>
          <w:szCs w:val="22"/>
          <w:lang w:val="en-GB"/>
        </w:rPr>
        <w:t>Differing</w:t>
      </w:r>
      <w:r w:rsidR="0024332A" w:rsidRPr="00B93D72">
        <w:rPr>
          <w:sz w:val="22"/>
          <w:szCs w:val="22"/>
          <w:lang w:val="en-GB"/>
        </w:rPr>
        <w:t xml:space="preserve"> results are seen south of the Sahara with the LAI3g indicating a slight GSL lengthening and the LAIre showing a shortening</w:t>
      </w:r>
      <w:r w:rsidR="0024332A">
        <w:rPr>
          <w:sz w:val="22"/>
          <w:szCs w:val="22"/>
          <w:lang w:val="en-GB"/>
        </w:rPr>
        <w:t xml:space="preserve"> (see </w:t>
      </w:r>
      <w:r w:rsidR="0079367A" w:rsidRPr="0079367A">
        <w:rPr>
          <w:sz w:val="22"/>
          <w:szCs w:val="22"/>
          <w:lang w:val="en-GB"/>
        </w:rPr>
        <w:fldChar w:fldCharType="begin"/>
      </w:r>
      <w:r w:rsidR="0079367A" w:rsidRPr="0079367A">
        <w:rPr>
          <w:sz w:val="22"/>
          <w:szCs w:val="22"/>
          <w:lang w:val="en-GB"/>
        </w:rPr>
        <w:instrText xml:space="preserve"> REF Fig6 </w:instrText>
      </w:r>
      <w:r w:rsidR="0079367A">
        <w:rPr>
          <w:sz w:val="22"/>
          <w:szCs w:val="22"/>
          <w:lang w:val="en-GB"/>
        </w:rPr>
        <w:instrText>\* MERGEFORMAT</w:instrText>
      </w:r>
      <w:r w:rsidR="0079367A" w:rsidRPr="0079367A">
        <w:rPr>
          <w:sz w:val="22"/>
          <w:szCs w:val="22"/>
          <w:lang w:val="en-GB"/>
        </w:rPr>
        <w:instrText xml:space="preserve"> </w:instrText>
      </w:r>
      <w:r w:rsidR="0079367A" w:rsidRPr="0079367A">
        <w:rPr>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6</w:t>
      </w:r>
      <w:r w:rsidR="0079367A" w:rsidRPr="0079367A">
        <w:rPr>
          <w:sz w:val="22"/>
          <w:szCs w:val="22"/>
          <w:lang w:val="en-GB"/>
        </w:rPr>
        <w:fldChar w:fldCharType="end"/>
      </w:r>
      <w:r w:rsidR="0024332A">
        <w:rPr>
          <w:sz w:val="22"/>
          <w:szCs w:val="22"/>
          <w:lang w:val="en-GB"/>
        </w:rPr>
        <w:t>)</w:t>
      </w:r>
      <w:r w:rsidR="0024332A" w:rsidRPr="00B93D72">
        <w:rPr>
          <w:sz w:val="22"/>
          <w:szCs w:val="22"/>
          <w:lang w:val="en-GB"/>
        </w:rPr>
        <w:t>.</w:t>
      </w:r>
    </w:p>
    <w:tbl>
      <w:tblPr>
        <w:tblStyle w:val="TableGrid"/>
        <w:tblpPr w:leftFromText="180" w:rightFromText="180" w:vertAnchor="page" w:horzAnchor="page" w:tblpXSpec="center" w:tblpY="126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48"/>
      </w:tblGrid>
      <w:tr w:rsidR="0024332A" w14:paraId="6A1B8035" w14:textId="77777777" w:rsidTr="00752465">
        <w:trPr>
          <w:cantSplit/>
          <w:jc w:val="center"/>
        </w:trPr>
        <w:tc>
          <w:tcPr>
            <w:tcW w:w="4268" w:type="dxa"/>
          </w:tcPr>
          <w:p w14:paraId="72A6D24C"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19AEA499" wp14:editId="5BED4E28">
                  <wp:extent cx="2628900" cy="1482320"/>
                  <wp:effectExtent l="0" t="0" r="0" b="0"/>
                  <wp:docPr id="21" name="Picture 21" descr="Macintosh HD:Users:davidschenkel:Documents:Uni:Masterarbeit:1_LAI_comparison:decade_change:plots:LAI3g_changeperdec_GSL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davidschenkel:Documents:Uni:Masterarbeit:1_LAI_comparison:decade_change:plots:LAI3g_changeperdec_GSL_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1482320"/>
                          </a:xfrm>
                          <a:prstGeom prst="rect">
                            <a:avLst/>
                          </a:prstGeom>
                          <a:noFill/>
                          <a:ln>
                            <a:noFill/>
                          </a:ln>
                        </pic:spPr>
                      </pic:pic>
                    </a:graphicData>
                  </a:graphic>
                </wp:inline>
              </w:drawing>
            </w:r>
          </w:p>
        </w:tc>
        <w:tc>
          <w:tcPr>
            <w:tcW w:w="4248" w:type="dxa"/>
          </w:tcPr>
          <w:p w14:paraId="04DE958A"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39DC46CC" wp14:editId="5294DA06">
                  <wp:extent cx="2612727" cy="1473200"/>
                  <wp:effectExtent l="0" t="0" r="3810" b="0"/>
                  <wp:docPr id="22" name="Picture 22" descr="Macintosh HD:Users:davidschenkel:Documents:Uni:Masterarbeit:1_LAI_comparison:decade_change:plots:LAIre_changeperdec_GSL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davidschenkel:Documents:Uni:Masterarbeit:1_LAI_comparison:decade_change:plots:LAIre_changeperdec_GSL_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3989" cy="1473912"/>
                          </a:xfrm>
                          <a:prstGeom prst="rect">
                            <a:avLst/>
                          </a:prstGeom>
                          <a:noFill/>
                          <a:ln>
                            <a:noFill/>
                          </a:ln>
                        </pic:spPr>
                      </pic:pic>
                    </a:graphicData>
                  </a:graphic>
                </wp:inline>
              </w:drawing>
            </w:r>
          </w:p>
        </w:tc>
      </w:tr>
      <w:tr w:rsidR="0024332A" w14:paraId="2A7208DC" w14:textId="77777777" w:rsidTr="00752465">
        <w:trPr>
          <w:cantSplit/>
          <w:jc w:val="center"/>
        </w:trPr>
        <w:tc>
          <w:tcPr>
            <w:tcW w:w="8516" w:type="dxa"/>
            <w:gridSpan w:val="2"/>
          </w:tcPr>
          <w:p w14:paraId="3C12707C" w14:textId="1CD24659" w:rsidR="0024332A" w:rsidRPr="00F2209F" w:rsidRDefault="007B3BE6" w:rsidP="00752465">
            <w:pPr>
              <w:spacing w:line="360" w:lineRule="auto"/>
              <w:rPr>
                <w:sz w:val="20"/>
                <w:szCs w:val="20"/>
                <w:lang w:val="en-GB"/>
              </w:rPr>
            </w:pPr>
            <w:bookmarkStart w:id="4" w:name="Fig6"/>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6</w:t>
            </w:r>
            <w:r w:rsidRPr="007B3BE6">
              <w:rPr>
                <w:b/>
                <w:sz w:val="20"/>
                <w:szCs w:val="20"/>
                <w:lang w:val="en-GB"/>
              </w:rPr>
              <w:fldChar w:fldCharType="end"/>
            </w:r>
            <w:bookmarkEnd w:id="4"/>
            <w:r w:rsidR="0024332A" w:rsidRPr="00F2209F">
              <w:rPr>
                <w:sz w:val="20"/>
                <w:szCs w:val="20"/>
                <w:lang w:val="en-GB"/>
              </w:rPr>
              <w:t>: Trends in in Growing Season Length from 1982 – 2011 for LAI3g (left) and LAI3g (right) in days/decade. Differences are visible particularly in the Sahel.</w:t>
            </w:r>
          </w:p>
        </w:tc>
      </w:tr>
    </w:tbl>
    <w:p w14:paraId="3FBBC840" w14:textId="5A1E5E0D" w:rsidR="0024332A" w:rsidRPr="00B93D72" w:rsidRDefault="00E12DD0" w:rsidP="0024332A">
      <w:pPr>
        <w:spacing w:line="360" w:lineRule="auto"/>
        <w:rPr>
          <w:sz w:val="22"/>
          <w:szCs w:val="22"/>
          <w:lang w:val="en-GB"/>
        </w:rPr>
      </w:pPr>
      <w:r>
        <w:rPr>
          <w:sz w:val="22"/>
          <w:szCs w:val="22"/>
          <w:lang w:val="en-GB"/>
        </w:rPr>
        <w:t xml:space="preserve">A </w:t>
      </w:r>
      <w:r w:rsidR="0024332A" w:rsidRPr="00B93D72">
        <w:rPr>
          <w:sz w:val="22"/>
          <w:szCs w:val="22"/>
          <w:lang w:val="en-GB"/>
        </w:rPr>
        <w:t xml:space="preserve">trend of a later EOS </w:t>
      </w:r>
      <w:r>
        <w:rPr>
          <w:sz w:val="22"/>
          <w:szCs w:val="22"/>
          <w:lang w:val="en-GB"/>
        </w:rPr>
        <w:t xml:space="preserve">can be seen for </w:t>
      </w:r>
      <w:r w:rsidR="0024332A" w:rsidRPr="00B93D72">
        <w:rPr>
          <w:sz w:val="22"/>
          <w:szCs w:val="22"/>
          <w:lang w:val="en-GB"/>
        </w:rPr>
        <w:t>southern Africa as well as in southern America</w:t>
      </w:r>
      <w:r>
        <w:rPr>
          <w:sz w:val="22"/>
          <w:szCs w:val="22"/>
          <w:lang w:val="en-GB"/>
        </w:rPr>
        <w:t xml:space="preserve"> in both datasets</w:t>
      </w:r>
      <w:r w:rsidR="0024332A" w:rsidRPr="00B93D72">
        <w:rPr>
          <w:sz w:val="22"/>
          <w:szCs w:val="22"/>
          <w:lang w:val="en-GB"/>
        </w:rPr>
        <w:t>. The LAI3g shows a later EOS for northern Europe</w:t>
      </w:r>
      <w:r w:rsidR="0024332A">
        <w:rPr>
          <w:sz w:val="22"/>
          <w:szCs w:val="22"/>
          <w:lang w:val="en-GB"/>
        </w:rPr>
        <w:t>,</w:t>
      </w:r>
      <w:r w:rsidR="0024332A" w:rsidRPr="00B93D72">
        <w:rPr>
          <w:sz w:val="22"/>
          <w:szCs w:val="22"/>
          <w:lang w:val="en-GB"/>
        </w:rPr>
        <w:t xml:space="preserve"> which is not visible in the LAIre dataset. The LAIre however shows a trend towards an earlier EOS for </w:t>
      </w:r>
      <w:r w:rsidR="0024332A">
        <w:rPr>
          <w:sz w:val="22"/>
          <w:szCs w:val="22"/>
          <w:lang w:val="en-GB"/>
        </w:rPr>
        <w:t>C</w:t>
      </w:r>
      <w:r w:rsidR="0024332A" w:rsidRPr="00B93D72">
        <w:rPr>
          <w:sz w:val="22"/>
          <w:szCs w:val="22"/>
          <w:lang w:val="en-GB"/>
        </w:rPr>
        <w:t>entral Asia</w:t>
      </w:r>
      <w:r w:rsidR="0024332A">
        <w:rPr>
          <w:sz w:val="22"/>
          <w:szCs w:val="22"/>
          <w:lang w:val="en-GB"/>
        </w:rPr>
        <w:t>,</w:t>
      </w:r>
      <w:r w:rsidR="0024332A" w:rsidRPr="00B93D72">
        <w:rPr>
          <w:sz w:val="22"/>
          <w:szCs w:val="22"/>
          <w:lang w:val="en-GB"/>
        </w:rPr>
        <w:t xml:space="preserve"> which is not visible in the LAI3g dataset due to lack of data.</w:t>
      </w:r>
    </w:p>
    <w:p w14:paraId="25D7B329" w14:textId="77777777" w:rsidR="00D0611C" w:rsidRDefault="0024332A" w:rsidP="00D0611C">
      <w:pPr>
        <w:pStyle w:val="Heading2"/>
      </w:pPr>
      <w:r w:rsidRPr="00B93D72">
        <w:t>Climatic Controls</w:t>
      </w:r>
    </w:p>
    <w:p w14:paraId="61D0D48D" w14:textId="5F00F10D" w:rsidR="0024332A" w:rsidRPr="00D0611C" w:rsidRDefault="0024332A" w:rsidP="00D0611C">
      <w:pPr>
        <w:pStyle w:val="Heading3"/>
        <w:rPr>
          <w:szCs w:val="28"/>
          <w:lang w:val="en-US"/>
        </w:rPr>
      </w:pPr>
      <w:r w:rsidRPr="00D0611C">
        <w:rPr>
          <w:lang w:val="en-GB"/>
        </w:rPr>
        <w:t>Yearly Dominating Control</w:t>
      </w:r>
    </w:p>
    <w:p w14:paraId="23771F35" w14:textId="77777777" w:rsidR="0024332A" w:rsidRDefault="0024332A" w:rsidP="0024332A">
      <w:pPr>
        <w:spacing w:line="360" w:lineRule="auto"/>
        <w:rPr>
          <w:sz w:val="22"/>
          <w:szCs w:val="22"/>
          <w:lang w:val="en-GB"/>
        </w:rPr>
      </w:pPr>
      <w:r>
        <w:rPr>
          <w:sz w:val="22"/>
          <w:szCs w:val="22"/>
          <w:lang w:val="en-GB"/>
        </w:rPr>
        <w:t>Temperature is the dominating yearly control factor for the higher latitudes of the northern hemisphere. Radiation is shown to be the main control factor for the eastern USA, Europe and East Asia. Moisture is the dominating control for the Middle East and most of Africa as well as most of Australia. The tropics are controlled by radiation, as is most of South America.</w:t>
      </w:r>
    </w:p>
    <w:p w14:paraId="2BF50301" w14:textId="3583EEE7" w:rsidR="0024332A" w:rsidRDefault="0024332A" w:rsidP="0024332A">
      <w:pPr>
        <w:spacing w:line="360" w:lineRule="auto"/>
        <w:rPr>
          <w:sz w:val="22"/>
          <w:szCs w:val="22"/>
          <w:lang w:val="en-GB"/>
        </w:rPr>
      </w:pPr>
      <w:r>
        <w:rPr>
          <w:sz w:val="22"/>
          <w:szCs w:val="22"/>
          <w:lang w:val="en-GB"/>
        </w:rPr>
        <w:t>Changes in the dominating yearly control factor over 30 years can mainly be found along the borders of areas of different dominating controls (</w:t>
      </w:r>
      <w:r w:rsidR="00E12DD0" w:rsidRPr="00E12DD0">
        <w:rPr>
          <w:sz w:val="22"/>
          <w:szCs w:val="22"/>
          <w:lang w:val="en-GB"/>
        </w:rPr>
        <w:t xml:space="preserve">see </w:t>
      </w:r>
      <w:r w:rsidR="00E12DD0" w:rsidRPr="00E12DD0">
        <w:rPr>
          <w:sz w:val="22"/>
          <w:szCs w:val="22"/>
          <w:lang w:val="en-GB"/>
        </w:rPr>
        <w:fldChar w:fldCharType="begin"/>
      </w:r>
      <w:r w:rsidR="00E12DD0" w:rsidRPr="00E12DD0">
        <w:rPr>
          <w:sz w:val="22"/>
          <w:szCs w:val="22"/>
          <w:lang w:val="en-GB"/>
        </w:rPr>
        <w:instrText xml:space="preserve"> REF Fig7 \* MERGEFORMAT </w:instrText>
      </w:r>
      <w:r w:rsidR="00E12DD0" w:rsidRPr="00E12DD0">
        <w:rPr>
          <w:sz w:val="22"/>
          <w:szCs w:val="22"/>
          <w:lang w:val="en-GB"/>
        </w:rPr>
        <w:fldChar w:fldCharType="separate"/>
      </w:r>
      <w:r w:rsidR="00063DB3" w:rsidRPr="00063DB3">
        <w:rPr>
          <w:sz w:val="22"/>
          <w:szCs w:val="22"/>
          <w:lang w:val="en-GB"/>
        </w:rPr>
        <w:t xml:space="preserve">Fig. </w:t>
      </w:r>
      <w:r w:rsidR="00063DB3" w:rsidRPr="00063DB3">
        <w:rPr>
          <w:noProof/>
          <w:sz w:val="22"/>
          <w:szCs w:val="22"/>
          <w:lang w:val="en-GB"/>
        </w:rPr>
        <w:t>7</w:t>
      </w:r>
      <w:r w:rsidR="00E12DD0" w:rsidRPr="00E12DD0">
        <w:rPr>
          <w:sz w:val="22"/>
          <w:szCs w:val="22"/>
          <w:lang w:val="en-GB"/>
        </w:rPr>
        <w:fldChar w:fldCharType="end"/>
      </w:r>
      <w:r w:rsidR="00E12DD0" w:rsidRPr="00E12DD0">
        <w:rPr>
          <w:sz w:val="22"/>
          <w:szCs w:val="22"/>
          <w:lang w:val="en-GB"/>
        </w:rPr>
        <w:t xml:space="preserve"> and </w:t>
      </w:r>
      <w:r w:rsidR="007F762E" w:rsidRPr="00E12DD0">
        <w:rPr>
          <w:sz w:val="22"/>
          <w:szCs w:val="22"/>
          <w:lang w:val="en-GB"/>
        </w:rPr>
        <w:fldChar w:fldCharType="begin"/>
      </w:r>
      <w:r w:rsidR="007F762E" w:rsidRPr="00E12DD0">
        <w:rPr>
          <w:sz w:val="22"/>
          <w:szCs w:val="22"/>
          <w:lang w:val="en-GB"/>
        </w:rPr>
        <w:instrText xml:space="preserve"> REF unique_dominating \* MERGEFORMAT </w:instrText>
      </w:r>
      <w:r w:rsidR="007F762E" w:rsidRPr="00E12DD0">
        <w:rPr>
          <w:sz w:val="22"/>
          <w:szCs w:val="22"/>
          <w:lang w:val="en-GB"/>
        </w:rPr>
        <w:fldChar w:fldCharType="separate"/>
      </w:r>
      <w:r w:rsidR="00063DB3" w:rsidRPr="00063DB3">
        <w:rPr>
          <w:sz w:val="22"/>
          <w:szCs w:val="22"/>
          <w:lang w:val="en-GB"/>
        </w:rPr>
        <w:t xml:space="preserve">Fig. </w:t>
      </w:r>
      <w:r w:rsidR="00063DB3" w:rsidRPr="00063DB3">
        <w:rPr>
          <w:noProof/>
          <w:sz w:val="22"/>
          <w:szCs w:val="22"/>
          <w:lang w:val="en-GB"/>
        </w:rPr>
        <w:t>16</w:t>
      </w:r>
      <w:r w:rsidR="007F762E" w:rsidRPr="00E12DD0">
        <w:rPr>
          <w:sz w:val="22"/>
          <w:szCs w:val="22"/>
          <w:lang w:val="en-GB"/>
        </w:rPr>
        <w:fldChar w:fldCharType="end"/>
      </w:r>
      <w:r>
        <w:rPr>
          <w:sz w:val="22"/>
          <w:szCs w:val="22"/>
          <w:lang w:val="en-GB"/>
        </w:rPr>
        <w:t xml:space="preserve">). Exceptions to </w:t>
      </w:r>
      <w:r w:rsidR="007F762E">
        <w:rPr>
          <w:sz w:val="22"/>
          <w:szCs w:val="22"/>
          <w:lang w:val="en-GB"/>
        </w:rPr>
        <w:t>this small-scale variability</w:t>
      </w:r>
      <w:r>
        <w:rPr>
          <w:sz w:val="22"/>
          <w:szCs w:val="22"/>
          <w:lang w:val="en-GB"/>
        </w:rPr>
        <w:t xml:space="preserve"> are South America and Scandinavia. Large regions in Brazil show a clear shift in domination from radiation to moisture between 1982 and 2011</w:t>
      </w:r>
      <w:r w:rsidR="0079367A">
        <w:rPr>
          <w:sz w:val="22"/>
          <w:szCs w:val="22"/>
          <w:lang w:val="en-GB"/>
        </w:rPr>
        <w:t xml:space="preserve"> (</w:t>
      </w:r>
      <w:r w:rsidR="0079367A" w:rsidRPr="0079367A">
        <w:rPr>
          <w:sz w:val="22"/>
          <w:szCs w:val="22"/>
          <w:lang w:val="en-GB"/>
        </w:rPr>
        <w:fldChar w:fldCharType="begin"/>
      </w:r>
      <w:r w:rsidR="0079367A" w:rsidRPr="0079367A">
        <w:rPr>
          <w:sz w:val="22"/>
          <w:szCs w:val="22"/>
          <w:lang w:val="en-GB"/>
        </w:rPr>
        <w:instrText xml:space="preserve"> REF Fig7 </w:instrText>
      </w:r>
      <w:r w:rsidR="0079367A">
        <w:rPr>
          <w:sz w:val="22"/>
          <w:szCs w:val="22"/>
          <w:lang w:val="en-GB"/>
        </w:rPr>
        <w:instrText>\* MERGEFORMAT</w:instrText>
      </w:r>
      <w:r w:rsidR="0079367A" w:rsidRPr="0079367A">
        <w:rPr>
          <w:sz w:val="22"/>
          <w:szCs w:val="22"/>
          <w:lang w:val="en-GB"/>
        </w:rPr>
        <w:instrText xml:space="preserve"> </w:instrText>
      </w:r>
      <w:r w:rsidR="0079367A" w:rsidRPr="0079367A">
        <w:rPr>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7</w:t>
      </w:r>
      <w:r w:rsidR="0079367A" w:rsidRPr="0079367A">
        <w:rPr>
          <w:sz w:val="22"/>
          <w:szCs w:val="22"/>
          <w:lang w:val="en-GB"/>
        </w:rPr>
        <w:fldChar w:fldCharType="end"/>
      </w:r>
      <w:r w:rsidR="0079367A">
        <w:rPr>
          <w:sz w:val="22"/>
          <w:szCs w:val="22"/>
          <w:lang w:val="en-GB"/>
        </w:rPr>
        <w:t>)</w:t>
      </w:r>
      <w:r>
        <w:rPr>
          <w:sz w:val="22"/>
          <w:szCs w:val="22"/>
          <w:lang w:val="en-GB"/>
        </w:rPr>
        <w:t>. Scandinavia shows large-scale inter-annual variations of dominating controls, changing between radiation- and temperature-dominated years. A domination change between all 3 controls can only be seen in Central Asia, where areas of all three domination controls meet.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1"/>
        <w:gridCol w:w="4245"/>
      </w:tblGrid>
      <w:tr w:rsidR="0024332A" w14:paraId="7AA2E422" w14:textId="77777777" w:rsidTr="00752465">
        <w:trPr>
          <w:cantSplit/>
        </w:trPr>
        <w:tc>
          <w:tcPr>
            <w:tcW w:w="4271" w:type="dxa"/>
          </w:tcPr>
          <w:p w14:paraId="71811387"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337CF0D2" wp14:editId="5B2F7D8E">
                  <wp:extent cx="2738120" cy="1545798"/>
                  <wp:effectExtent l="0" t="0" r="5080" b="3810"/>
                  <wp:docPr id="16" name="Picture 16" descr="Macintosh HD:Users:davidschenkel:Documents:Uni:Masterarbeit:2_controls:yearly_dominating:plots:1982_dominating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avidschenkel:Documents:Uni:Masterarbeit:2_controls:yearly_dominating:plots:1982_dominating_contro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9125" cy="1546365"/>
                          </a:xfrm>
                          <a:prstGeom prst="rect">
                            <a:avLst/>
                          </a:prstGeom>
                          <a:noFill/>
                          <a:ln>
                            <a:noFill/>
                          </a:ln>
                        </pic:spPr>
                      </pic:pic>
                    </a:graphicData>
                  </a:graphic>
                </wp:inline>
              </w:drawing>
            </w:r>
          </w:p>
        </w:tc>
        <w:tc>
          <w:tcPr>
            <w:tcW w:w="4245" w:type="dxa"/>
          </w:tcPr>
          <w:p w14:paraId="7FD71DE5"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47F0A58D" wp14:editId="760BDA73">
                  <wp:extent cx="2725420" cy="1538629"/>
                  <wp:effectExtent l="0" t="0" r="0" b="10795"/>
                  <wp:docPr id="17" name="Picture 17" descr="Macintosh HD:Users:davidschenkel:Documents:Uni:Masterarbeit:2_controls:yearly_dominating:plots:2010_dominating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avidschenkel:Documents:Uni:Masterarbeit:2_controls:yearly_dominating:plots:2010_dominating_contro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7014" cy="1539529"/>
                          </a:xfrm>
                          <a:prstGeom prst="rect">
                            <a:avLst/>
                          </a:prstGeom>
                          <a:noFill/>
                          <a:ln>
                            <a:noFill/>
                          </a:ln>
                        </pic:spPr>
                      </pic:pic>
                    </a:graphicData>
                  </a:graphic>
                </wp:inline>
              </w:drawing>
            </w:r>
          </w:p>
        </w:tc>
      </w:tr>
      <w:tr w:rsidR="0024332A" w:rsidRPr="00B93CA1" w14:paraId="450E3CE8" w14:textId="77777777" w:rsidTr="00752465">
        <w:trPr>
          <w:cantSplit/>
        </w:trPr>
        <w:tc>
          <w:tcPr>
            <w:tcW w:w="8516" w:type="dxa"/>
            <w:gridSpan w:val="2"/>
          </w:tcPr>
          <w:p w14:paraId="5616D5A0" w14:textId="6998BF0D" w:rsidR="0024332A" w:rsidRPr="00B93CA1" w:rsidRDefault="007B3BE6" w:rsidP="00752465">
            <w:pPr>
              <w:spacing w:line="360" w:lineRule="auto"/>
              <w:rPr>
                <w:sz w:val="20"/>
                <w:szCs w:val="20"/>
                <w:lang w:val="en-GB"/>
              </w:rPr>
            </w:pPr>
            <w:bookmarkStart w:id="5" w:name="Fig7"/>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7</w:t>
            </w:r>
            <w:r w:rsidRPr="007B3BE6">
              <w:rPr>
                <w:b/>
                <w:sz w:val="20"/>
                <w:szCs w:val="20"/>
                <w:lang w:val="en-GB"/>
              </w:rPr>
              <w:fldChar w:fldCharType="end"/>
            </w:r>
            <w:bookmarkEnd w:id="5"/>
            <w:r w:rsidR="0024332A" w:rsidRPr="00B93CA1">
              <w:rPr>
                <w:sz w:val="20"/>
                <w:szCs w:val="20"/>
                <w:lang w:val="en-GB"/>
              </w:rPr>
              <w:t>: Yearly dominating controls in 1982 (left) and 2010 (right) showing large-scale change in moisture control in Brazil</w:t>
            </w:r>
          </w:p>
        </w:tc>
      </w:tr>
    </w:tbl>
    <w:p w14:paraId="0B875639" w14:textId="422C72AA" w:rsidR="0024332A" w:rsidRPr="00496CE8" w:rsidRDefault="0024332A" w:rsidP="00D0611C">
      <w:pPr>
        <w:pStyle w:val="Heading3"/>
        <w:rPr>
          <w:lang w:val="en-GB"/>
        </w:rPr>
      </w:pPr>
      <w:r>
        <w:rPr>
          <w:lang w:val="en-GB"/>
        </w:rPr>
        <w:t xml:space="preserve">Quarterly </w:t>
      </w:r>
      <w:r w:rsidRPr="00496CE8">
        <w:rPr>
          <w:lang w:val="en-GB"/>
        </w:rPr>
        <w:t>Trends for Climatic Controls</w:t>
      </w:r>
    </w:p>
    <w:p w14:paraId="620371EA" w14:textId="77777777" w:rsidR="0024332A" w:rsidRPr="002C2A10" w:rsidRDefault="0024332A" w:rsidP="0088229C">
      <w:pPr>
        <w:pStyle w:val="Heading4"/>
        <w:rPr>
          <w:lang w:val="en-GB"/>
        </w:rPr>
      </w:pPr>
      <w:r>
        <w:rPr>
          <w:lang w:val="en-GB"/>
        </w:rPr>
        <w:t>Temperature</w:t>
      </w:r>
    </w:p>
    <w:p w14:paraId="39361A77" w14:textId="77777777" w:rsidR="0024332A" w:rsidRDefault="0024332A" w:rsidP="0024332A">
      <w:pPr>
        <w:spacing w:line="360" w:lineRule="auto"/>
        <w:rPr>
          <w:sz w:val="22"/>
          <w:szCs w:val="22"/>
          <w:lang w:val="en-GB"/>
        </w:rPr>
      </w:pPr>
      <w:r>
        <w:rPr>
          <w:sz w:val="22"/>
          <w:szCs w:val="22"/>
          <w:lang w:val="en-GB"/>
        </w:rPr>
        <w:t xml:space="preserve">The analysis of the bimonthly change of temperature control per decade showed almost no increase in temperature control globally. The only exceptions are eastern Australia and South-western Canada during the second quarter of the year, where an increase in control of around 3% can be observed. </w:t>
      </w:r>
    </w:p>
    <w:p w14:paraId="029CBDE5" w14:textId="4A3010EA" w:rsidR="0024332A" w:rsidRDefault="0024332A" w:rsidP="0024332A">
      <w:pPr>
        <w:spacing w:line="360" w:lineRule="auto"/>
        <w:rPr>
          <w:sz w:val="22"/>
          <w:szCs w:val="22"/>
          <w:lang w:val="en-GB"/>
        </w:rPr>
      </w:pPr>
      <w:r>
        <w:rPr>
          <w:sz w:val="22"/>
          <w:szCs w:val="22"/>
          <w:lang w:val="en-GB"/>
        </w:rPr>
        <w:t xml:space="preserve">A strong decrease of temperature control can be observed in the first quarter of the year for the Middle East and central Asia with decadal change of over 20% in some parts. The second quarter shows a decrease of temperature control in the northern latitudes, particularly Greenland and </w:t>
      </w:r>
      <w:r w:rsidR="00063DB3">
        <w:rPr>
          <w:sz w:val="22"/>
          <w:szCs w:val="22"/>
          <w:lang w:val="en-GB"/>
        </w:rPr>
        <w:t>north-eastern</w:t>
      </w:r>
      <w:r>
        <w:rPr>
          <w:sz w:val="22"/>
          <w:szCs w:val="22"/>
          <w:lang w:val="en-GB"/>
        </w:rPr>
        <w:t xml:space="preserve"> Siberia with changes of around 15% to 20% per decade. For the third quarter, the same can be observed for the high latitudes of northern America. The fourth quarter shows a decrease in temperature control factor of around 10% in </w:t>
      </w:r>
      <w:r w:rsidR="007B769C">
        <w:rPr>
          <w:sz w:val="22"/>
          <w:szCs w:val="22"/>
          <w:lang w:val="en-GB"/>
        </w:rPr>
        <w:t>Eastern</w:t>
      </w:r>
      <w:r>
        <w:rPr>
          <w:sz w:val="22"/>
          <w:szCs w:val="22"/>
          <w:lang w:val="en-GB"/>
        </w:rPr>
        <w:t xml:space="preserve"> Europe.</w:t>
      </w:r>
    </w:p>
    <w:p w14:paraId="522D9EE8" w14:textId="77777777" w:rsidR="0024332A" w:rsidRPr="002C2A10" w:rsidRDefault="0024332A" w:rsidP="0088229C">
      <w:pPr>
        <w:pStyle w:val="Heading4"/>
        <w:rPr>
          <w:lang w:val="en-GB"/>
        </w:rPr>
      </w:pPr>
      <w:r>
        <w:rPr>
          <w:lang w:val="en-GB"/>
        </w:rPr>
        <w:t>Moisture</w:t>
      </w:r>
    </w:p>
    <w:p w14:paraId="3B360446" w14:textId="7C2185B1" w:rsidR="0024332A" w:rsidRDefault="0024332A" w:rsidP="0024332A">
      <w:pPr>
        <w:spacing w:line="360" w:lineRule="auto"/>
        <w:rPr>
          <w:sz w:val="22"/>
          <w:szCs w:val="22"/>
          <w:lang w:val="en-GB"/>
        </w:rPr>
      </w:pPr>
      <w:r>
        <w:rPr>
          <w:sz w:val="22"/>
          <w:szCs w:val="22"/>
          <w:lang w:val="en-GB"/>
        </w:rPr>
        <w:t xml:space="preserve">The moisture control shows a decrease of about 10% per decade for southern Africa in the first quarter of the year. Starting around March until May, the Middle East and </w:t>
      </w:r>
      <w:r w:rsidR="007B769C">
        <w:rPr>
          <w:sz w:val="22"/>
          <w:szCs w:val="22"/>
          <w:lang w:val="en-GB"/>
        </w:rPr>
        <w:t xml:space="preserve">he Sahel </w:t>
      </w:r>
      <w:r>
        <w:rPr>
          <w:sz w:val="22"/>
          <w:szCs w:val="22"/>
          <w:lang w:val="en-GB"/>
        </w:rPr>
        <w:t xml:space="preserve">show an increase in moisture control of around 10% per decade. The second quarter also shows an increase in moisture control for the Gobi desert of over 10%. The third and fourth quarter shows an increase in control for South America, mainly around Brazil of over 10% per decade. Also in the fourth quarter an increase in control of over 10% for the </w:t>
      </w:r>
      <w:r w:rsidR="00063DB3">
        <w:rPr>
          <w:sz w:val="22"/>
          <w:szCs w:val="22"/>
          <w:lang w:val="en-GB"/>
        </w:rPr>
        <w:t>south-eastern</w:t>
      </w:r>
      <w:r>
        <w:rPr>
          <w:sz w:val="22"/>
          <w:szCs w:val="22"/>
          <w:lang w:val="en-GB"/>
        </w:rPr>
        <w:t xml:space="preserve"> edge of the Sahara can be seen.</w:t>
      </w:r>
    </w:p>
    <w:p w14:paraId="224EC1AE" w14:textId="77777777" w:rsidR="0024332A" w:rsidRDefault="0024332A" w:rsidP="0024332A">
      <w:pPr>
        <w:spacing w:line="360" w:lineRule="auto"/>
        <w:rPr>
          <w:sz w:val="22"/>
          <w:szCs w:val="22"/>
          <w:lang w:val="en-GB"/>
        </w:rPr>
      </w:pPr>
    </w:p>
    <w:p w14:paraId="40646AE5" w14:textId="77777777" w:rsidR="006E6558" w:rsidRDefault="006E6558" w:rsidP="0024332A">
      <w:pPr>
        <w:spacing w:line="360" w:lineRule="auto"/>
        <w:rPr>
          <w:sz w:val="22"/>
          <w:szCs w:val="22"/>
          <w:lang w:val="en-GB"/>
        </w:rPr>
      </w:pPr>
    </w:p>
    <w:tbl>
      <w:tblPr>
        <w:tblStyle w:val="TableGrid"/>
        <w:tblW w:w="0" w:type="auto"/>
        <w:tblLook w:val="04A0" w:firstRow="1" w:lastRow="0" w:firstColumn="1" w:lastColumn="0" w:noHBand="0" w:noVBand="1"/>
      </w:tblPr>
      <w:tblGrid>
        <w:gridCol w:w="4221"/>
        <w:gridCol w:w="4295"/>
      </w:tblGrid>
      <w:tr w:rsidR="006E6558" w14:paraId="6EEF882F" w14:textId="77777777" w:rsidTr="006E6558">
        <w:trPr>
          <w:cantSplit/>
        </w:trPr>
        <w:tc>
          <w:tcPr>
            <w:tcW w:w="4221" w:type="dxa"/>
            <w:tcBorders>
              <w:top w:val="nil"/>
              <w:left w:val="nil"/>
            </w:tcBorders>
          </w:tcPr>
          <w:p w14:paraId="22D63372" w14:textId="77777777" w:rsidR="006E6558" w:rsidRDefault="006E6558" w:rsidP="006E6558">
            <w:pPr>
              <w:spacing w:line="360" w:lineRule="auto"/>
              <w:rPr>
                <w:sz w:val="22"/>
                <w:szCs w:val="22"/>
                <w:lang w:val="en-GB"/>
              </w:rPr>
            </w:pPr>
            <w:r>
              <w:rPr>
                <w:noProof/>
                <w:sz w:val="22"/>
                <w:szCs w:val="22"/>
                <w:lang w:val="en-US"/>
              </w:rPr>
              <w:drawing>
                <wp:inline distT="0" distB="0" distL="0" distR="0" wp14:anchorId="45A8974E" wp14:editId="6FC15FA1">
                  <wp:extent cx="2623820" cy="1481270"/>
                  <wp:effectExtent l="0" t="0" r="0" b="0"/>
                  <wp:docPr id="12" name="Picture 12" descr="Macintosh HD:Users:davidschenkel:Documents:Uni:Masterarbeit:2_controls:bimonthly_changes:plots:quarter_TEMP_FA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vidschenkel:Documents:Uni:Masterarbeit:2_controls:bimonthly_changes:plots:quarter_TEMP_FAC_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820" cy="1481270"/>
                          </a:xfrm>
                          <a:prstGeom prst="rect">
                            <a:avLst/>
                          </a:prstGeom>
                          <a:noFill/>
                          <a:ln>
                            <a:noFill/>
                          </a:ln>
                        </pic:spPr>
                      </pic:pic>
                    </a:graphicData>
                  </a:graphic>
                </wp:inline>
              </w:drawing>
            </w:r>
          </w:p>
        </w:tc>
        <w:tc>
          <w:tcPr>
            <w:tcW w:w="4295" w:type="dxa"/>
            <w:tcBorders>
              <w:top w:val="nil"/>
              <w:right w:val="nil"/>
            </w:tcBorders>
          </w:tcPr>
          <w:p w14:paraId="0E8066AC" w14:textId="77777777" w:rsidR="006E6558" w:rsidRDefault="006E6558" w:rsidP="006E6558">
            <w:pPr>
              <w:spacing w:line="360" w:lineRule="auto"/>
              <w:rPr>
                <w:sz w:val="22"/>
                <w:szCs w:val="22"/>
                <w:lang w:val="en-GB"/>
              </w:rPr>
            </w:pPr>
            <w:r>
              <w:rPr>
                <w:noProof/>
                <w:sz w:val="22"/>
                <w:szCs w:val="22"/>
                <w:lang w:val="en-US"/>
              </w:rPr>
              <w:drawing>
                <wp:inline distT="0" distB="0" distL="0" distR="0" wp14:anchorId="687E8A96" wp14:editId="59979A4C">
                  <wp:extent cx="2614024" cy="1475740"/>
                  <wp:effectExtent l="0" t="0" r="2540" b="0"/>
                  <wp:docPr id="13" name="Picture 13" descr="Macintosh HD:Users:davidschenkel:Documents:Uni:Masterarbeit:2_controls:bimonthly_changes:plots:quarter_TEMP_FA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vidschenkel:Documents:Uni:Masterarbeit:2_controls:bimonthly_changes:plots:quarter_TEMP_FAC_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5305" cy="1476463"/>
                          </a:xfrm>
                          <a:prstGeom prst="rect">
                            <a:avLst/>
                          </a:prstGeom>
                          <a:noFill/>
                          <a:ln>
                            <a:noFill/>
                          </a:ln>
                        </pic:spPr>
                      </pic:pic>
                    </a:graphicData>
                  </a:graphic>
                </wp:inline>
              </w:drawing>
            </w:r>
          </w:p>
        </w:tc>
      </w:tr>
      <w:tr w:rsidR="006E6558" w14:paraId="44BCE3F5" w14:textId="77777777" w:rsidTr="006E6558">
        <w:trPr>
          <w:cantSplit/>
        </w:trPr>
        <w:tc>
          <w:tcPr>
            <w:tcW w:w="4221" w:type="dxa"/>
            <w:tcBorders>
              <w:left w:val="nil"/>
              <w:bottom w:val="nil"/>
            </w:tcBorders>
          </w:tcPr>
          <w:p w14:paraId="764859A6" w14:textId="77777777" w:rsidR="006E6558" w:rsidRDefault="006E6558" w:rsidP="006E6558">
            <w:pPr>
              <w:spacing w:line="360" w:lineRule="auto"/>
              <w:rPr>
                <w:sz w:val="22"/>
                <w:szCs w:val="22"/>
                <w:lang w:val="en-GB"/>
              </w:rPr>
            </w:pPr>
            <w:r>
              <w:rPr>
                <w:noProof/>
                <w:sz w:val="22"/>
                <w:szCs w:val="22"/>
                <w:lang w:val="en-US"/>
              </w:rPr>
              <w:drawing>
                <wp:inline distT="0" distB="0" distL="0" distR="0" wp14:anchorId="28072E7A" wp14:editId="368EC222">
                  <wp:extent cx="2623820" cy="1481270"/>
                  <wp:effectExtent l="0" t="0" r="0" b="0"/>
                  <wp:docPr id="14" name="Picture 14" descr="Macintosh HD:Users:davidschenkel:Documents:Uni:Masterarbeit:2_controls:bimonthly_changes:plots:quarter_TEMP_FAC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avidschenkel:Documents:Uni:Masterarbeit:2_controls:bimonthly_changes:plots:quarter_TEMP_FAC_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3820" cy="1481270"/>
                          </a:xfrm>
                          <a:prstGeom prst="rect">
                            <a:avLst/>
                          </a:prstGeom>
                          <a:noFill/>
                          <a:ln>
                            <a:noFill/>
                          </a:ln>
                        </pic:spPr>
                      </pic:pic>
                    </a:graphicData>
                  </a:graphic>
                </wp:inline>
              </w:drawing>
            </w:r>
          </w:p>
        </w:tc>
        <w:tc>
          <w:tcPr>
            <w:tcW w:w="4295" w:type="dxa"/>
            <w:tcBorders>
              <w:bottom w:val="nil"/>
              <w:right w:val="nil"/>
            </w:tcBorders>
          </w:tcPr>
          <w:p w14:paraId="50A428C5" w14:textId="77777777" w:rsidR="006E6558" w:rsidRDefault="006E6558" w:rsidP="006E6558">
            <w:pPr>
              <w:spacing w:line="360" w:lineRule="auto"/>
              <w:rPr>
                <w:sz w:val="22"/>
                <w:szCs w:val="22"/>
                <w:lang w:val="en-GB"/>
              </w:rPr>
            </w:pPr>
            <w:r>
              <w:rPr>
                <w:noProof/>
                <w:sz w:val="22"/>
                <w:szCs w:val="22"/>
                <w:lang w:val="en-US"/>
              </w:rPr>
              <w:drawing>
                <wp:inline distT="0" distB="0" distL="0" distR="0" wp14:anchorId="1DBA5497" wp14:editId="104BEE37">
                  <wp:extent cx="2672080" cy="1508515"/>
                  <wp:effectExtent l="0" t="0" r="0" b="0"/>
                  <wp:docPr id="15" name="Picture 15" descr="Macintosh HD:Users:davidschenkel:Documents:Uni:Masterarbeit:2_controls:bimonthly_changes:plots:quarter_TEMP_FAC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avidschenkel:Documents:Uni:Masterarbeit:2_controls:bimonthly_changes:plots:quarter_TEMP_FAC_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2438" cy="1508717"/>
                          </a:xfrm>
                          <a:prstGeom prst="rect">
                            <a:avLst/>
                          </a:prstGeom>
                          <a:noFill/>
                          <a:ln>
                            <a:noFill/>
                          </a:ln>
                        </pic:spPr>
                      </pic:pic>
                    </a:graphicData>
                  </a:graphic>
                </wp:inline>
              </w:drawing>
            </w:r>
          </w:p>
        </w:tc>
      </w:tr>
      <w:tr w:rsidR="006E6558" w14:paraId="22EEFE90" w14:textId="77777777" w:rsidTr="006E6558">
        <w:trPr>
          <w:cantSplit/>
        </w:trPr>
        <w:tc>
          <w:tcPr>
            <w:tcW w:w="8516" w:type="dxa"/>
            <w:gridSpan w:val="2"/>
            <w:tcBorders>
              <w:top w:val="nil"/>
              <w:left w:val="nil"/>
              <w:bottom w:val="nil"/>
              <w:right w:val="nil"/>
            </w:tcBorders>
          </w:tcPr>
          <w:p w14:paraId="1D821868" w14:textId="55252629" w:rsidR="006E6558" w:rsidRDefault="007B3BE6" w:rsidP="006E6558">
            <w:pPr>
              <w:spacing w:line="360" w:lineRule="auto"/>
              <w:rPr>
                <w:sz w:val="22"/>
                <w:szCs w:val="22"/>
                <w:lang w:val="en-GB"/>
              </w:rPr>
            </w:pPr>
            <w:bookmarkStart w:id="6" w:name="quarterly_temperature"/>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8</w:t>
            </w:r>
            <w:r w:rsidRPr="007B3BE6">
              <w:rPr>
                <w:b/>
                <w:sz w:val="20"/>
                <w:szCs w:val="20"/>
                <w:lang w:val="en-GB"/>
              </w:rPr>
              <w:fldChar w:fldCharType="end"/>
            </w:r>
            <w:bookmarkEnd w:id="6"/>
            <w:r w:rsidR="006E6558" w:rsidRPr="00651DD1">
              <w:rPr>
                <w:b/>
                <w:sz w:val="20"/>
                <w:szCs w:val="20"/>
                <w:lang w:val="en-GB"/>
              </w:rPr>
              <w:t>:</w:t>
            </w:r>
            <w:r w:rsidR="006E6558" w:rsidRPr="00651DD1">
              <w:rPr>
                <w:sz w:val="20"/>
                <w:szCs w:val="20"/>
                <w:lang w:val="en-GB"/>
              </w:rPr>
              <w:t xml:space="preserve"> Changes in </w:t>
            </w:r>
            <w:r w:rsidR="006E6558">
              <w:rPr>
                <w:sz w:val="20"/>
                <w:szCs w:val="20"/>
                <w:lang w:val="en-GB"/>
              </w:rPr>
              <w:t>temperature</w:t>
            </w:r>
            <w:r w:rsidR="006E6558" w:rsidRPr="00651DD1">
              <w:rPr>
                <w:sz w:val="20"/>
                <w:szCs w:val="20"/>
                <w:lang w:val="en-GB"/>
              </w:rPr>
              <w:t xml:space="preserve"> limitation by quarter</w:t>
            </w:r>
          </w:p>
        </w:tc>
      </w:tr>
    </w:tbl>
    <w:p w14:paraId="2F1063EC" w14:textId="77777777" w:rsidR="006E6558" w:rsidRDefault="006E6558" w:rsidP="0024332A">
      <w:pPr>
        <w:spacing w:line="360" w:lineRule="auto"/>
        <w:rPr>
          <w:sz w:val="22"/>
          <w:szCs w:val="22"/>
          <w:lang w:val="en-GB"/>
        </w:rPr>
      </w:pPr>
    </w:p>
    <w:tbl>
      <w:tblPr>
        <w:tblStyle w:val="TableGrid"/>
        <w:tblW w:w="0" w:type="auto"/>
        <w:tblLook w:val="04A0" w:firstRow="1" w:lastRow="0" w:firstColumn="1" w:lastColumn="0" w:noHBand="0" w:noVBand="1"/>
      </w:tblPr>
      <w:tblGrid>
        <w:gridCol w:w="4276"/>
        <w:gridCol w:w="4240"/>
      </w:tblGrid>
      <w:tr w:rsidR="0024332A" w14:paraId="303C01FF" w14:textId="77777777" w:rsidTr="00752465">
        <w:trPr>
          <w:cantSplit/>
        </w:trPr>
        <w:tc>
          <w:tcPr>
            <w:tcW w:w="4276" w:type="dxa"/>
            <w:tcBorders>
              <w:top w:val="nil"/>
              <w:left w:val="nil"/>
              <w:bottom w:val="single" w:sz="4" w:space="0" w:color="auto"/>
              <w:right w:val="single" w:sz="4" w:space="0" w:color="auto"/>
            </w:tcBorders>
          </w:tcPr>
          <w:p w14:paraId="4268F84B"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755B7B94" wp14:editId="51A0CEF5">
                  <wp:extent cx="2509520" cy="1416743"/>
                  <wp:effectExtent l="0" t="0" r="5080" b="5715"/>
                  <wp:docPr id="8" name="Picture 8" descr="Macintosh HD:Users:davidschenkel:Documents:Uni:Masterarbeit:2_controls:bimonthly_changes:plots:quarter_MOIST_FA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vidschenkel:Documents:Uni:Masterarbeit:2_controls:bimonthly_changes:plots:quarter_MOIST_FAC_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9520" cy="1416743"/>
                          </a:xfrm>
                          <a:prstGeom prst="rect">
                            <a:avLst/>
                          </a:prstGeom>
                          <a:noFill/>
                          <a:ln>
                            <a:noFill/>
                          </a:ln>
                        </pic:spPr>
                      </pic:pic>
                    </a:graphicData>
                  </a:graphic>
                </wp:inline>
              </w:drawing>
            </w:r>
          </w:p>
        </w:tc>
        <w:tc>
          <w:tcPr>
            <w:tcW w:w="4240" w:type="dxa"/>
            <w:tcBorders>
              <w:top w:val="nil"/>
              <w:left w:val="single" w:sz="4" w:space="0" w:color="auto"/>
              <w:bottom w:val="single" w:sz="4" w:space="0" w:color="auto"/>
              <w:right w:val="nil"/>
            </w:tcBorders>
          </w:tcPr>
          <w:p w14:paraId="500A250B"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21305FF4" wp14:editId="57DDCA0A">
                  <wp:extent cx="2484120" cy="1402403"/>
                  <wp:effectExtent l="0" t="0" r="5080" b="0"/>
                  <wp:docPr id="9" name="Picture 9" descr="Macintosh HD:Users:davidschenkel:Documents:Uni:Masterarbeit:2_controls:bimonthly_changes:plots:quarter_MOIST_FA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vidschenkel:Documents:Uni:Masterarbeit:2_controls:bimonthly_changes:plots:quarter_MOIST_FAC_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4511" cy="1402624"/>
                          </a:xfrm>
                          <a:prstGeom prst="rect">
                            <a:avLst/>
                          </a:prstGeom>
                          <a:noFill/>
                          <a:ln>
                            <a:noFill/>
                          </a:ln>
                        </pic:spPr>
                      </pic:pic>
                    </a:graphicData>
                  </a:graphic>
                </wp:inline>
              </w:drawing>
            </w:r>
          </w:p>
        </w:tc>
      </w:tr>
      <w:tr w:rsidR="0024332A" w14:paraId="1725DE37" w14:textId="77777777" w:rsidTr="00752465">
        <w:trPr>
          <w:cantSplit/>
        </w:trPr>
        <w:tc>
          <w:tcPr>
            <w:tcW w:w="4276" w:type="dxa"/>
            <w:tcBorders>
              <w:top w:val="single" w:sz="4" w:space="0" w:color="auto"/>
              <w:left w:val="nil"/>
              <w:bottom w:val="nil"/>
              <w:right w:val="single" w:sz="4" w:space="0" w:color="auto"/>
            </w:tcBorders>
          </w:tcPr>
          <w:p w14:paraId="092555CD"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729CB686" wp14:editId="01132B2B">
                  <wp:extent cx="2623820" cy="1481270"/>
                  <wp:effectExtent l="0" t="0" r="0" b="0"/>
                  <wp:docPr id="10" name="Picture 10" descr="Macintosh HD:Users:davidschenkel:Documents:Uni:Masterarbeit:2_controls:bimonthly_changes:plots:quarter_MOIST_FAC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vidschenkel:Documents:Uni:Masterarbeit:2_controls:bimonthly_changes:plots:quarter_MOIST_FAC_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3820" cy="1481270"/>
                          </a:xfrm>
                          <a:prstGeom prst="rect">
                            <a:avLst/>
                          </a:prstGeom>
                          <a:noFill/>
                          <a:ln>
                            <a:noFill/>
                          </a:ln>
                        </pic:spPr>
                      </pic:pic>
                    </a:graphicData>
                  </a:graphic>
                </wp:inline>
              </w:drawing>
            </w:r>
          </w:p>
        </w:tc>
        <w:tc>
          <w:tcPr>
            <w:tcW w:w="4240" w:type="dxa"/>
            <w:tcBorders>
              <w:top w:val="single" w:sz="4" w:space="0" w:color="auto"/>
              <w:left w:val="single" w:sz="4" w:space="0" w:color="auto"/>
              <w:bottom w:val="nil"/>
              <w:right w:val="nil"/>
            </w:tcBorders>
          </w:tcPr>
          <w:p w14:paraId="78595BDB"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576BC718" wp14:editId="5CC1BF95">
                  <wp:extent cx="2600960" cy="1468364"/>
                  <wp:effectExtent l="0" t="0" r="0" b="5080"/>
                  <wp:docPr id="11" name="Picture 11" descr="Macintosh HD:Users:davidschenkel:Documents:Uni:Masterarbeit:2_controls:bimonthly_changes:plots:quarter_MOIST_FAC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vidschenkel:Documents:Uni:Masterarbeit:2_controls:bimonthly_changes:plots:quarter_MOIST_FAC_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1861" cy="1468873"/>
                          </a:xfrm>
                          <a:prstGeom prst="rect">
                            <a:avLst/>
                          </a:prstGeom>
                          <a:noFill/>
                          <a:ln>
                            <a:noFill/>
                          </a:ln>
                        </pic:spPr>
                      </pic:pic>
                    </a:graphicData>
                  </a:graphic>
                </wp:inline>
              </w:drawing>
            </w:r>
          </w:p>
        </w:tc>
      </w:tr>
      <w:tr w:rsidR="0024332A" w:rsidRPr="00651DD1" w14:paraId="54A7CC91" w14:textId="77777777" w:rsidTr="00752465">
        <w:trPr>
          <w:cantSplit/>
        </w:trPr>
        <w:tc>
          <w:tcPr>
            <w:tcW w:w="8516" w:type="dxa"/>
            <w:gridSpan w:val="2"/>
            <w:tcBorders>
              <w:top w:val="nil"/>
              <w:left w:val="nil"/>
              <w:bottom w:val="nil"/>
              <w:right w:val="nil"/>
            </w:tcBorders>
          </w:tcPr>
          <w:p w14:paraId="22CAAEFC" w14:textId="62ABC919" w:rsidR="0024332A" w:rsidRPr="00651DD1" w:rsidRDefault="007B3BE6" w:rsidP="00752465">
            <w:pPr>
              <w:spacing w:line="360" w:lineRule="auto"/>
              <w:rPr>
                <w:sz w:val="20"/>
                <w:szCs w:val="20"/>
                <w:lang w:val="en-GB"/>
              </w:rPr>
            </w:pPr>
            <w:bookmarkStart w:id="7" w:name="quarterly_moisture"/>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9</w:t>
            </w:r>
            <w:r w:rsidRPr="007B3BE6">
              <w:rPr>
                <w:b/>
                <w:sz w:val="20"/>
                <w:szCs w:val="20"/>
                <w:lang w:val="en-GB"/>
              </w:rPr>
              <w:fldChar w:fldCharType="end"/>
            </w:r>
            <w:bookmarkEnd w:id="7"/>
            <w:r w:rsidR="0024332A" w:rsidRPr="00651DD1">
              <w:rPr>
                <w:b/>
                <w:sz w:val="20"/>
                <w:szCs w:val="20"/>
                <w:lang w:val="en-GB"/>
              </w:rPr>
              <w:t>:</w:t>
            </w:r>
            <w:r w:rsidR="0024332A" w:rsidRPr="00651DD1">
              <w:rPr>
                <w:sz w:val="20"/>
                <w:szCs w:val="20"/>
                <w:lang w:val="en-GB"/>
              </w:rPr>
              <w:t xml:space="preserve"> Changes in moisture limitation by quarter</w:t>
            </w:r>
          </w:p>
        </w:tc>
      </w:tr>
    </w:tbl>
    <w:p w14:paraId="4D123215" w14:textId="5995A7B1" w:rsidR="0024332A" w:rsidRDefault="0024332A" w:rsidP="00871CDE">
      <w:pPr>
        <w:pStyle w:val="Heading2"/>
      </w:pPr>
      <w:r w:rsidRPr="00B93D72">
        <w:t>Influence of Climatic Controls (CC) on Phenology</w:t>
      </w:r>
    </w:p>
    <w:p w14:paraId="4E1828F1" w14:textId="77777777" w:rsidR="0024332A" w:rsidRPr="000A74C2" w:rsidRDefault="0024332A" w:rsidP="0024332A">
      <w:pPr>
        <w:spacing w:line="360" w:lineRule="auto"/>
        <w:rPr>
          <w:sz w:val="22"/>
          <w:szCs w:val="22"/>
          <w:lang w:val="en-GB"/>
        </w:rPr>
      </w:pPr>
      <w:r>
        <w:rPr>
          <w:sz w:val="22"/>
          <w:szCs w:val="22"/>
          <w:lang w:val="en-GB"/>
        </w:rPr>
        <w:t>The analysis of climatic controls in the 30 days prior to SOS and EOS showed similar results for LSP parameters extracted from either dataset. The main differences can be found in the exact spatial extent and intensity of observed shifts, but do not affect the general trends found in the data. Therefore, the results presented here apply to both datasets, except where explicitly stated otherwise.</w:t>
      </w:r>
    </w:p>
    <w:p w14:paraId="0FE7932D" w14:textId="77777777" w:rsidR="0024332A" w:rsidRPr="00B93D72" w:rsidRDefault="0024332A" w:rsidP="0079367A">
      <w:pPr>
        <w:pStyle w:val="Heading3"/>
        <w:rPr>
          <w:lang w:val="en-GB"/>
        </w:rPr>
      </w:pPr>
      <w:r w:rsidRPr="00B93D72">
        <w:rPr>
          <w:lang w:val="en-GB"/>
        </w:rPr>
        <w:t>Dominating Climatic Control during SOS and EOS</w:t>
      </w:r>
    </w:p>
    <w:p w14:paraId="4205CEDC" w14:textId="77777777" w:rsidR="0024332A" w:rsidRPr="00B93D72" w:rsidRDefault="0024332A" w:rsidP="0079367A">
      <w:pPr>
        <w:pStyle w:val="Heading4"/>
        <w:rPr>
          <w:lang w:val="en-GB"/>
        </w:rPr>
      </w:pPr>
      <w:r w:rsidRPr="00B93D72">
        <w:rPr>
          <w:lang w:val="en-GB"/>
        </w:rPr>
        <w:t>Dominating controls at Start of Season</w:t>
      </w:r>
    </w:p>
    <w:p w14:paraId="73DD9986" w14:textId="4CE38F8B" w:rsidR="0024332A" w:rsidRPr="00B93D72" w:rsidRDefault="0024332A" w:rsidP="0024332A">
      <w:pPr>
        <w:spacing w:line="360" w:lineRule="auto"/>
        <w:rPr>
          <w:sz w:val="22"/>
          <w:szCs w:val="22"/>
          <w:lang w:val="en-GB"/>
        </w:rPr>
      </w:pPr>
      <w:r>
        <w:rPr>
          <w:sz w:val="22"/>
          <w:szCs w:val="22"/>
          <w:lang w:val="en-GB"/>
        </w:rPr>
        <w:t xml:space="preserve">At </w:t>
      </w:r>
      <w:r w:rsidRPr="00B93D72">
        <w:rPr>
          <w:sz w:val="22"/>
          <w:szCs w:val="22"/>
          <w:lang w:val="en-GB"/>
        </w:rPr>
        <w:t xml:space="preserve">SOS </w:t>
      </w:r>
      <w:r>
        <w:rPr>
          <w:sz w:val="22"/>
          <w:szCs w:val="22"/>
          <w:lang w:val="en-GB"/>
        </w:rPr>
        <w:t xml:space="preserve">the dominating control for </w:t>
      </w:r>
      <w:r w:rsidRPr="00B93D72">
        <w:rPr>
          <w:sz w:val="22"/>
          <w:szCs w:val="22"/>
          <w:lang w:val="en-GB"/>
        </w:rPr>
        <w:t xml:space="preserve">the northern hemisphere </w:t>
      </w:r>
      <w:r>
        <w:rPr>
          <w:sz w:val="22"/>
          <w:szCs w:val="22"/>
          <w:lang w:val="en-GB"/>
        </w:rPr>
        <w:t xml:space="preserve">is </w:t>
      </w:r>
      <w:r w:rsidRPr="00B93D72">
        <w:rPr>
          <w:sz w:val="22"/>
          <w:szCs w:val="22"/>
          <w:lang w:val="en-GB"/>
        </w:rPr>
        <w:t>mainly temperature for higher latitudes and radiation for l</w:t>
      </w:r>
      <w:r>
        <w:rPr>
          <w:sz w:val="22"/>
          <w:szCs w:val="22"/>
          <w:lang w:val="en-GB"/>
        </w:rPr>
        <w:t xml:space="preserve">ower latitudes. </w:t>
      </w:r>
      <w:r w:rsidR="0088229C">
        <w:rPr>
          <w:sz w:val="22"/>
          <w:szCs w:val="22"/>
          <w:lang w:val="en-GB"/>
        </w:rPr>
        <w:t>M</w:t>
      </w:r>
      <w:r>
        <w:rPr>
          <w:sz w:val="22"/>
          <w:szCs w:val="22"/>
          <w:lang w:val="en-GB"/>
        </w:rPr>
        <w:t xml:space="preserve">oisture is the dominating limiting factor in </w:t>
      </w:r>
      <w:r w:rsidRPr="00B93D72">
        <w:rPr>
          <w:sz w:val="22"/>
          <w:szCs w:val="22"/>
          <w:lang w:val="en-GB"/>
        </w:rPr>
        <w:t xml:space="preserve">the subtropics </w:t>
      </w:r>
      <w:r>
        <w:rPr>
          <w:sz w:val="22"/>
          <w:szCs w:val="22"/>
          <w:lang w:val="en-GB"/>
        </w:rPr>
        <w:t xml:space="preserve">and </w:t>
      </w:r>
      <w:r w:rsidRPr="00B93D72">
        <w:rPr>
          <w:sz w:val="22"/>
          <w:szCs w:val="22"/>
          <w:lang w:val="en-GB"/>
        </w:rPr>
        <w:t>radiation</w:t>
      </w:r>
      <w:r>
        <w:rPr>
          <w:sz w:val="22"/>
          <w:szCs w:val="22"/>
          <w:lang w:val="en-GB"/>
        </w:rPr>
        <w:t xml:space="preserve"> in the tropics. In t</w:t>
      </w:r>
      <w:r w:rsidRPr="00B93D72">
        <w:rPr>
          <w:sz w:val="22"/>
          <w:szCs w:val="22"/>
          <w:lang w:val="en-GB"/>
        </w:rPr>
        <w:t xml:space="preserve">he southern hemisphere </w:t>
      </w:r>
      <w:r>
        <w:rPr>
          <w:sz w:val="22"/>
          <w:szCs w:val="22"/>
          <w:lang w:val="en-GB"/>
        </w:rPr>
        <w:t xml:space="preserve">the main limiting factor is </w:t>
      </w:r>
      <w:r w:rsidRPr="00B93D72">
        <w:rPr>
          <w:sz w:val="22"/>
          <w:szCs w:val="22"/>
          <w:lang w:val="en-GB"/>
        </w:rPr>
        <w:t xml:space="preserve">moisture in the subtropics and radiation in the south of Africa, south of Australia and some parts of southern America. Only small parts of southwest America and </w:t>
      </w:r>
      <w:r w:rsidR="00063DB3" w:rsidRPr="00B93D72">
        <w:rPr>
          <w:sz w:val="22"/>
          <w:szCs w:val="22"/>
          <w:lang w:val="en-GB"/>
        </w:rPr>
        <w:t>south</w:t>
      </w:r>
      <w:r w:rsidR="00063DB3">
        <w:rPr>
          <w:sz w:val="22"/>
          <w:szCs w:val="22"/>
          <w:lang w:val="en-GB"/>
        </w:rPr>
        <w:t>-eastern</w:t>
      </w:r>
      <w:r w:rsidRPr="00B93D72">
        <w:rPr>
          <w:sz w:val="22"/>
          <w:szCs w:val="22"/>
          <w:lang w:val="en-GB"/>
        </w:rPr>
        <w:t xml:space="preserve"> Australia are affected by temperature controls.</w:t>
      </w:r>
    </w:p>
    <w:p w14:paraId="17578E16" w14:textId="1AFD5685" w:rsidR="0024332A" w:rsidRPr="00B93D72" w:rsidRDefault="0024332A" w:rsidP="0088229C">
      <w:pPr>
        <w:spacing w:line="360" w:lineRule="auto"/>
        <w:rPr>
          <w:sz w:val="22"/>
          <w:szCs w:val="22"/>
          <w:lang w:val="en-GB"/>
        </w:rPr>
      </w:pPr>
      <w:r>
        <w:rPr>
          <w:sz w:val="22"/>
          <w:szCs w:val="22"/>
          <w:lang w:val="en-GB"/>
        </w:rPr>
        <w:t>T</w:t>
      </w:r>
      <w:r w:rsidRPr="00B93D72">
        <w:rPr>
          <w:sz w:val="22"/>
          <w:szCs w:val="22"/>
          <w:lang w:val="en-GB"/>
        </w:rPr>
        <w:t>he time</w:t>
      </w:r>
      <w:r>
        <w:rPr>
          <w:sz w:val="22"/>
          <w:szCs w:val="22"/>
          <w:lang w:val="en-GB"/>
        </w:rPr>
        <w:t>-</w:t>
      </w:r>
      <w:r w:rsidRPr="00B93D72">
        <w:rPr>
          <w:sz w:val="22"/>
          <w:szCs w:val="22"/>
          <w:lang w:val="en-GB"/>
        </w:rPr>
        <w:t xml:space="preserve">series of dominating controls during the SOS shows that the areas unaffected by </w:t>
      </w:r>
      <w:r>
        <w:rPr>
          <w:sz w:val="22"/>
          <w:szCs w:val="22"/>
          <w:lang w:val="en-GB"/>
        </w:rPr>
        <w:t xml:space="preserve">changes in </w:t>
      </w:r>
      <w:r w:rsidRPr="00B93D72">
        <w:rPr>
          <w:sz w:val="22"/>
          <w:szCs w:val="22"/>
          <w:lang w:val="en-GB"/>
        </w:rPr>
        <w:t>dominating controls, apart from desert and high mountainous areas, are in Siber</w:t>
      </w:r>
      <w:r>
        <w:rPr>
          <w:sz w:val="22"/>
          <w:szCs w:val="22"/>
          <w:lang w:val="en-GB"/>
        </w:rPr>
        <w:t>i</w:t>
      </w:r>
      <w:r w:rsidRPr="00B93D72">
        <w:rPr>
          <w:sz w:val="22"/>
          <w:szCs w:val="22"/>
          <w:lang w:val="en-GB"/>
        </w:rPr>
        <w:t>a and parts of Canada</w:t>
      </w:r>
      <w:r>
        <w:rPr>
          <w:sz w:val="22"/>
          <w:szCs w:val="22"/>
          <w:lang w:val="en-GB"/>
        </w:rPr>
        <w:t>,</w:t>
      </w:r>
      <w:r w:rsidRPr="00B93D72">
        <w:rPr>
          <w:sz w:val="22"/>
          <w:szCs w:val="22"/>
          <w:lang w:val="en-GB"/>
        </w:rPr>
        <w:t xml:space="preserve"> where the dominating control is temperature over all 30 years. A lot of </w:t>
      </w:r>
      <w:r w:rsidR="0088229C">
        <w:rPr>
          <w:sz w:val="22"/>
          <w:szCs w:val="22"/>
          <w:lang w:val="en-GB"/>
        </w:rPr>
        <w:t xml:space="preserve">inter-annual variability </w:t>
      </w:r>
      <w:r w:rsidRPr="00B93D72">
        <w:rPr>
          <w:sz w:val="22"/>
          <w:szCs w:val="22"/>
          <w:lang w:val="en-GB"/>
        </w:rPr>
        <w:t>can be observed in Europe and central Asia where the dominant control varies between temperature and moisture control. The southern hemisphere mainly shows small variations in the extent of moisture-controlled and radiation-controlled areas.</w:t>
      </w:r>
    </w:p>
    <w:p w14:paraId="3BA753E2" w14:textId="3A96877A" w:rsidR="0024332A" w:rsidRPr="00B93D72" w:rsidRDefault="0024332A" w:rsidP="0079367A">
      <w:pPr>
        <w:pStyle w:val="Heading4"/>
        <w:rPr>
          <w:lang w:val="en-GB"/>
        </w:rPr>
      </w:pPr>
      <w:r w:rsidRPr="00B93D72">
        <w:rPr>
          <w:lang w:val="en-GB"/>
        </w:rPr>
        <w:t>Dominating Controls at End of Season</w:t>
      </w:r>
    </w:p>
    <w:p w14:paraId="1D49E1CA" w14:textId="77777777" w:rsidR="0024332A" w:rsidRPr="00B93D72" w:rsidRDefault="0024332A" w:rsidP="0024332A">
      <w:pPr>
        <w:spacing w:line="360" w:lineRule="auto"/>
        <w:rPr>
          <w:sz w:val="22"/>
          <w:szCs w:val="22"/>
          <w:lang w:val="en-GB"/>
        </w:rPr>
      </w:pPr>
      <w:r>
        <w:rPr>
          <w:sz w:val="22"/>
          <w:szCs w:val="22"/>
          <w:lang w:val="en-GB"/>
        </w:rPr>
        <w:t>At EOS</w:t>
      </w:r>
      <w:r w:rsidRPr="00B93D72">
        <w:rPr>
          <w:sz w:val="22"/>
          <w:szCs w:val="22"/>
          <w:lang w:val="en-GB"/>
        </w:rPr>
        <w:t xml:space="preserve"> the northern </w:t>
      </w:r>
      <w:r>
        <w:rPr>
          <w:sz w:val="22"/>
          <w:szCs w:val="22"/>
          <w:lang w:val="en-GB"/>
        </w:rPr>
        <w:t>h</w:t>
      </w:r>
      <w:r w:rsidRPr="00B93D72">
        <w:rPr>
          <w:sz w:val="22"/>
          <w:szCs w:val="22"/>
          <w:lang w:val="en-GB"/>
        </w:rPr>
        <w:t xml:space="preserve">emisphere is dominated by radiation </w:t>
      </w:r>
      <w:r>
        <w:rPr>
          <w:sz w:val="22"/>
          <w:szCs w:val="22"/>
          <w:lang w:val="en-GB"/>
        </w:rPr>
        <w:t xml:space="preserve">for most </w:t>
      </w:r>
      <w:r w:rsidRPr="00B93D72">
        <w:rPr>
          <w:sz w:val="22"/>
          <w:szCs w:val="22"/>
          <w:lang w:val="en-GB"/>
        </w:rPr>
        <w:t xml:space="preserve">parts </w:t>
      </w:r>
      <w:r>
        <w:rPr>
          <w:sz w:val="22"/>
          <w:szCs w:val="22"/>
          <w:lang w:val="en-GB"/>
        </w:rPr>
        <w:t xml:space="preserve">of </w:t>
      </w:r>
      <w:r w:rsidRPr="00B93D72">
        <w:rPr>
          <w:sz w:val="22"/>
          <w:szCs w:val="22"/>
          <w:lang w:val="en-GB"/>
        </w:rPr>
        <w:t>central and eastern Europe, east and south Asia and the east of nor</w:t>
      </w:r>
      <w:r>
        <w:rPr>
          <w:sz w:val="22"/>
          <w:szCs w:val="22"/>
          <w:lang w:val="en-GB"/>
        </w:rPr>
        <w:t>th America. Central Asia, the Mi</w:t>
      </w:r>
      <w:r w:rsidRPr="00B93D72">
        <w:rPr>
          <w:sz w:val="22"/>
          <w:szCs w:val="22"/>
          <w:lang w:val="en-GB"/>
        </w:rPr>
        <w:t xml:space="preserve">ddle East and the north of Africa are dominated by the moisture control during EOS, as is the western part of the USA. The temperature control only dominates very high </w:t>
      </w:r>
      <w:r>
        <w:rPr>
          <w:sz w:val="22"/>
          <w:szCs w:val="22"/>
          <w:lang w:val="en-GB"/>
        </w:rPr>
        <w:t xml:space="preserve">northern </w:t>
      </w:r>
      <w:r w:rsidRPr="00B93D72">
        <w:rPr>
          <w:sz w:val="22"/>
          <w:szCs w:val="22"/>
          <w:lang w:val="en-GB"/>
        </w:rPr>
        <w:t xml:space="preserve">latitudes. The southern hemisphere is also mostly radiation controlled </w:t>
      </w:r>
      <w:r>
        <w:rPr>
          <w:sz w:val="22"/>
          <w:szCs w:val="22"/>
          <w:lang w:val="en-GB"/>
        </w:rPr>
        <w:t>at</w:t>
      </w:r>
      <w:r w:rsidRPr="00B93D72">
        <w:rPr>
          <w:sz w:val="22"/>
          <w:szCs w:val="22"/>
          <w:lang w:val="en-GB"/>
        </w:rPr>
        <w:t xml:space="preserve"> EOS with the exception of Australia and southern Africa</w:t>
      </w:r>
      <w:r>
        <w:rPr>
          <w:sz w:val="22"/>
          <w:szCs w:val="22"/>
          <w:lang w:val="en-GB"/>
        </w:rPr>
        <w:t>,</w:t>
      </w:r>
      <w:r w:rsidRPr="00B93D72">
        <w:rPr>
          <w:sz w:val="22"/>
          <w:szCs w:val="22"/>
          <w:lang w:val="en-GB"/>
        </w:rPr>
        <w:t xml:space="preserve"> which are mainly moisture controlled.</w:t>
      </w:r>
    </w:p>
    <w:p w14:paraId="3667D04F" w14:textId="56BA2CB0" w:rsidR="0024332A" w:rsidRDefault="0024332A" w:rsidP="0024332A">
      <w:pPr>
        <w:spacing w:line="360" w:lineRule="auto"/>
        <w:rPr>
          <w:sz w:val="22"/>
          <w:szCs w:val="22"/>
          <w:lang w:val="en-GB"/>
        </w:rPr>
      </w:pPr>
      <w:r w:rsidRPr="00B93D72">
        <w:rPr>
          <w:sz w:val="22"/>
          <w:szCs w:val="22"/>
          <w:lang w:val="en-GB"/>
        </w:rPr>
        <w:t>The time</w:t>
      </w:r>
      <w:r>
        <w:rPr>
          <w:sz w:val="22"/>
          <w:szCs w:val="22"/>
          <w:lang w:val="en-GB"/>
        </w:rPr>
        <w:t>-</w:t>
      </w:r>
      <w:r w:rsidRPr="00B93D72">
        <w:rPr>
          <w:sz w:val="22"/>
          <w:szCs w:val="22"/>
          <w:lang w:val="en-GB"/>
        </w:rPr>
        <w:t xml:space="preserve">series over the last 30 years showed </w:t>
      </w:r>
      <w:r w:rsidR="00EC3354">
        <w:rPr>
          <w:sz w:val="22"/>
          <w:szCs w:val="22"/>
          <w:lang w:val="en-GB"/>
        </w:rPr>
        <w:t xml:space="preserve">a lot of large-scale </w:t>
      </w:r>
      <w:r>
        <w:rPr>
          <w:sz w:val="22"/>
          <w:szCs w:val="22"/>
          <w:lang w:val="en-GB"/>
        </w:rPr>
        <w:t>annual</w:t>
      </w:r>
      <w:r w:rsidRPr="00B93D72">
        <w:rPr>
          <w:sz w:val="22"/>
          <w:szCs w:val="22"/>
          <w:lang w:val="en-GB"/>
        </w:rPr>
        <w:t xml:space="preserve"> </w:t>
      </w:r>
      <w:r>
        <w:rPr>
          <w:sz w:val="22"/>
          <w:szCs w:val="22"/>
          <w:lang w:val="en-GB"/>
        </w:rPr>
        <w:t>changes</w:t>
      </w:r>
      <w:r w:rsidRPr="00B93D72">
        <w:rPr>
          <w:sz w:val="22"/>
          <w:szCs w:val="22"/>
          <w:lang w:val="en-GB"/>
        </w:rPr>
        <w:t xml:space="preserve"> between all 3 controls for most of the higher northern latitudes. The rest of the world only </w:t>
      </w:r>
      <w:r>
        <w:rPr>
          <w:sz w:val="22"/>
          <w:szCs w:val="22"/>
          <w:lang w:val="en-GB"/>
        </w:rPr>
        <w:t xml:space="preserve">shows </w:t>
      </w:r>
      <w:r w:rsidRPr="00B93D72">
        <w:rPr>
          <w:sz w:val="22"/>
          <w:szCs w:val="22"/>
          <w:lang w:val="en-GB"/>
        </w:rPr>
        <w:t>small variations around the border regions of dominating controls, mainly between moisture and radiation</w:t>
      </w:r>
      <w:r>
        <w:rPr>
          <w:sz w:val="22"/>
          <w:szCs w:val="22"/>
          <w:lang w:val="en-GB"/>
        </w:rPr>
        <w:t xml:space="preserve"> controlled areas.</w:t>
      </w:r>
    </w:p>
    <w:p w14:paraId="47AF3CF1" w14:textId="77777777" w:rsidR="0024332A" w:rsidRDefault="0024332A" w:rsidP="0024332A">
      <w:pPr>
        <w:spacing w:line="360" w:lineRule="auto"/>
        <w:rPr>
          <w:sz w:val="22"/>
          <w:szCs w:val="2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300"/>
      </w:tblGrid>
      <w:tr w:rsidR="0024332A" w14:paraId="32744490" w14:textId="77777777" w:rsidTr="00752465">
        <w:trPr>
          <w:cantSplit/>
        </w:trPr>
        <w:tc>
          <w:tcPr>
            <w:tcW w:w="4258" w:type="dxa"/>
          </w:tcPr>
          <w:p w14:paraId="28C1C604"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0FDF9099" wp14:editId="0EBAEC6A">
                  <wp:extent cx="2533039" cy="1430020"/>
                  <wp:effectExtent l="0" t="0" r="6985" b="0"/>
                  <wp:docPr id="18" name="Picture 18" descr="Macintosh HD:Users:davidschenkel:Documents:Uni:Masterarbeit:3_cc-LAI:yearly_dominating:plots:LAIre:EOS_dominating_control_1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avidschenkel:Documents:Uni:Masterarbeit:3_cc-LAI:yearly_dominating:plots:LAIre:EOS_dominating_control_19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3348" cy="1430194"/>
                          </a:xfrm>
                          <a:prstGeom prst="rect">
                            <a:avLst/>
                          </a:prstGeom>
                          <a:noFill/>
                          <a:ln>
                            <a:noFill/>
                          </a:ln>
                        </pic:spPr>
                      </pic:pic>
                    </a:graphicData>
                  </a:graphic>
                </wp:inline>
              </w:drawing>
            </w:r>
          </w:p>
        </w:tc>
        <w:tc>
          <w:tcPr>
            <w:tcW w:w="4258" w:type="dxa"/>
          </w:tcPr>
          <w:p w14:paraId="2CD6407A"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340C6624" wp14:editId="5AB73F6E">
                  <wp:extent cx="2593340" cy="1464063"/>
                  <wp:effectExtent l="0" t="0" r="0" b="9525"/>
                  <wp:docPr id="19" name="Picture 19" descr="Macintosh HD:Users:davidschenkel:Documents:Uni:Masterarbeit:3_cc-LAI:yearly_dominating:plots:LAIre:EOS_dominating_control_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avidschenkel:Documents:Uni:Masterarbeit:3_cc-LAI:yearly_dominating:plots:LAIre:EOS_dominating_control_199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3742" cy="1464290"/>
                          </a:xfrm>
                          <a:prstGeom prst="rect">
                            <a:avLst/>
                          </a:prstGeom>
                          <a:noFill/>
                          <a:ln>
                            <a:noFill/>
                          </a:ln>
                        </pic:spPr>
                      </pic:pic>
                    </a:graphicData>
                  </a:graphic>
                </wp:inline>
              </w:drawing>
            </w:r>
          </w:p>
        </w:tc>
      </w:tr>
      <w:tr w:rsidR="0024332A" w14:paraId="429F8141" w14:textId="77777777" w:rsidTr="00752465">
        <w:trPr>
          <w:cantSplit/>
        </w:trPr>
        <w:tc>
          <w:tcPr>
            <w:tcW w:w="8516" w:type="dxa"/>
            <w:gridSpan w:val="2"/>
          </w:tcPr>
          <w:p w14:paraId="317723A7" w14:textId="2D40738D" w:rsidR="0024332A" w:rsidRPr="000441FF" w:rsidRDefault="007B3BE6" w:rsidP="00752465">
            <w:pPr>
              <w:spacing w:line="360" w:lineRule="auto"/>
              <w:rPr>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10</w:t>
            </w:r>
            <w:r w:rsidRPr="007B3BE6">
              <w:rPr>
                <w:b/>
                <w:sz w:val="20"/>
                <w:szCs w:val="20"/>
                <w:lang w:val="en-GB"/>
              </w:rPr>
              <w:fldChar w:fldCharType="end"/>
            </w:r>
            <w:r w:rsidR="0024332A" w:rsidRPr="000441FF">
              <w:rPr>
                <w:sz w:val="20"/>
                <w:szCs w:val="20"/>
                <w:lang w:val="en-GB"/>
              </w:rPr>
              <w:t>: Dominating</w:t>
            </w:r>
            <w:r w:rsidR="0024332A">
              <w:rPr>
                <w:sz w:val="20"/>
                <w:szCs w:val="20"/>
                <w:lang w:val="en-GB"/>
              </w:rPr>
              <w:t xml:space="preserve"> controls at EOS for the years 1991 (left)</w:t>
            </w:r>
            <w:r w:rsidR="0024332A" w:rsidRPr="000441FF">
              <w:rPr>
                <w:sz w:val="20"/>
                <w:szCs w:val="20"/>
                <w:lang w:val="en-GB"/>
              </w:rPr>
              <w:t xml:space="preserve"> and </w:t>
            </w:r>
            <w:r w:rsidR="0024332A">
              <w:rPr>
                <w:sz w:val="20"/>
                <w:szCs w:val="20"/>
                <w:lang w:val="en-GB"/>
              </w:rPr>
              <w:t>1992 (right)</w:t>
            </w:r>
            <w:r w:rsidR="0024332A" w:rsidRPr="000441FF">
              <w:rPr>
                <w:sz w:val="20"/>
                <w:szCs w:val="20"/>
                <w:lang w:val="en-GB"/>
              </w:rPr>
              <w:t xml:space="preserve"> showing big variability particularly for </w:t>
            </w:r>
            <w:r w:rsidR="0024332A">
              <w:rPr>
                <w:sz w:val="20"/>
                <w:szCs w:val="20"/>
                <w:lang w:val="en-GB"/>
              </w:rPr>
              <w:t>Europe and Northern America</w:t>
            </w:r>
          </w:p>
        </w:tc>
      </w:tr>
    </w:tbl>
    <w:p w14:paraId="7645B4EA" w14:textId="77777777" w:rsidR="0024332A" w:rsidRPr="00B93D72" w:rsidRDefault="0024332A" w:rsidP="00D0611C">
      <w:pPr>
        <w:pStyle w:val="Heading3"/>
        <w:rPr>
          <w:lang w:val="en-GB"/>
        </w:rPr>
      </w:pPr>
      <w:r w:rsidRPr="00B93D72">
        <w:rPr>
          <w:lang w:val="en-GB"/>
        </w:rPr>
        <w:t>Shift in Climatic Controls during SOS and EOS</w:t>
      </w:r>
    </w:p>
    <w:p w14:paraId="6B3A713D" w14:textId="77777777" w:rsidR="0024332A" w:rsidRPr="00B93D72" w:rsidRDefault="0024332A" w:rsidP="0079367A">
      <w:pPr>
        <w:pStyle w:val="Heading4"/>
        <w:rPr>
          <w:lang w:val="en-GB"/>
        </w:rPr>
      </w:pPr>
      <w:r w:rsidRPr="00B93D72">
        <w:rPr>
          <w:lang w:val="en-GB"/>
        </w:rPr>
        <w:t>Moisture</w:t>
      </w:r>
    </w:p>
    <w:p w14:paraId="3C17114B" w14:textId="088C4748" w:rsidR="0024332A" w:rsidRPr="00B93D72" w:rsidRDefault="0024332A" w:rsidP="0024332A">
      <w:pPr>
        <w:spacing w:line="360" w:lineRule="auto"/>
        <w:rPr>
          <w:sz w:val="22"/>
          <w:szCs w:val="22"/>
          <w:lang w:val="en-GB"/>
        </w:rPr>
      </w:pPr>
      <w:r>
        <w:rPr>
          <w:sz w:val="22"/>
          <w:szCs w:val="22"/>
          <w:lang w:val="en-GB"/>
        </w:rPr>
        <w:t>At</w:t>
      </w:r>
      <w:r w:rsidRPr="00B93D72">
        <w:rPr>
          <w:sz w:val="22"/>
          <w:szCs w:val="22"/>
          <w:lang w:val="en-GB"/>
        </w:rPr>
        <w:t xml:space="preserve"> SOS a strong increase in influence of the moist</w:t>
      </w:r>
      <w:r>
        <w:rPr>
          <w:sz w:val="22"/>
          <w:szCs w:val="22"/>
          <w:lang w:val="en-GB"/>
        </w:rPr>
        <w:t xml:space="preserve">ure control can be seen in southern America of around </w:t>
      </w:r>
      <w:r w:rsidRPr="00B93D72">
        <w:rPr>
          <w:sz w:val="22"/>
          <w:szCs w:val="22"/>
          <w:lang w:val="en-GB"/>
        </w:rPr>
        <w:t>5% to 10%</w:t>
      </w:r>
      <w:r>
        <w:rPr>
          <w:sz w:val="22"/>
          <w:szCs w:val="22"/>
          <w:lang w:val="en-GB"/>
        </w:rPr>
        <w:t xml:space="preserve"> per decade</w:t>
      </w:r>
      <w:r w:rsidRPr="00B93D72">
        <w:rPr>
          <w:sz w:val="22"/>
          <w:szCs w:val="22"/>
          <w:lang w:val="en-GB"/>
        </w:rPr>
        <w:t xml:space="preserve">, and in some areas </w:t>
      </w:r>
      <w:r>
        <w:rPr>
          <w:sz w:val="22"/>
          <w:szCs w:val="22"/>
          <w:lang w:val="en-GB"/>
        </w:rPr>
        <w:t xml:space="preserve">even </w:t>
      </w:r>
      <w:r w:rsidRPr="00B93D72">
        <w:rPr>
          <w:sz w:val="22"/>
          <w:szCs w:val="22"/>
          <w:lang w:val="en-GB"/>
        </w:rPr>
        <w:t>up to 14% per decade. A strong increase in control can also be observed south of the Sahara</w:t>
      </w:r>
      <w:r>
        <w:rPr>
          <w:sz w:val="22"/>
          <w:szCs w:val="22"/>
          <w:lang w:val="en-GB"/>
        </w:rPr>
        <w:t xml:space="preserve"> with an </w:t>
      </w:r>
      <w:r w:rsidRPr="00B93D72">
        <w:rPr>
          <w:sz w:val="22"/>
          <w:szCs w:val="22"/>
          <w:lang w:val="en-GB"/>
        </w:rPr>
        <w:t>increase of about 10%</w:t>
      </w:r>
      <w:r>
        <w:rPr>
          <w:sz w:val="22"/>
          <w:szCs w:val="22"/>
          <w:lang w:val="en-GB"/>
        </w:rPr>
        <w:t xml:space="preserve"> per decade.</w:t>
      </w:r>
      <w:r w:rsidRPr="00B93D72">
        <w:rPr>
          <w:sz w:val="22"/>
          <w:szCs w:val="22"/>
          <w:lang w:val="en-GB"/>
        </w:rPr>
        <w:t xml:space="preserve"> A decrease in control can be observed in western Africa, along the eastern Indian coast as well as north </w:t>
      </w:r>
      <w:r w:rsidR="00E02CE4" w:rsidRPr="00B93D72">
        <w:rPr>
          <w:sz w:val="22"/>
          <w:szCs w:val="22"/>
          <w:lang w:val="en-GB"/>
        </w:rPr>
        <w:t>East</w:t>
      </w:r>
      <w:r w:rsidRPr="00B93D72">
        <w:rPr>
          <w:sz w:val="22"/>
          <w:szCs w:val="22"/>
          <w:lang w:val="en-GB"/>
        </w:rPr>
        <w:t xml:space="preserve"> Asia, particularly in the LAIre dataset. </w:t>
      </w:r>
      <w:r>
        <w:rPr>
          <w:sz w:val="22"/>
          <w:szCs w:val="22"/>
          <w:lang w:val="en-GB"/>
        </w:rPr>
        <w:t>A</w:t>
      </w:r>
      <w:r w:rsidRPr="00B93D72">
        <w:rPr>
          <w:sz w:val="22"/>
          <w:szCs w:val="22"/>
          <w:lang w:val="en-GB"/>
        </w:rPr>
        <w:t>lmost no change in the influence of moisture control during the growing season for the northern hemisphere</w:t>
      </w:r>
      <w:r>
        <w:rPr>
          <w:sz w:val="22"/>
          <w:szCs w:val="22"/>
          <w:lang w:val="en-GB"/>
        </w:rPr>
        <w:t xml:space="preserve"> can be observed</w:t>
      </w:r>
      <w:r w:rsidRPr="00B93D72">
        <w:rPr>
          <w:sz w:val="22"/>
          <w:szCs w:val="22"/>
          <w:lang w:val="en-GB"/>
        </w:rPr>
        <w:t>.</w:t>
      </w:r>
    </w:p>
    <w:p w14:paraId="5BFF45E2" w14:textId="3F5146DC" w:rsidR="0024332A" w:rsidRDefault="0024332A" w:rsidP="0024332A">
      <w:pPr>
        <w:spacing w:line="360" w:lineRule="auto"/>
        <w:rPr>
          <w:sz w:val="22"/>
          <w:szCs w:val="22"/>
          <w:lang w:val="en-GB"/>
        </w:rPr>
      </w:pPr>
      <w:r>
        <w:rPr>
          <w:sz w:val="22"/>
          <w:szCs w:val="22"/>
          <w:lang w:val="en-GB"/>
        </w:rPr>
        <w:t xml:space="preserve">At </w:t>
      </w:r>
      <w:r w:rsidRPr="00B93D72">
        <w:rPr>
          <w:sz w:val="22"/>
          <w:szCs w:val="22"/>
          <w:lang w:val="en-GB"/>
        </w:rPr>
        <w:t>EOS</w:t>
      </w:r>
      <w:r>
        <w:rPr>
          <w:sz w:val="22"/>
          <w:szCs w:val="22"/>
          <w:lang w:val="en-GB"/>
        </w:rPr>
        <w:t xml:space="preserve"> a</w:t>
      </w:r>
      <w:r w:rsidRPr="00B93D72">
        <w:rPr>
          <w:sz w:val="22"/>
          <w:szCs w:val="22"/>
          <w:lang w:val="en-GB"/>
        </w:rPr>
        <w:t xml:space="preserve"> slight increase in moisture control for the northern hemisphere </w:t>
      </w:r>
      <w:r>
        <w:rPr>
          <w:sz w:val="22"/>
          <w:szCs w:val="22"/>
          <w:lang w:val="en-GB"/>
        </w:rPr>
        <w:t xml:space="preserve">(around </w:t>
      </w:r>
      <w:r w:rsidRPr="00B93D72">
        <w:rPr>
          <w:sz w:val="22"/>
          <w:szCs w:val="22"/>
          <w:lang w:val="en-GB"/>
        </w:rPr>
        <w:t xml:space="preserve">1% – 5% </w:t>
      </w:r>
      <w:r>
        <w:rPr>
          <w:sz w:val="22"/>
          <w:szCs w:val="22"/>
          <w:lang w:val="en-GB"/>
        </w:rPr>
        <w:t xml:space="preserve">per decade) </w:t>
      </w:r>
      <w:r w:rsidRPr="00B93D72">
        <w:rPr>
          <w:sz w:val="22"/>
          <w:szCs w:val="22"/>
          <w:lang w:val="en-GB"/>
        </w:rPr>
        <w:t xml:space="preserve">and some areas in central and eastern Asia </w:t>
      </w:r>
      <w:r>
        <w:rPr>
          <w:sz w:val="22"/>
          <w:szCs w:val="22"/>
          <w:lang w:val="en-GB"/>
        </w:rPr>
        <w:t xml:space="preserve">(over </w:t>
      </w:r>
      <w:r w:rsidRPr="00B93D72">
        <w:rPr>
          <w:sz w:val="22"/>
          <w:szCs w:val="22"/>
          <w:lang w:val="en-GB"/>
        </w:rPr>
        <w:t>13% per decade</w:t>
      </w:r>
      <w:r>
        <w:rPr>
          <w:sz w:val="22"/>
          <w:szCs w:val="22"/>
          <w:lang w:val="en-GB"/>
        </w:rPr>
        <w:t>)</w:t>
      </w:r>
      <w:r w:rsidR="00EC3354">
        <w:rPr>
          <w:sz w:val="22"/>
          <w:szCs w:val="22"/>
          <w:lang w:val="en-GB"/>
        </w:rPr>
        <w:t xml:space="preserve"> can be observed</w:t>
      </w:r>
      <w:r w:rsidRPr="00B93D72">
        <w:rPr>
          <w:sz w:val="22"/>
          <w:szCs w:val="22"/>
          <w:lang w:val="en-GB"/>
        </w:rPr>
        <w:t>. A slight increase in moisture control can also be seen in southern America with a rate of about 3-9% per decade. In southern Africa</w:t>
      </w:r>
      <w:r>
        <w:rPr>
          <w:sz w:val="22"/>
          <w:szCs w:val="22"/>
          <w:lang w:val="en-GB"/>
        </w:rPr>
        <w:t xml:space="preserve"> and eastern Australia</w:t>
      </w:r>
      <w:r w:rsidRPr="00B93D72">
        <w:rPr>
          <w:sz w:val="22"/>
          <w:szCs w:val="22"/>
          <w:lang w:val="en-GB"/>
        </w:rPr>
        <w:t xml:space="preserve"> a decrease in moisture control of around 10%</w:t>
      </w:r>
      <w:r>
        <w:rPr>
          <w:sz w:val="22"/>
          <w:szCs w:val="22"/>
          <w:lang w:val="en-GB"/>
        </w:rPr>
        <w:t xml:space="preserve"> can be seen</w:t>
      </w:r>
      <w:r w:rsidRPr="00B93D72">
        <w:rPr>
          <w:sz w:val="22"/>
          <w:szCs w:val="22"/>
          <w:lang w:val="en-GB"/>
        </w:rPr>
        <w:t>.</w:t>
      </w:r>
    </w:p>
    <w:tbl>
      <w:tblPr>
        <w:tblStyle w:val="TableGrid"/>
        <w:tblW w:w="85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6"/>
        <w:gridCol w:w="3940"/>
      </w:tblGrid>
      <w:tr w:rsidR="0024332A" w14:paraId="04A444FA" w14:textId="77777777" w:rsidTr="00752465">
        <w:trPr>
          <w:cantSplit/>
        </w:trPr>
        <w:tc>
          <w:tcPr>
            <w:tcW w:w="4566" w:type="dxa"/>
          </w:tcPr>
          <w:p w14:paraId="6B28CE8F"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43093C52" wp14:editId="545BFC11">
                  <wp:extent cx="2654300" cy="1200545"/>
                  <wp:effectExtent l="0" t="0" r="0" b="0"/>
                  <wp:docPr id="5" name="Picture 5" descr="Macintosh HD:Users:davidschenkel:Documents:Uni:Masterarbeit:3_cc-LAI:monthly_decadal_change_signf:plots:LAIre_decadal_change_SOS_MOIS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schenkel:Documents:Uni:Masterarbeit:3_cc-LAI:monthly_decadal_change_signf:plots:LAIre_decadal_change_SOS_MOIST_FAC.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9524" b="10120"/>
                          <a:stretch/>
                        </pic:blipFill>
                        <pic:spPr bwMode="auto">
                          <a:xfrm>
                            <a:off x="0" y="0"/>
                            <a:ext cx="2655965" cy="12012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40" w:type="dxa"/>
          </w:tcPr>
          <w:p w14:paraId="17892D87"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67E1EFB1" wp14:editId="61B53922">
                  <wp:extent cx="2491740" cy="1179153"/>
                  <wp:effectExtent l="0" t="0" r="0" b="0"/>
                  <wp:docPr id="6" name="Picture 6" descr="Macintosh HD:Users:davidschenkel:Documents:Uni:Masterarbeit:3_cc-LAI:monthly_decadal_change_signf:plots:LAIre_decadal_change_EOS_MOIS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ocuments:Uni:Masterarbeit:3_cc-LAI:monthly_decadal_change_signf:plots:LAIre_decadal_change_EOS_MOIST_FAC.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8696" b="9300"/>
                          <a:stretch/>
                        </pic:blipFill>
                        <pic:spPr bwMode="auto">
                          <a:xfrm>
                            <a:off x="0" y="0"/>
                            <a:ext cx="2494626" cy="118051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4332A" w14:paraId="137ED505" w14:textId="77777777" w:rsidTr="00752465">
        <w:trPr>
          <w:cantSplit/>
        </w:trPr>
        <w:tc>
          <w:tcPr>
            <w:tcW w:w="8506" w:type="dxa"/>
            <w:gridSpan w:val="2"/>
          </w:tcPr>
          <w:p w14:paraId="2CF6CF63" w14:textId="6792DADE" w:rsidR="0024332A" w:rsidRPr="009C5DA8" w:rsidRDefault="007B3BE6" w:rsidP="00752465">
            <w:pPr>
              <w:spacing w:line="360" w:lineRule="auto"/>
              <w:rPr>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11</w:t>
            </w:r>
            <w:r w:rsidRPr="007B3BE6">
              <w:rPr>
                <w:b/>
                <w:sz w:val="20"/>
                <w:szCs w:val="20"/>
                <w:lang w:val="en-GB"/>
              </w:rPr>
              <w:fldChar w:fldCharType="end"/>
            </w:r>
            <w:r w:rsidR="0024332A" w:rsidRPr="009C5DA8">
              <w:rPr>
                <w:b/>
                <w:sz w:val="20"/>
                <w:szCs w:val="20"/>
                <w:lang w:val="en-GB"/>
              </w:rPr>
              <w:t>:</w:t>
            </w:r>
            <w:r w:rsidR="0024332A" w:rsidRPr="009C5DA8">
              <w:rPr>
                <w:sz w:val="20"/>
                <w:szCs w:val="20"/>
                <w:lang w:val="en-GB"/>
              </w:rPr>
              <w:t xml:space="preserve"> </w:t>
            </w:r>
            <w:r w:rsidR="0024332A">
              <w:rPr>
                <w:sz w:val="20"/>
                <w:szCs w:val="20"/>
                <w:lang w:val="en-GB"/>
              </w:rPr>
              <w:t xml:space="preserve">Shifts </w:t>
            </w:r>
            <w:r w:rsidR="0024332A" w:rsidRPr="009C5DA8">
              <w:rPr>
                <w:sz w:val="20"/>
                <w:szCs w:val="20"/>
                <w:lang w:val="en-GB"/>
              </w:rPr>
              <w:t xml:space="preserve">in </w:t>
            </w:r>
            <w:r w:rsidR="0024332A">
              <w:rPr>
                <w:sz w:val="20"/>
                <w:szCs w:val="20"/>
                <w:lang w:val="en-GB"/>
              </w:rPr>
              <w:t>m</w:t>
            </w:r>
            <w:r w:rsidR="0024332A" w:rsidRPr="009C5DA8">
              <w:rPr>
                <w:sz w:val="20"/>
                <w:szCs w:val="20"/>
                <w:lang w:val="en-GB"/>
              </w:rPr>
              <w:t xml:space="preserve">oisture </w:t>
            </w:r>
            <w:r w:rsidR="0024332A">
              <w:rPr>
                <w:sz w:val="20"/>
                <w:szCs w:val="20"/>
                <w:lang w:val="en-GB"/>
              </w:rPr>
              <w:t>limitation</w:t>
            </w:r>
            <w:r w:rsidR="0024332A" w:rsidRPr="009C5DA8">
              <w:rPr>
                <w:sz w:val="20"/>
                <w:szCs w:val="20"/>
                <w:lang w:val="en-GB"/>
              </w:rPr>
              <w:t xml:space="preserve"> </w:t>
            </w:r>
            <w:r w:rsidR="0024332A">
              <w:rPr>
                <w:sz w:val="20"/>
                <w:szCs w:val="20"/>
                <w:lang w:val="en-GB"/>
              </w:rPr>
              <w:t xml:space="preserve">at </w:t>
            </w:r>
            <w:r w:rsidR="0024332A" w:rsidRPr="009C5DA8">
              <w:rPr>
                <w:sz w:val="20"/>
                <w:szCs w:val="20"/>
                <w:lang w:val="en-GB"/>
              </w:rPr>
              <w:t>SOS (left) and EOS (right)</w:t>
            </w:r>
            <w:r w:rsidR="0024332A">
              <w:rPr>
                <w:sz w:val="20"/>
                <w:szCs w:val="20"/>
                <w:lang w:val="en-GB"/>
              </w:rPr>
              <w:t xml:space="preserve"> from 1982 – 2011 based on SOS/EOS extracted from LAIre </w:t>
            </w:r>
          </w:p>
        </w:tc>
      </w:tr>
    </w:tbl>
    <w:p w14:paraId="4CFC9ABC" w14:textId="77777777" w:rsidR="0024332A" w:rsidRPr="00B93D72" w:rsidRDefault="0024332A" w:rsidP="0079367A">
      <w:pPr>
        <w:pStyle w:val="Heading4"/>
        <w:rPr>
          <w:lang w:val="en-GB"/>
        </w:rPr>
      </w:pPr>
      <w:r w:rsidRPr="00B93D72">
        <w:rPr>
          <w:lang w:val="en-GB"/>
        </w:rPr>
        <w:t>Temperature</w:t>
      </w:r>
    </w:p>
    <w:p w14:paraId="11C8F451" w14:textId="446617EC" w:rsidR="0024332A" w:rsidRPr="00B93D72" w:rsidRDefault="0024332A" w:rsidP="0024332A">
      <w:pPr>
        <w:spacing w:line="360" w:lineRule="auto"/>
        <w:rPr>
          <w:sz w:val="22"/>
          <w:szCs w:val="22"/>
          <w:lang w:val="en-GB"/>
        </w:rPr>
      </w:pPr>
      <w:r>
        <w:rPr>
          <w:sz w:val="22"/>
          <w:szCs w:val="22"/>
          <w:lang w:val="en-GB"/>
        </w:rPr>
        <w:t xml:space="preserve">The temperature control shows a decline in influence at SOS of up to 15%/decade in Scandinavia, parts of central and eastern Asia as well as Brazil and southern Africa. An increase of temperature control was only observed around the Gobi desert (-13% per decade) and in </w:t>
      </w:r>
      <w:r w:rsidR="00063DB3">
        <w:rPr>
          <w:sz w:val="22"/>
          <w:szCs w:val="22"/>
          <w:lang w:val="en-GB"/>
        </w:rPr>
        <w:t>north-eastern</w:t>
      </w:r>
      <w:r>
        <w:rPr>
          <w:sz w:val="22"/>
          <w:szCs w:val="22"/>
          <w:lang w:val="en-GB"/>
        </w:rPr>
        <w:t xml:space="preserve"> America (-5%/decade)</w:t>
      </w:r>
      <w:r w:rsidRPr="00B93D72">
        <w:rPr>
          <w:sz w:val="22"/>
          <w:szCs w:val="22"/>
          <w:lang w:val="en-GB"/>
        </w:rPr>
        <w:t xml:space="preserve">. </w:t>
      </w:r>
      <w:r>
        <w:rPr>
          <w:sz w:val="22"/>
          <w:szCs w:val="22"/>
          <w:lang w:val="en-GB"/>
        </w:rPr>
        <w:t>At EOS a decline in</w:t>
      </w:r>
      <w:r w:rsidR="00EC3354">
        <w:rPr>
          <w:sz w:val="22"/>
          <w:szCs w:val="22"/>
          <w:lang w:val="en-GB"/>
        </w:rPr>
        <w:t xml:space="preserve"> temperature</w:t>
      </w:r>
      <w:r>
        <w:rPr>
          <w:sz w:val="22"/>
          <w:szCs w:val="22"/>
          <w:lang w:val="en-GB"/>
        </w:rPr>
        <w:t xml:space="preserve"> </w:t>
      </w:r>
      <w:r w:rsidR="00EC3354">
        <w:rPr>
          <w:sz w:val="22"/>
          <w:szCs w:val="22"/>
          <w:lang w:val="en-GB"/>
        </w:rPr>
        <w:t xml:space="preserve">limitation </w:t>
      </w:r>
      <w:r>
        <w:rPr>
          <w:sz w:val="22"/>
          <w:szCs w:val="22"/>
          <w:lang w:val="en-GB"/>
        </w:rPr>
        <w:t xml:space="preserve">can mainly be seen in the northern hemisphere with no significant major changes in the southern hemisphere.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182"/>
      </w:tblGrid>
      <w:tr w:rsidR="0024332A" w14:paraId="319A71F2" w14:textId="77777777" w:rsidTr="00752465">
        <w:trPr>
          <w:cantSplit/>
        </w:trPr>
        <w:tc>
          <w:tcPr>
            <w:tcW w:w="4334" w:type="dxa"/>
          </w:tcPr>
          <w:p w14:paraId="65518EFB"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005DB368" wp14:editId="25B85F65">
                  <wp:extent cx="2622550" cy="1178324"/>
                  <wp:effectExtent l="0" t="0" r="0" b="0"/>
                  <wp:docPr id="7" name="Picture 7" descr="Macintosh HD:Users:davidschenkel:Documents:Uni:Masterarbeit:3_cc-LAI:monthly_decadal_change_signf:plots:LAIre_decadal_change_SOS_TEMP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ocuments:Uni:Masterarbeit:3_cc-LAI:monthly_decadal_change_signf:plots:LAIre_decadal_change_SOS_TEMP_FAC.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9606" b="10807"/>
                          <a:stretch/>
                        </pic:blipFill>
                        <pic:spPr bwMode="auto">
                          <a:xfrm>
                            <a:off x="0" y="0"/>
                            <a:ext cx="2624354" cy="11791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82" w:type="dxa"/>
          </w:tcPr>
          <w:p w14:paraId="04E71EEF"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2D306B87" wp14:editId="3599E6FF">
                  <wp:extent cx="2526030" cy="1178560"/>
                  <wp:effectExtent l="0" t="0" r="0" b="0"/>
                  <wp:docPr id="20" name="Picture 20" descr="Macintosh HD:Users:davidschenkel:Documents:Uni:Masterarbeit:3_cc-LAI:monthly_decadal_change_signf:plots:LAIre_decadal_change_EOS_TEMP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dschenkel:Documents:Uni:Masterarbeit:3_cc-LAI:monthly_decadal_change_signf:plots:LAIre_decadal_change_EOS_TEMP_FAC.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9261" b="8095"/>
                          <a:stretch/>
                        </pic:blipFill>
                        <pic:spPr bwMode="auto">
                          <a:xfrm>
                            <a:off x="0" y="0"/>
                            <a:ext cx="2527823" cy="11793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4332A" w14:paraId="090E0D2F" w14:textId="77777777" w:rsidTr="00752465">
        <w:trPr>
          <w:cantSplit/>
        </w:trPr>
        <w:tc>
          <w:tcPr>
            <w:tcW w:w="8516" w:type="dxa"/>
            <w:gridSpan w:val="2"/>
          </w:tcPr>
          <w:p w14:paraId="0D121075" w14:textId="38AA4507" w:rsidR="0024332A" w:rsidRPr="00F13451" w:rsidRDefault="007B3BE6" w:rsidP="00752465">
            <w:pPr>
              <w:spacing w:line="360" w:lineRule="auto"/>
              <w:rPr>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12</w:t>
            </w:r>
            <w:r w:rsidRPr="007B3BE6">
              <w:rPr>
                <w:b/>
                <w:sz w:val="20"/>
                <w:szCs w:val="20"/>
                <w:lang w:val="en-GB"/>
              </w:rPr>
              <w:fldChar w:fldCharType="end"/>
            </w:r>
            <w:r w:rsidR="0024332A" w:rsidRPr="00F13451">
              <w:rPr>
                <w:sz w:val="20"/>
                <w:szCs w:val="20"/>
                <w:lang w:val="en-GB"/>
              </w:rPr>
              <w:t xml:space="preserve">: Shifts in temperature </w:t>
            </w:r>
            <w:r w:rsidR="0024332A">
              <w:rPr>
                <w:sz w:val="20"/>
                <w:szCs w:val="20"/>
                <w:lang w:val="en-GB"/>
              </w:rPr>
              <w:t>limitation</w:t>
            </w:r>
            <w:r w:rsidR="0024332A" w:rsidRPr="00F13451">
              <w:rPr>
                <w:sz w:val="20"/>
                <w:szCs w:val="20"/>
                <w:lang w:val="en-GB"/>
              </w:rPr>
              <w:t xml:space="preserve"> at SOS (left) and EOS (right) from 1982 – 2011 based on SOS/EOS extracted from LAIre</w:t>
            </w:r>
          </w:p>
        </w:tc>
      </w:tr>
    </w:tbl>
    <w:p w14:paraId="0C5FE234" w14:textId="29E4174C" w:rsidR="0024332A" w:rsidRPr="00B93D72" w:rsidRDefault="0024332A" w:rsidP="00EC3354">
      <w:pPr>
        <w:pStyle w:val="Heading4"/>
        <w:rPr>
          <w:lang w:val="en-GB"/>
        </w:rPr>
      </w:pPr>
      <w:r>
        <w:rPr>
          <w:lang w:val="en-GB"/>
        </w:rPr>
        <w:t>Radiation</w:t>
      </w:r>
    </w:p>
    <w:p w14:paraId="557592D2" w14:textId="77777777" w:rsidR="0024332A" w:rsidRPr="00B93D72" w:rsidRDefault="0024332A" w:rsidP="0024332A">
      <w:pPr>
        <w:spacing w:line="360" w:lineRule="auto"/>
        <w:rPr>
          <w:sz w:val="22"/>
          <w:szCs w:val="22"/>
          <w:lang w:val="en-GB"/>
        </w:rPr>
      </w:pPr>
      <w:r w:rsidRPr="00B93D72">
        <w:rPr>
          <w:sz w:val="22"/>
          <w:szCs w:val="22"/>
          <w:lang w:val="en-GB"/>
        </w:rPr>
        <w:t xml:space="preserve">In the northern hemisphere, </w:t>
      </w:r>
      <w:r>
        <w:rPr>
          <w:sz w:val="22"/>
          <w:szCs w:val="22"/>
          <w:lang w:val="en-GB"/>
        </w:rPr>
        <w:t xml:space="preserve">radiation </w:t>
      </w:r>
      <w:r w:rsidRPr="00B93D72">
        <w:rPr>
          <w:sz w:val="22"/>
          <w:szCs w:val="22"/>
          <w:lang w:val="en-GB"/>
        </w:rPr>
        <w:t xml:space="preserve">becomes a stronger control </w:t>
      </w:r>
      <w:r>
        <w:rPr>
          <w:sz w:val="22"/>
          <w:szCs w:val="22"/>
          <w:lang w:val="en-GB"/>
        </w:rPr>
        <w:t xml:space="preserve">at SOS </w:t>
      </w:r>
      <w:r w:rsidRPr="00B93D72">
        <w:rPr>
          <w:sz w:val="22"/>
          <w:szCs w:val="22"/>
          <w:lang w:val="en-GB"/>
        </w:rPr>
        <w:t xml:space="preserve">with a rate of up to 10% per decade, except for parts of northern America where the effect is not as strong with only about 1-5% increase in control. Southern Africa shows a strong decrease in </w:t>
      </w:r>
      <w:r>
        <w:rPr>
          <w:sz w:val="22"/>
          <w:szCs w:val="22"/>
          <w:lang w:val="en-GB"/>
        </w:rPr>
        <w:t xml:space="preserve">radiation </w:t>
      </w:r>
      <w:r w:rsidRPr="00B93D72">
        <w:rPr>
          <w:sz w:val="22"/>
          <w:szCs w:val="22"/>
          <w:lang w:val="en-GB"/>
        </w:rPr>
        <w:t xml:space="preserve">control </w:t>
      </w:r>
      <w:r>
        <w:rPr>
          <w:sz w:val="22"/>
          <w:szCs w:val="22"/>
          <w:lang w:val="en-GB"/>
        </w:rPr>
        <w:t xml:space="preserve">at SOS </w:t>
      </w:r>
      <w:r w:rsidRPr="00B93D72">
        <w:rPr>
          <w:sz w:val="22"/>
          <w:szCs w:val="22"/>
          <w:lang w:val="en-GB"/>
        </w:rPr>
        <w:t xml:space="preserve">of about 10% </w:t>
      </w:r>
      <w:r>
        <w:rPr>
          <w:sz w:val="22"/>
          <w:szCs w:val="22"/>
          <w:lang w:val="en-GB"/>
        </w:rPr>
        <w:t xml:space="preserve">per decade. A decrease at SOS can also be seen in </w:t>
      </w:r>
      <w:r w:rsidRPr="00B93D72">
        <w:rPr>
          <w:sz w:val="22"/>
          <w:szCs w:val="22"/>
          <w:lang w:val="en-GB"/>
        </w:rPr>
        <w:t xml:space="preserve">southern America where the </w:t>
      </w:r>
      <w:r>
        <w:rPr>
          <w:sz w:val="22"/>
          <w:szCs w:val="22"/>
          <w:lang w:val="en-GB"/>
        </w:rPr>
        <w:t xml:space="preserve">increase </w:t>
      </w:r>
      <w:r w:rsidRPr="00B93D72">
        <w:rPr>
          <w:sz w:val="22"/>
          <w:szCs w:val="22"/>
          <w:lang w:val="en-GB"/>
        </w:rPr>
        <w:t xml:space="preserve">is up to 8% per decade. </w:t>
      </w:r>
    </w:p>
    <w:p w14:paraId="1A8E6965" w14:textId="3BF6C518" w:rsidR="0024332A" w:rsidRPr="00B93D72" w:rsidRDefault="0024332A" w:rsidP="0024332A">
      <w:pPr>
        <w:spacing w:line="360" w:lineRule="auto"/>
        <w:rPr>
          <w:sz w:val="22"/>
          <w:szCs w:val="22"/>
          <w:lang w:val="en-GB"/>
        </w:rPr>
      </w:pPr>
      <w:r w:rsidRPr="00B93D72">
        <w:rPr>
          <w:sz w:val="22"/>
          <w:szCs w:val="22"/>
          <w:lang w:val="en-GB"/>
        </w:rPr>
        <w:t xml:space="preserve">Change rates during the EOS show less agreement between the two datasets. </w:t>
      </w:r>
      <w:r>
        <w:rPr>
          <w:sz w:val="22"/>
          <w:szCs w:val="22"/>
          <w:lang w:val="en-GB"/>
        </w:rPr>
        <w:t xml:space="preserve">The two regions where they agree are eastern Asia and southern Africa, where an increase of radiation control at around 5% per decade can be seen at EOS. </w:t>
      </w:r>
      <w:r w:rsidRPr="00B93D72">
        <w:rPr>
          <w:sz w:val="22"/>
          <w:szCs w:val="22"/>
          <w:lang w:val="en-GB"/>
        </w:rPr>
        <w:t xml:space="preserve">The LAI3g </w:t>
      </w:r>
      <w:r>
        <w:rPr>
          <w:sz w:val="22"/>
          <w:szCs w:val="22"/>
          <w:lang w:val="en-GB"/>
        </w:rPr>
        <w:t xml:space="preserve">also </w:t>
      </w:r>
      <w:r w:rsidRPr="00B93D72">
        <w:rPr>
          <w:sz w:val="22"/>
          <w:szCs w:val="22"/>
          <w:lang w:val="en-GB"/>
        </w:rPr>
        <w:t xml:space="preserve">shows an increase in </w:t>
      </w:r>
      <w:r>
        <w:rPr>
          <w:sz w:val="22"/>
          <w:szCs w:val="22"/>
          <w:lang w:val="en-GB"/>
        </w:rPr>
        <w:t>radiation</w:t>
      </w:r>
      <w:r w:rsidRPr="00B93D72">
        <w:rPr>
          <w:sz w:val="22"/>
          <w:szCs w:val="22"/>
          <w:lang w:val="en-GB"/>
        </w:rPr>
        <w:t xml:space="preserve"> control of about 7% </w:t>
      </w:r>
      <w:r>
        <w:rPr>
          <w:sz w:val="22"/>
          <w:szCs w:val="22"/>
          <w:lang w:val="en-GB"/>
        </w:rPr>
        <w:t>for man</w:t>
      </w:r>
      <w:r w:rsidR="0079367A">
        <w:rPr>
          <w:sz w:val="22"/>
          <w:szCs w:val="22"/>
          <w:lang w:val="en-GB"/>
        </w:rPr>
        <w:t>y parts of N</w:t>
      </w:r>
      <w:r>
        <w:rPr>
          <w:sz w:val="22"/>
          <w:szCs w:val="22"/>
          <w:lang w:val="en-GB"/>
        </w:rPr>
        <w:t xml:space="preserve">orth America, Europe as well as the Sahel, </w:t>
      </w:r>
      <w:r w:rsidRPr="00B93D72">
        <w:rPr>
          <w:sz w:val="22"/>
          <w:szCs w:val="22"/>
          <w:lang w:val="en-GB"/>
        </w:rPr>
        <w:t xml:space="preserve">where the LAIre does not show any </w:t>
      </w:r>
      <w:r>
        <w:rPr>
          <w:sz w:val="22"/>
          <w:szCs w:val="22"/>
          <w:lang w:val="en-GB"/>
        </w:rPr>
        <w:t xml:space="preserve">major </w:t>
      </w:r>
      <w:r w:rsidRPr="00B93D72">
        <w:rPr>
          <w:sz w:val="22"/>
          <w:szCs w:val="22"/>
          <w:lang w:val="en-GB"/>
        </w:rPr>
        <w:t>change</w:t>
      </w:r>
      <w:r>
        <w:rPr>
          <w:sz w:val="22"/>
          <w:szCs w:val="22"/>
          <w:lang w:val="en-GB"/>
        </w:rPr>
        <w:t xml:space="preserve"> in control factor</w:t>
      </w:r>
      <w:r w:rsidRPr="00B93D72">
        <w:rPr>
          <w:sz w:val="22"/>
          <w:szCs w:val="22"/>
          <w:lang w:val="en-GB"/>
        </w:rPr>
        <w:t>. The LA</w:t>
      </w:r>
      <w:r>
        <w:rPr>
          <w:sz w:val="22"/>
          <w:szCs w:val="22"/>
          <w:lang w:val="en-GB"/>
        </w:rPr>
        <w:t xml:space="preserve">Ire however shows a decrease </w:t>
      </w:r>
      <w:r w:rsidRPr="00B93D72">
        <w:rPr>
          <w:sz w:val="22"/>
          <w:szCs w:val="22"/>
          <w:lang w:val="en-GB"/>
        </w:rPr>
        <w:t xml:space="preserve">of the </w:t>
      </w:r>
      <w:r>
        <w:rPr>
          <w:sz w:val="22"/>
          <w:szCs w:val="22"/>
          <w:lang w:val="en-GB"/>
        </w:rPr>
        <w:t>radiation</w:t>
      </w:r>
      <w:r w:rsidRPr="00B93D72">
        <w:rPr>
          <w:sz w:val="22"/>
          <w:szCs w:val="22"/>
          <w:lang w:val="en-GB"/>
        </w:rPr>
        <w:t xml:space="preserve"> contr</w:t>
      </w:r>
      <w:r>
        <w:rPr>
          <w:sz w:val="22"/>
          <w:szCs w:val="22"/>
          <w:lang w:val="en-GB"/>
        </w:rPr>
        <w:t>ol of around 7% per decade in cen</w:t>
      </w:r>
      <w:r w:rsidR="00D0611C">
        <w:rPr>
          <w:sz w:val="22"/>
          <w:szCs w:val="22"/>
          <w:lang w:val="en-GB"/>
        </w:rPr>
        <w:t>tral Asia.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7"/>
        <w:gridCol w:w="4349"/>
      </w:tblGrid>
      <w:tr w:rsidR="0024332A" w14:paraId="55E54422" w14:textId="77777777" w:rsidTr="00752465">
        <w:tc>
          <w:tcPr>
            <w:tcW w:w="4103" w:type="dxa"/>
          </w:tcPr>
          <w:p w14:paraId="646DF8C4"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6C3F8D04" wp14:editId="5D11BE20">
                  <wp:extent cx="2623099" cy="1203960"/>
                  <wp:effectExtent l="0" t="0" r="0" b="0"/>
                  <wp:docPr id="23" name="Picture 23" descr="Macintosh HD:Users:davidschenkel:Documents:Uni:Masterarbeit:3_cc-LAI:monthly_decadal_change_signf:plots:LAIre_decadal_change_SOS_LIGH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idschenkel:Documents:Uni:Masterarbeit:3_cc-LAI:monthly_decadal_change_signf:plots:LAIre_decadal_change_SOS_LIGHT_FAC.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684" b="10015"/>
                          <a:stretch/>
                        </pic:blipFill>
                        <pic:spPr bwMode="auto">
                          <a:xfrm>
                            <a:off x="0" y="0"/>
                            <a:ext cx="2626039" cy="12053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13" w:type="dxa"/>
          </w:tcPr>
          <w:p w14:paraId="69ED766E"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0CB7AC37" wp14:editId="7D56849B">
                  <wp:extent cx="2733479" cy="1277620"/>
                  <wp:effectExtent l="0" t="0" r="10160" b="0"/>
                  <wp:docPr id="24" name="Picture 24" descr="Macintosh HD:Users:davidschenkel:Documents:Uni:Masterarbeit:3_cc-LAI:monthly_decadal_change_signf:plots:LAIre_decadal_change_EOS_LIGH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vidschenkel:Documents:Uni:Masterarbeit:3_cc-LAI:monthly_decadal_change_signf:plots:LAIre_decadal_change_EOS_LIGHT_FAC.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8869" b="8340"/>
                          <a:stretch/>
                        </pic:blipFill>
                        <pic:spPr bwMode="auto">
                          <a:xfrm>
                            <a:off x="0" y="0"/>
                            <a:ext cx="2735444" cy="12785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4332A" w:rsidRPr="000A783A" w14:paraId="0CF1BE00" w14:textId="77777777" w:rsidTr="00752465">
        <w:tc>
          <w:tcPr>
            <w:tcW w:w="8516" w:type="dxa"/>
            <w:gridSpan w:val="2"/>
          </w:tcPr>
          <w:p w14:paraId="5773B4F3" w14:textId="2CF8BBC2" w:rsidR="0024332A" w:rsidRPr="000A783A" w:rsidRDefault="007B3BE6" w:rsidP="00752465">
            <w:pPr>
              <w:spacing w:line="360" w:lineRule="auto"/>
              <w:rPr>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13</w:t>
            </w:r>
            <w:r w:rsidRPr="007B3BE6">
              <w:rPr>
                <w:b/>
                <w:sz w:val="20"/>
                <w:szCs w:val="20"/>
                <w:lang w:val="en-GB"/>
              </w:rPr>
              <w:fldChar w:fldCharType="end"/>
            </w:r>
            <w:r w:rsidR="0024332A" w:rsidRPr="000A783A">
              <w:rPr>
                <w:sz w:val="20"/>
                <w:szCs w:val="20"/>
                <w:lang w:val="en-GB"/>
              </w:rPr>
              <w:t>: Shifts in radiation limitation at SOS (left) and EOS (right) from 1982 – 2011 based on SOS/EOS extracted from LAIre</w:t>
            </w:r>
          </w:p>
        </w:tc>
      </w:tr>
    </w:tbl>
    <w:p w14:paraId="4792F175" w14:textId="77777777" w:rsidR="0024332A" w:rsidRPr="00B93D72" w:rsidRDefault="0024332A" w:rsidP="0024332A"/>
    <w:p w14:paraId="6B460046" w14:textId="5D4F07B1" w:rsidR="0024332A" w:rsidRDefault="0024332A" w:rsidP="00871CDE">
      <w:pPr>
        <w:pStyle w:val="Heading1"/>
        <w:rPr>
          <w:lang w:val="en-GB"/>
        </w:rPr>
      </w:pPr>
      <w:r>
        <w:rPr>
          <w:lang w:val="en-GB"/>
        </w:rPr>
        <w:t>Discussion</w:t>
      </w:r>
    </w:p>
    <w:p w14:paraId="77857769" w14:textId="79511BE4"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In this chapter, the results and the methodology will be discussed. First, the results and their limitations for the three research questions will be </w:t>
      </w:r>
      <w:r w:rsidR="00EC3354">
        <w:rPr>
          <w:rFonts w:ascii="Cambria" w:hAnsi="Cambria"/>
          <w:sz w:val="22"/>
          <w:szCs w:val="22"/>
          <w:lang w:val="en-GB"/>
        </w:rPr>
        <w:t>examined</w:t>
      </w:r>
      <w:r>
        <w:rPr>
          <w:rFonts w:ascii="Cambria" w:hAnsi="Cambria"/>
          <w:sz w:val="22"/>
          <w:szCs w:val="22"/>
          <w:lang w:val="en-GB"/>
        </w:rPr>
        <w:t>, followed by a more general discussion of challenges and limitations of the approach presented in this thesis.</w:t>
      </w:r>
    </w:p>
    <w:p w14:paraId="606E7638" w14:textId="3BE6FBB3" w:rsidR="0024332A" w:rsidRPr="000A5D08" w:rsidRDefault="0024332A" w:rsidP="00871CDE">
      <w:pPr>
        <w:pStyle w:val="Heading2"/>
      </w:pPr>
      <w:r w:rsidRPr="000A5D08">
        <w:t>Dataset validation: comparing LAIre to LAI3g</w:t>
      </w:r>
    </w:p>
    <w:p w14:paraId="08BA1ECF" w14:textId="77777777" w:rsidR="0024332A" w:rsidRPr="000A5D08" w:rsidRDefault="0024332A" w:rsidP="00D0611C">
      <w:pPr>
        <w:pStyle w:val="Heading3"/>
        <w:rPr>
          <w:lang w:val="en-GB"/>
        </w:rPr>
      </w:pPr>
      <w:r w:rsidRPr="000A5D08">
        <w:rPr>
          <w:lang w:val="en-GB"/>
        </w:rPr>
        <w:t>Comparing raw LAI data</w:t>
      </w:r>
    </w:p>
    <w:p w14:paraId="1C74DAF4" w14:textId="368A3E7D" w:rsidR="0024332A" w:rsidRDefault="0024332A" w:rsidP="0024332A">
      <w:pPr>
        <w:spacing w:line="360" w:lineRule="auto"/>
        <w:rPr>
          <w:rFonts w:ascii="Cambria" w:hAnsi="Cambria"/>
          <w:sz w:val="22"/>
          <w:szCs w:val="22"/>
          <w:lang w:val="en-GB"/>
        </w:rPr>
      </w:pPr>
      <w:r w:rsidRPr="000A5D08">
        <w:rPr>
          <w:rFonts w:ascii="Cambria" w:hAnsi="Cambria"/>
          <w:sz w:val="22"/>
          <w:szCs w:val="22"/>
          <w:lang w:val="en-GB"/>
        </w:rPr>
        <w:t xml:space="preserve">The high correlation coefficients between raw </w:t>
      </w:r>
      <w:r w:rsidR="000E3576">
        <w:rPr>
          <w:rFonts w:ascii="Cambria" w:hAnsi="Cambria"/>
          <w:sz w:val="22"/>
          <w:szCs w:val="22"/>
          <w:lang w:val="en-GB"/>
        </w:rPr>
        <w:t xml:space="preserve">bimonthly </w:t>
      </w:r>
      <w:r w:rsidRPr="000A5D08">
        <w:rPr>
          <w:rFonts w:ascii="Cambria" w:hAnsi="Cambria"/>
          <w:sz w:val="22"/>
          <w:szCs w:val="22"/>
          <w:lang w:val="en-GB"/>
        </w:rPr>
        <w:t xml:space="preserve">LAIre and LAI3g data </w:t>
      </w:r>
      <w:r w:rsidR="000E3576">
        <w:rPr>
          <w:rFonts w:ascii="Cambria" w:hAnsi="Cambria"/>
          <w:sz w:val="22"/>
          <w:szCs w:val="22"/>
          <w:lang w:val="en-GB"/>
        </w:rPr>
        <w:t xml:space="preserve">as well as mean, min and max </w:t>
      </w:r>
      <w:r w:rsidR="00EC3354">
        <w:rPr>
          <w:rFonts w:ascii="Cambria" w:hAnsi="Cambria"/>
          <w:sz w:val="22"/>
          <w:szCs w:val="22"/>
          <w:lang w:val="en-GB"/>
        </w:rPr>
        <w:t>proofs</w:t>
      </w:r>
      <w:r w:rsidRPr="000A5D08">
        <w:rPr>
          <w:rFonts w:ascii="Cambria" w:hAnsi="Cambria"/>
          <w:sz w:val="22"/>
          <w:szCs w:val="22"/>
          <w:lang w:val="en-GB"/>
        </w:rPr>
        <w:t xml:space="preserve"> that the model created by Stöckli</w:t>
      </w:r>
      <w:r>
        <w:rPr>
          <w:rFonts w:ascii="Cambria" w:hAnsi="Cambria"/>
          <w:sz w:val="22"/>
          <w:szCs w:val="22"/>
          <w:lang w:val="en-GB"/>
        </w:rPr>
        <w:t xml:space="preserve"> et al. (2011) </w:t>
      </w:r>
      <w:r w:rsidRPr="000A5D08">
        <w:rPr>
          <w:rFonts w:ascii="Cambria" w:hAnsi="Cambria"/>
          <w:sz w:val="22"/>
          <w:szCs w:val="22"/>
          <w:lang w:val="en-GB"/>
        </w:rPr>
        <w:t>produces LAI values</w:t>
      </w:r>
      <w:r>
        <w:rPr>
          <w:rFonts w:ascii="Cambria" w:hAnsi="Cambria"/>
          <w:sz w:val="22"/>
          <w:szCs w:val="22"/>
          <w:lang w:val="en-GB"/>
        </w:rPr>
        <w:t xml:space="preserve"> similar to remotely sensed data </w:t>
      </w:r>
      <w:r w:rsidRPr="000A5D08">
        <w:rPr>
          <w:rFonts w:ascii="Cambria" w:hAnsi="Cambria"/>
          <w:sz w:val="22"/>
          <w:szCs w:val="22"/>
          <w:lang w:val="en-GB"/>
        </w:rPr>
        <w:t xml:space="preserve">and can </w:t>
      </w:r>
      <w:r>
        <w:rPr>
          <w:rFonts w:ascii="Cambria" w:hAnsi="Cambria"/>
          <w:sz w:val="22"/>
          <w:szCs w:val="22"/>
          <w:lang w:val="en-GB"/>
        </w:rPr>
        <w:t xml:space="preserve">therefore </w:t>
      </w:r>
      <w:r w:rsidRPr="000A5D08">
        <w:rPr>
          <w:rFonts w:ascii="Cambria" w:hAnsi="Cambria"/>
          <w:sz w:val="22"/>
          <w:szCs w:val="22"/>
          <w:lang w:val="en-GB"/>
        </w:rPr>
        <w:t xml:space="preserve">be used for further analysis. </w:t>
      </w:r>
      <w:r>
        <w:rPr>
          <w:rFonts w:ascii="Cambria" w:hAnsi="Cambria"/>
          <w:sz w:val="22"/>
          <w:szCs w:val="22"/>
          <w:lang w:val="en-GB"/>
        </w:rPr>
        <w:t>V</w:t>
      </w:r>
      <w:r w:rsidRPr="000A5D08">
        <w:rPr>
          <w:rFonts w:ascii="Cambria" w:hAnsi="Cambria"/>
          <w:sz w:val="22"/>
          <w:szCs w:val="22"/>
          <w:lang w:val="en-GB"/>
        </w:rPr>
        <w:t xml:space="preserve">ariations between the two datasets can be explained mainly due to the </w:t>
      </w:r>
      <w:r w:rsidR="00EC3354">
        <w:rPr>
          <w:rFonts w:ascii="Cambria" w:hAnsi="Cambria"/>
          <w:sz w:val="22"/>
          <w:szCs w:val="22"/>
          <w:lang w:val="en-GB"/>
        </w:rPr>
        <w:t>pre-processing of the data</w:t>
      </w:r>
      <w:r w:rsidRPr="000A5D08">
        <w:rPr>
          <w:rFonts w:ascii="Cambria" w:hAnsi="Cambria"/>
          <w:sz w:val="22"/>
          <w:szCs w:val="22"/>
          <w:lang w:val="en-GB"/>
        </w:rPr>
        <w:t>.</w:t>
      </w:r>
      <w:r w:rsidR="00EC3354">
        <w:rPr>
          <w:rFonts w:ascii="Cambria" w:hAnsi="Cambria"/>
          <w:sz w:val="22"/>
          <w:szCs w:val="22"/>
          <w:lang w:val="en-GB"/>
        </w:rPr>
        <w:t xml:space="preserve"> The resampling of the LAI3g led to the biggest differences between the two datasets. These differences can be found in coastal areas due to it being a mix of water and land pixels (see </w:t>
      </w:r>
      <w:r w:rsidR="00EC3354" w:rsidRPr="00EC3354">
        <w:rPr>
          <w:rFonts w:ascii="Cambria" w:hAnsi="Cambria"/>
          <w:sz w:val="22"/>
          <w:szCs w:val="22"/>
          <w:lang w:val="en-GB"/>
        </w:rPr>
        <w:fldChar w:fldCharType="begin"/>
      </w:r>
      <w:r w:rsidR="00EC3354" w:rsidRPr="00EC3354">
        <w:rPr>
          <w:rFonts w:ascii="Cambria" w:hAnsi="Cambria"/>
          <w:sz w:val="22"/>
          <w:szCs w:val="22"/>
          <w:lang w:val="en-GB"/>
        </w:rPr>
        <w:instrText xml:space="preserve"> REF Fig14 </w:instrText>
      </w:r>
      <w:r w:rsidR="00EC3354" w:rsidRPr="00EC3354">
        <w:rPr>
          <w:sz w:val="22"/>
          <w:szCs w:val="22"/>
          <w:lang w:val="en-GB"/>
        </w:rPr>
        <w:instrText>\* MERGEFORMAT</w:instrText>
      </w:r>
      <w:r w:rsidR="00EC3354" w:rsidRPr="00EC3354">
        <w:rPr>
          <w:rFonts w:ascii="Cambria" w:hAnsi="Cambria"/>
          <w:sz w:val="22"/>
          <w:szCs w:val="22"/>
          <w:lang w:val="en-GB"/>
        </w:rPr>
        <w:instrText xml:space="preserve"> </w:instrText>
      </w:r>
      <w:r w:rsidR="00EC3354" w:rsidRPr="00EC3354">
        <w:rPr>
          <w:rFonts w:ascii="Cambria" w:hAnsi="Cambria"/>
          <w:sz w:val="22"/>
          <w:szCs w:val="22"/>
          <w:lang w:val="en-GB"/>
        </w:rPr>
        <w:fldChar w:fldCharType="separate"/>
      </w:r>
      <w:r w:rsidR="00063DB3" w:rsidRPr="00063DB3">
        <w:rPr>
          <w:sz w:val="22"/>
          <w:szCs w:val="22"/>
          <w:lang w:val="en-GB"/>
        </w:rPr>
        <w:t xml:space="preserve">Fig. </w:t>
      </w:r>
      <w:r w:rsidR="00063DB3" w:rsidRPr="00063DB3">
        <w:rPr>
          <w:noProof/>
          <w:sz w:val="22"/>
          <w:szCs w:val="22"/>
          <w:lang w:val="en-GB"/>
        </w:rPr>
        <w:t>14</w:t>
      </w:r>
      <w:r w:rsidR="00EC3354" w:rsidRPr="00EC3354">
        <w:rPr>
          <w:rFonts w:ascii="Cambria" w:hAnsi="Cambria"/>
          <w:sz w:val="22"/>
          <w:szCs w:val="22"/>
          <w:lang w:val="en-GB"/>
        </w:rPr>
        <w:fldChar w:fldCharType="end"/>
      </w:r>
      <w:r w:rsidR="00EC3354">
        <w:rPr>
          <w:rFonts w:ascii="Cambria" w:hAnsi="Cambria"/>
          <w:sz w:val="22"/>
          <w:szCs w:val="22"/>
          <w:lang w:val="en-GB"/>
        </w:rPr>
        <w:t>). A further</w:t>
      </w:r>
      <w:r w:rsidRPr="000A5D08">
        <w:rPr>
          <w:rFonts w:ascii="Cambria" w:hAnsi="Cambria"/>
          <w:sz w:val="22"/>
          <w:szCs w:val="22"/>
          <w:lang w:val="en-GB"/>
        </w:rPr>
        <w:t xml:space="preserve"> </w:t>
      </w:r>
      <w:r w:rsidR="00EC3354">
        <w:rPr>
          <w:rFonts w:ascii="Cambria" w:hAnsi="Cambria"/>
          <w:sz w:val="22"/>
          <w:szCs w:val="22"/>
          <w:lang w:val="en-GB"/>
        </w:rPr>
        <w:t xml:space="preserve">uncertainty comes from the way the 15-day LAI values were produced. </w:t>
      </w:r>
      <w:r w:rsidRPr="000A5D08">
        <w:rPr>
          <w:rFonts w:ascii="Cambria" w:hAnsi="Cambria"/>
          <w:sz w:val="22"/>
          <w:szCs w:val="22"/>
          <w:lang w:val="en-GB"/>
        </w:rPr>
        <w:t>In the LAIre dataset, a bimonthly value</w:t>
      </w:r>
      <w:r>
        <w:rPr>
          <w:rFonts w:ascii="Cambria" w:hAnsi="Cambria"/>
          <w:sz w:val="22"/>
          <w:szCs w:val="22"/>
          <w:lang w:val="en-GB"/>
        </w:rPr>
        <w:t xml:space="preserve"> represents a mean of daily, </w:t>
      </w:r>
      <w:r w:rsidRPr="000A5D08">
        <w:rPr>
          <w:rFonts w:ascii="Cambria" w:hAnsi="Cambria"/>
          <w:sz w:val="22"/>
          <w:szCs w:val="22"/>
          <w:lang w:val="en-GB"/>
        </w:rPr>
        <w:t>modelled LAI values</w:t>
      </w:r>
      <w:r>
        <w:rPr>
          <w:rFonts w:ascii="Cambria" w:hAnsi="Cambria"/>
          <w:sz w:val="22"/>
          <w:szCs w:val="22"/>
          <w:lang w:val="en-GB"/>
        </w:rPr>
        <w:t>.</w:t>
      </w:r>
      <w:r w:rsidRPr="000A5D08">
        <w:rPr>
          <w:rFonts w:ascii="Cambria" w:hAnsi="Cambria"/>
          <w:sz w:val="22"/>
          <w:szCs w:val="22"/>
          <w:lang w:val="en-GB"/>
        </w:rPr>
        <w:t xml:space="preserve"> </w:t>
      </w:r>
      <w:r>
        <w:rPr>
          <w:rFonts w:ascii="Cambria" w:hAnsi="Cambria"/>
          <w:sz w:val="22"/>
          <w:szCs w:val="22"/>
          <w:lang w:val="en-GB"/>
        </w:rPr>
        <w:t>I</w:t>
      </w:r>
      <w:r w:rsidRPr="000A5D08">
        <w:rPr>
          <w:rFonts w:ascii="Cambria" w:hAnsi="Cambria"/>
          <w:sz w:val="22"/>
          <w:szCs w:val="22"/>
          <w:lang w:val="en-GB"/>
        </w:rPr>
        <w:t>n the LAI3g</w:t>
      </w:r>
      <w:r>
        <w:rPr>
          <w:rFonts w:ascii="Cambria" w:hAnsi="Cambria"/>
          <w:sz w:val="22"/>
          <w:szCs w:val="22"/>
          <w:lang w:val="en-GB"/>
        </w:rPr>
        <w:t xml:space="preserve"> datase</w:t>
      </w:r>
      <w:bookmarkStart w:id="8" w:name="_GoBack"/>
      <w:bookmarkEnd w:id="8"/>
      <w:r>
        <w:rPr>
          <w:rFonts w:ascii="Cambria" w:hAnsi="Cambria"/>
          <w:sz w:val="22"/>
          <w:szCs w:val="22"/>
          <w:lang w:val="en-GB"/>
        </w:rPr>
        <w:t>t on the other hand</w:t>
      </w:r>
      <w:r w:rsidRPr="000A5D08">
        <w:rPr>
          <w:rFonts w:ascii="Cambria" w:hAnsi="Cambria"/>
          <w:sz w:val="22"/>
          <w:szCs w:val="22"/>
          <w:lang w:val="en-GB"/>
        </w:rPr>
        <w:t xml:space="preserve">, a bimonthly value represents the mean of an </w:t>
      </w:r>
      <w:r>
        <w:rPr>
          <w:rFonts w:ascii="Cambria" w:hAnsi="Cambria"/>
          <w:sz w:val="22"/>
          <w:szCs w:val="22"/>
          <w:lang w:val="en-GB"/>
        </w:rPr>
        <w:t>unspecified</w:t>
      </w:r>
      <w:r w:rsidRPr="000A5D08">
        <w:rPr>
          <w:rFonts w:ascii="Cambria" w:hAnsi="Cambria"/>
          <w:sz w:val="22"/>
          <w:szCs w:val="22"/>
          <w:lang w:val="en-GB"/>
        </w:rPr>
        <w:t xml:space="preserve"> number of acquisitions</w:t>
      </w:r>
      <w:r>
        <w:rPr>
          <w:rFonts w:ascii="Cambria" w:hAnsi="Cambria"/>
          <w:sz w:val="22"/>
          <w:szCs w:val="22"/>
          <w:lang w:val="en-GB"/>
        </w:rPr>
        <w:t xml:space="preserve"> for each 15-day period</w:t>
      </w:r>
      <w:r w:rsidRPr="000A5D08">
        <w:rPr>
          <w:rFonts w:ascii="Cambria" w:hAnsi="Cambria"/>
          <w:sz w:val="22"/>
          <w:szCs w:val="22"/>
          <w:lang w:val="en-GB"/>
        </w:rPr>
        <w:t xml:space="preserve">. Furthermore, atmospheric effects and the saturation of values at higher LAI in densely vegetated areas can play a role </w:t>
      </w:r>
      <w:r w:rsidRPr="000A5D08">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"10.5194/isprsarchives-XXXIX-B1-77-2012", "ISSN" : "1682-1777", "author" : [ { "dropping-particle" : "", "family" : "Zhao", "given" : "J.", "non-dropping-particle" : "", "parse-names" : false, "suffix" : "" }, { "dropping-particle" : "", "family" : "Li", "given" : "J.", "non-dropping-particle" : "", "parse-names" : false, "suffix" : "" }, { "dropping-particle" : "", "family" : "Liu", "given" : "Q.", "non-dropping-particle" : "", "parse-names" : false, "suffix" : "" }, { "dropping-particle" : "", "family" : "Yang", "given" : "L.", "non-dropping-particle" : "", "parse-names" : false, "suffix" : "" } ], "container-title" : "ISPRS - International Archives of the Photogrammetry, Remote Sensing and Spatial Information Sciences", "id" : "ITEM-1", "issue" : "September", "issued" : { "date-parts" : [ [ "2012" ] ] }, "page" : "77-81", "title" : "a Preliminary Study on Mechanism of Lai Inversion Saturation", "type" : "article-journal", "volume" : "XXXIX-B1" }, "uris" : [ "http://www.mendeley.com/documents/?uuid=21713a93-2bd2-422f-9770-cdb482ab4320", "http://www.mendeley.com/documents/?uuid=f3b67540-e067-46ce-a10a-aee2340f582e" ] } ], "mendeley" : { "formattedCitation" : "(Zhao et al. 2012)", "plainTextFormattedCitation" : "(Zhao et al. 2012)", "previouslyFormattedCitation" : "(Zhao et al. 2012)" }, "properties" : { "noteIndex" : 0 }, "schema" : "https://github.com/citation-style-language/schema/raw/master/csl-citation.json" }</w:instrText>
      </w:r>
      <w:r w:rsidRPr="000A5D08">
        <w:rPr>
          <w:rFonts w:ascii="Cambria" w:hAnsi="Cambria"/>
          <w:sz w:val="22"/>
          <w:szCs w:val="22"/>
          <w:lang w:val="en-GB"/>
        </w:rPr>
        <w:fldChar w:fldCharType="separate"/>
      </w:r>
      <w:r w:rsidRPr="00893DEE">
        <w:rPr>
          <w:rFonts w:ascii="Cambria" w:hAnsi="Cambria"/>
          <w:noProof/>
          <w:sz w:val="22"/>
          <w:szCs w:val="22"/>
          <w:lang w:val="en-GB"/>
        </w:rPr>
        <w:t>(Zhao et al. 2012)</w:t>
      </w:r>
      <w:r w:rsidRPr="000A5D08">
        <w:rPr>
          <w:rFonts w:ascii="Cambria" w:hAnsi="Cambria"/>
          <w:sz w:val="22"/>
          <w:szCs w:val="22"/>
          <w:lang w:val="en-GB"/>
        </w:rPr>
        <w:fldChar w:fldCharType="end"/>
      </w:r>
      <w:r w:rsidRPr="000A5D08">
        <w:rPr>
          <w:rFonts w:ascii="Cambria" w:hAnsi="Cambria"/>
          <w:sz w:val="22"/>
          <w:szCs w:val="22"/>
          <w:lang w:val="en-GB"/>
        </w:rPr>
        <w:t xml:space="preserve">. </w:t>
      </w:r>
      <w:r>
        <w:rPr>
          <w:rFonts w:ascii="Cambria" w:hAnsi="Cambria"/>
          <w:sz w:val="22"/>
          <w:szCs w:val="22"/>
          <w:lang w:val="en-GB"/>
        </w:rPr>
        <w:t>This is particularly evident when looking at a scatterplot between two datasets (</w:t>
      </w:r>
      <w:r w:rsidR="0079367A" w:rsidRPr="0079367A">
        <w:rPr>
          <w:rFonts w:ascii="Cambria" w:hAnsi="Cambria"/>
          <w:sz w:val="22"/>
          <w:szCs w:val="22"/>
          <w:lang w:val="en-GB"/>
        </w:rPr>
        <w:fldChar w:fldCharType="begin"/>
      </w:r>
      <w:r w:rsidR="0079367A" w:rsidRPr="0079367A">
        <w:rPr>
          <w:rFonts w:ascii="Cambria" w:hAnsi="Cambria"/>
          <w:sz w:val="22"/>
          <w:szCs w:val="22"/>
          <w:lang w:val="en-GB"/>
        </w:rPr>
        <w:instrText xml:space="preserve"> REF Fig14 </w:instrText>
      </w:r>
      <w:r w:rsidR="0079367A" w:rsidRPr="0079367A">
        <w:rPr>
          <w:sz w:val="22"/>
          <w:szCs w:val="22"/>
          <w:lang w:val="en-GB"/>
        </w:rPr>
        <w:instrText>\* MERGEFORMAT</w:instrText>
      </w:r>
      <w:r w:rsidR="0079367A" w:rsidRPr="0079367A">
        <w:rPr>
          <w:rFonts w:ascii="Cambria" w:hAnsi="Cambria"/>
          <w:sz w:val="22"/>
          <w:szCs w:val="22"/>
          <w:lang w:val="en-GB"/>
        </w:rPr>
        <w:instrText xml:space="preserve"> </w:instrText>
      </w:r>
      <w:r w:rsidR="0079367A" w:rsidRPr="0079367A">
        <w:rPr>
          <w:rFonts w:ascii="Cambria" w:hAnsi="Cambria"/>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14</w:t>
      </w:r>
      <w:r w:rsidR="0079367A" w:rsidRPr="0079367A">
        <w:rPr>
          <w:rFonts w:ascii="Cambria" w:hAnsi="Cambria"/>
          <w:sz w:val="22"/>
          <w:szCs w:val="22"/>
          <w:lang w:val="en-GB"/>
        </w:rPr>
        <w:fldChar w:fldCharType="end"/>
      </w:r>
      <w:r>
        <w:rPr>
          <w:rFonts w:ascii="Cambria" w:hAnsi="Cambria"/>
          <w:sz w:val="22"/>
          <w:szCs w:val="22"/>
          <w:lang w:val="en-GB"/>
        </w:rPr>
        <w:t xml:space="preserve">) where a group of pixels in the tropics show a bigger LAI in the LAIre dataset whereas the LAI3g shows a saturation effect and therefore smaller LAI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6"/>
      </w:tblGrid>
      <w:tr w:rsidR="0024332A" w14:paraId="0EF9ABFD" w14:textId="77777777" w:rsidTr="00752465">
        <w:tc>
          <w:tcPr>
            <w:tcW w:w="8516" w:type="dxa"/>
          </w:tcPr>
          <w:p w14:paraId="4A00779D" w14:textId="77777777" w:rsidR="0024332A" w:rsidRDefault="0024332A" w:rsidP="00752465">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7B2A2B36" wp14:editId="1BC8AF08">
                  <wp:extent cx="5262880" cy="1788160"/>
                  <wp:effectExtent l="0" t="0" r="0" b="0"/>
                  <wp:docPr id="27" name="Picture 27" descr="Macintosh HD:Users:davidschenkel:Dropbox:Masterarbeit:geo511:writing:figures: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schenkel:Dropbox:Masterarbeit:geo511:writing:figures:scatterpl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80" cy="1788160"/>
                          </a:xfrm>
                          <a:prstGeom prst="rect">
                            <a:avLst/>
                          </a:prstGeom>
                          <a:noFill/>
                          <a:ln>
                            <a:noFill/>
                          </a:ln>
                        </pic:spPr>
                      </pic:pic>
                    </a:graphicData>
                  </a:graphic>
                </wp:inline>
              </w:drawing>
            </w:r>
          </w:p>
        </w:tc>
      </w:tr>
      <w:tr w:rsidR="0024332A" w14:paraId="29273E3E" w14:textId="77777777" w:rsidTr="00752465">
        <w:tc>
          <w:tcPr>
            <w:tcW w:w="8516" w:type="dxa"/>
          </w:tcPr>
          <w:p w14:paraId="1B47B63F" w14:textId="2631A112" w:rsidR="0024332A" w:rsidRPr="009E5544" w:rsidRDefault="007B3BE6" w:rsidP="00752465">
            <w:pPr>
              <w:spacing w:line="360" w:lineRule="auto"/>
              <w:rPr>
                <w:rFonts w:ascii="Cambria" w:hAnsi="Cambria"/>
                <w:sz w:val="20"/>
                <w:szCs w:val="20"/>
                <w:lang w:val="en-GB"/>
              </w:rPr>
            </w:pPr>
            <w:bookmarkStart w:id="9" w:name="Fig14"/>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14</w:t>
            </w:r>
            <w:r w:rsidRPr="007B3BE6">
              <w:rPr>
                <w:b/>
                <w:sz w:val="20"/>
                <w:szCs w:val="20"/>
                <w:lang w:val="en-GB"/>
              </w:rPr>
              <w:fldChar w:fldCharType="end"/>
            </w:r>
            <w:bookmarkEnd w:id="9"/>
            <w:r w:rsidR="0024332A" w:rsidRPr="009E5544">
              <w:rPr>
                <w:rFonts w:ascii="Cambria" w:hAnsi="Cambria"/>
                <w:sz w:val="20"/>
                <w:szCs w:val="20"/>
                <w:lang w:val="en-GB"/>
              </w:rPr>
              <w:t xml:space="preserve">: Scatterplot </w:t>
            </w:r>
            <w:r w:rsidR="0024332A">
              <w:rPr>
                <w:rFonts w:ascii="Cambria" w:hAnsi="Cambria"/>
                <w:sz w:val="20"/>
                <w:szCs w:val="20"/>
                <w:lang w:val="en-GB"/>
              </w:rPr>
              <w:t>of</w:t>
            </w:r>
            <w:r w:rsidR="0024332A" w:rsidRPr="009E5544">
              <w:rPr>
                <w:rFonts w:ascii="Cambria" w:hAnsi="Cambria"/>
                <w:sz w:val="20"/>
                <w:szCs w:val="20"/>
                <w:lang w:val="en-GB"/>
              </w:rPr>
              <w:t xml:space="preserve"> raw values </w:t>
            </w:r>
            <w:r w:rsidR="0024332A">
              <w:rPr>
                <w:rFonts w:ascii="Cambria" w:hAnsi="Cambria"/>
                <w:sz w:val="20"/>
                <w:szCs w:val="20"/>
                <w:lang w:val="en-GB"/>
              </w:rPr>
              <w:t xml:space="preserve">from LAI3g and LAIre </w:t>
            </w:r>
            <w:r w:rsidR="0024332A" w:rsidRPr="009E5544">
              <w:rPr>
                <w:rFonts w:ascii="Cambria" w:hAnsi="Cambria"/>
                <w:sz w:val="20"/>
                <w:szCs w:val="20"/>
                <w:lang w:val="en-GB"/>
              </w:rPr>
              <w:t>for the period of September 1. – 15. 1985.  Green: Differences due to resampling of LAI3g dataset (coastal areas). Red: Saturation effect of LAI3g in the tropics where LAIre estimates higher values.</w:t>
            </w:r>
          </w:p>
        </w:tc>
      </w:tr>
    </w:tbl>
    <w:p w14:paraId="290BF444" w14:textId="77777777" w:rsidR="0024332A" w:rsidRDefault="0024332A" w:rsidP="00D0611C">
      <w:pPr>
        <w:pStyle w:val="Heading3"/>
        <w:rPr>
          <w:lang w:val="en-GB"/>
        </w:rPr>
      </w:pPr>
      <w:r w:rsidRPr="00F814FB">
        <w:rPr>
          <w:lang w:val="en-GB"/>
        </w:rPr>
        <w:t>Comparing LSP parameters</w:t>
      </w:r>
    </w:p>
    <w:p w14:paraId="4AA6A254"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Even though the very low correlation coefficients for all extracted LSP parameters might suggest that there is little agreement between the two datasets, a visual analysis of where the differences are show a different picture. The two datasets agree well in regions where there is one distinct growing season per year, for example in high and moderate northern latitudes, as proven by very high correlation coefficients for the SOS between 45 to 90 degrees northern latitude. For those regions, small differences of around 15 to 30 days are expected due to the temporal resolution of the datasets of 15 days. </w:t>
      </w:r>
    </w:p>
    <w:tbl>
      <w:tblPr>
        <w:tblStyle w:val="TableGrid"/>
        <w:tblpPr w:leftFromText="180" w:rightFromText="180" w:vertAnchor="text" w:horzAnchor="page" w:tblpX="1909" w:tblpY="317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tblGrid>
      <w:tr w:rsidR="0024332A" w14:paraId="3B6FCAD5" w14:textId="77777777" w:rsidTr="00752465">
        <w:tc>
          <w:tcPr>
            <w:tcW w:w="4219" w:type="dxa"/>
          </w:tcPr>
          <w:p w14:paraId="75AE513F" w14:textId="77777777" w:rsidR="0024332A" w:rsidRDefault="0024332A" w:rsidP="00752465">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7CEF757B" wp14:editId="097AFD01">
                  <wp:extent cx="2509520" cy="1287780"/>
                  <wp:effectExtent l="0" t="0" r="5080" b="7620"/>
                  <wp:docPr id="28" name="Picture 28" descr="Macintosh HD:Users:davidschenkel:Dropbox:Masterarbeit:geo511:writing:figures:EOS_extraction_vari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ropbox:Masterarbeit:geo511:writing:figures:EOS_extraction_vari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9520" cy="1287780"/>
                          </a:xfrm>
                          <a:prstGeom prst="rect">
                            <a:avLst/>
                          </a:prstGeom>
                          <a:noFill/>
                          <a:ln>
                            <a:noFill/>
                          </a:ln>
                        </pic:spPr>
                      </pic:pic>
                    </a:graphicData>
                  </a:graphic>
                </wp:inline>
              </w:drawing>
            </w:r>
          </w:p>
        </w:tc>
      </w:tr>
      <w:tr w:rsidR="0024332A" w14:paraId="091F59C7" w14:textId="77777777" w:rsidTr="00752465">
        <w:tc>
          <w:tcPr>
            <w:tcW w:w="4219" w:type="dxa"/>
          </w:tcPr>
          <w:p w14:paraId="4AC52B6A" w14:textId="78E89EC2" w:rsidR="0024332A" w:rsidRPr="009E5544" w:rsidRDefault="007B3BE6" w:rsidP="00752465">
            <w:pPr>
              <w:spacing w:line="360" w:lineRule="auto"/>
              <w:rPr>
                <w:rFonts w:ascii="Cambria" w:hAnsi="Cambria"/>
                <w:sz w:val="20"/>
                <w:szCs w:val="20"/>
                <w:lang w:val="en-GB"/>
              </w:rPr>
            </w:pPr>
            <w:bookmarkStart w:id="10" w:name="EOS_vulnerability"/>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15</w:t>
            </w:r>
            <w:r w:rsidRPr="007B3BE6">
              <w:rPr>
                <w:b/>
                <w:sz w:val="20"/>
                <w:szCs w:val="20"/>
                <w:lang w:val="en-GB"/>
              </w:rPr>
              <w:fldChar w:fldCharType="end"/>
            </w:r>
            <w:bookmarkEnd w:id="10"/>
            <w:r w:rsidR="0024332A">
              <w:rPr>
                <w:rFonts w:ascii="Cambria" w:hAnsi="Cambria"/>
                <w:sz w:val="20"/>
                <w:szCs w:val="20"/>
                <w:lang w:val="en-GB"/>
              </w:rPr>
              <w:t xml:space="preserve">: Vulnerability of </w:t>
            </w:r>
            <w:r w:rsidR="0024332A" w:rsidRPr="009E5544">
              <w:rPr>
                <w:rFonts w:ascii="Cambria" w:hAnsi="Cambria"/>
                <w:sz w:val="20"/>
                <w:szCs w:val="20"/>
                <w:lang w:val="en-GB"/>
              </w:rPr>
              <w:t>EOS</w:t>
            </w:r>
            <w:r w:rsidR="0024332A">
              <w:rPr>
                <w:rFonts w:ascii="Cambria" w:hAnsi="Cambria"/>
                <w:sz w:val="20"/>
                <w:szCs w:val="20"/>
                <w:lang w:val="en-GB"/>
              </w:rPr>
              <w:t>-date extraction</w:t>
            </w:r>
            <w:r w:rsidR="0024332A" w:rsidRPr="009E5544">
              <w:rPr>
                <w:rFonts w:ascii="Cambria" w:hAnsi="Cambria"/>
                <w:sz w:val="20"/>
                <w:szCs w:val="20"/>
                <w:lang w:val="en-GB"/>
              </w:rPr>
              <w:t xml:space="preserve"> to small changes in LAI-value of SOS/EOS due to the gentler slope during senescence</w:t>
            </w:r>
          </w:p>
        </w:tc>
      </w:tr>
    </w:tbl>
    <w:p w14:paraId="7E844B0C" w14:textId="711B24D6"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low correlation coefficients for EOS suggest that more complex factors are at play in autumn. The main factor leading to extremely low correlation coefficients is that the LAIre does not show one clear trend towards over- or underestimating the EOS, but rather shows a lot of variability in both directions. However, there are some factors specific to the EOS, which also add to the variability and the bigger absolute differences observed. On the one hand, climatic factors such as temperature have been shown to influence autumn phenology several months in advance of actual EOS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"plainTextFormattedCitation" : "(Jeong et al. 2011)", "previouslyFormattedCitation" : "(Jeong et al. 2011)" }, "properties" : { "noteIndex" : 0 }, "schema" : "https://github.com/citation-style-language/schema/raw/master/csl-citation.json" }</w:instrText>
      </w:r>
      <w:r>
        <w:rPr>
          <w:rFonts w:ascii="Cambria" w:hAnsi="Cambria"/>
          <w:sz w:val="22"/>
          <w:szCs w:val="22"/>
          <w:lang w:val="en-GB"/>
        </w:rPr>
        <w:fldChar w:fldCharType="separate"/>
      </w:r>
      <w:r w:rsidRPr="003A5F44">
        <w:rPr>
          <w:rFonts w:ascii="Cambria" w:hAnsi="Cambria"/>
          <w:noProof/>
          <w:sz w:val="22"/>
          <w:szCs w:val="22"/>
          <w:lang w:val="en-GB"/>
        </w:rPr>
        <w:t>(Jeong et al. 2011)</w:t>
      </w:r>
      <w:r>
        <w:rPr>
          <w:rFonts w:ascii="Cambria" w:hAnsi="Cambria"/>
          <w:sz w:val="22"/>
          <w:szCs w:val="22"/>
          <w:lang w:val="en-GB"/>
        </w:rPr>
        <w:fldChar w:fldCharType="end"/>
      </w:r>
      <w:r>
        <w:rPr>
          <w:rFonts w:ascii="Cambria" w:hAnsi="Cambria"/>
          <w:sz w:val="22"/>
          <w:szCs w:val="22"/>
          <w:lang w:val="en-GB"/>
        </w:rPr>
        <w:t>, which is not taken into account in the modelled LAIre. On the other hand, the extraction of the EOS itself is subject to much more variability than that of the SOS because the LAI profile usually has a steep slope during SOS, but a much gentler slope during EOS. This makes the EOS-extraction much more susceptible to small differences in EOS-value leading to big differences in extracting t</w:t>
      </w:r>
      <w:r w:rsidR="00D0611C">
        <w:rPr>
          <w:rFonts w:ascii="Cambria" w:hAnsi="Cambria"/>
          <w:sz w:val="22"/>
          <w:szCs w:val="22"/>
          <w:lang w:val="en-GB"/>
        </w:rPr>
        <w:t xml:space="preserve">he date of EOS (see </w:t>
      </w:r>
      <w:r w:rsidR="00FE4609" w:rsidRPr="00FE4609">
        <w:rPr>
          <w:rFonts w:ascii="Cambria" w:hAnsi="Cambria"/>
          <w:sz w:val="22"/>
          <w:szCs w:val="22"/>
          <w:lang w:val="en-GB"/>
        </w:rPr>
        <w:fldChar w:fldCharType="begin"/>
      </w:r>
      <w:r w:rsidR="00FE4609" w:rsidRPr="00FE4609">
        <w:rPr>
          <w:rFonts w:ascii="Cambria" w:hAnsi="Cambria"/>
          <w:sz w:val="22"/>
          <w:szCs w:val="22"/>
          <w:lang w:val="en-GB"/>
        </w:rPr>
        <w:instrText xml:space="preserve"> REF EOS_vulnerability </w:instrText>
      </w:r>
      <w:r w:rsidR="00FE4609">
        <w:rPr>
          <w:sz w:val="22"/>
          <w:szCs w:val="22"/>
          <w:lang w:val="en-GB"/>
        </w:rPr>
        <w:instrText>\* MERGEFORMAT</w:instrText>
      </w:r>
      <w:r w:rsidR="00FE4609" w:rsidRPr="00FE4609">
        <w:rPr>
          <w:rFonts w:ascii="Cambria" w:hAnsi="Cambria"/>
          <w:sz w:val="22"/>
          <w:szCs w:val="22"/>
          <w:lang w:val="en-GB"/>
        </w:rPr>
        <w:instrText xml:space="preserve"> </w:instrText>
      </w:r>
      <w:r w:rsidR="00FE4609" w:rsidRPr="00FE4609">
        <w:rPr>
          <w:rFonts w:ascii="Cambria" w:hAnsi="Cambria"/>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15</w:t>
      </w:r>
      <w:r w:rsidR="00FE4609" w:rsidRPr="00FE4609">
        <w:rPr>
          <w:rFonts w:ascii="Cambria" w:hAnsi="Cambria"/>
          <w:sz w:val="22"/>
          <w:szCs w:val="22"/>
          <w:lang w:val="en-GB"/>
        </w:rPr>
        <w:fldChar w:fldCharType="end"/>
      </w:r>
      <w:r w:rsidR="00D0611C">
        <w:rPr>
          <w:rFonts w:ascii="Cambria" w:hAnsi="Cambria"/>
          <w:sz w:val="22"/>
          <w:szCs w:val="22"/>
          <w:lang w:val="en-GB"/>
        </w:rPr>
        <w:t>).</w:t>
      </w:r>
    </w:p>
    <w:p w14:paraId="343FF815" w14:textId="54C4C223" w:rsidR="0024332A" w:rsidRDefault="00EC3354" w:rsidP="0024332A">
      <w:pPr>
        <w:spacing w:line="360" w:lineRule="auto"/>
        <w:rPr>
          <w:rFonts w:ascii="Cambria" w:hAnsi="Cambria"/>
          <w:sz w:val="22"/>
          <w:szCs w:val="22"/>
          <w:lang w:val="en-GB"/>
        </w:rPr>
      </w:pPr>
      <w:r>
        <w:rPr>
          <w:rFonts w:ascii="Cambria" w:hAnsi="Cambria"/>
          <w:sz w:val="22"/>
          <w:szCs w:val="22"/>
          <w:lang w:val="en-GB"/>
        </w:rPr>
        <w:t>Tropical</w:t>
      </w:r>
      <w:r w:rsidR="00363440">
        <w:rPr>
          <w:rFonts w:ascii="Cambria" w:hAnsi="Cambria"/>
          <w:sz w:val="22"/>
          <w:szCs w:val="22"/>
          <w:lang w:val="en-GB"/>
        </w:rPr>
        <w:t>, subtropical</w:t>
      </w:r>
      <w:r>
        <w:rPr>
          <w:rFonts w:ascii="Cambria" w:hAnsi="Cambria"/>
          <w:sz w:val="22"/>
          <w:szCs w:val="22"/>
          <w:lang w:val="en-GB"/>
        </w:rPr>
        <w:t xml:space="preserve"> and Mediterranean regions </w:t>
      </w:r>
      <w:r w:rsidR="0024332A">
        <w:rPr>
          <w:rFonts w:ascii="Cambria" w:hAnsi="Cambria"/>
          <w:sz w:val="22"/>
          <w:szCs w:val="22"/>
          <w:lang w:val="en-GB"/>
        </w:rPr>
        <w:t xml:space="preserve">show more variability in extracted LSP parameters which corresponds to prior findings </w:t>
      </w:r>
      <w:r w:rsidR="0024332A">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"10.1111/j.1365-2486.2009.01910.x", "ISSN" : "13541013", "author" : [ { "dropping-particle" : "", "family" : "White", "given" : "Michael a.", "non-dropping-particle" : "", "parse-names" : false, "suffix" : "" }, { "dropping-particle" : "", "family" : "BEURS", "given" : "Kirsten M.", "non-dropping-particle" : "de", "parse-names" : false, "suffix" : "" }, { "dropping-particle" : "", "family" : "Didan", "given" : "Kamel", "non-dropping-particle" : "", "parse-names" : false, "suffix" : "" }, { "dropping-particle" : "", "family" : "Inouye", "given" : "David W.", "non-dropping-particle" : "", "parse-names" : false, "suffix" : "" }, { "dropping-particle" : "", "family" : "Richardson", "given" : "Andrew D.", "non-dropping-particle" : "", "parse-names" : false, "suffix" : "" }, { "dropping-particle" : "", "family" : "Jensen", "given" : "Olaf P.", "non-dropping-particle" : "", "parse-names" : false, "suffix" : "" }, { "dropping-particle" : "", "family" : "O'Keefe", "given" : "John", "non-dropping-particle" : "", "parse-names" : false, "suffix" : "" }, { "dropping-particle" : "", "family" : "Zhang", "given" : "Gong", "non-dropping-particle" : "", "parse-names" : false, "suffix" : "" }, { "dropping-particle" : "", "family" : "Nemani", "given" : "Ramakrishna R.", "non-dropping-particle" : "", "parse-names" : false, "suffix" : "" }, { "dropping-particle" : "", "family" : "LEEUWEN", "given" : "Willem J. D.", "non-dropping-particle" : "van", "parse-names" : false, "suffix" : "" }, { "dropping-particle" : "", "family" : "Brown", "given" : "Jesslyn F.", "non-dropping-particle" : "", "parse-names" : false, "suffix" : "" }, { "dropping-particle" : "", "family" : "WIT", "given" : "Allard", "non-dropping-particle" : "de", "parse-names" : false, "suffix" : "" }, { "dropping-particle" : "", "family" : "Schaepman", "given" : "Michael", "non-dropping-particle" : "", "parse-names" : false, "suffix" : "" }, { "dropping-particle" : "", "family" : "Lin", "given" : "Xioamao", "non-dropping-particle" : "", "parse-names" : false, "suffix" : "" }, { "dropping-particle" : "", "family" : "Dettinger", "given" : "Michael", "non-dropping-particle" : "", "parse-names" : false, "suffix" : "" }, { "dropping-particle" : "", "family" : "Bailey", "given" : "Amey S.", "non-dropping-particle" : "", "parse-names" : false, "suffix" : "" }, { "dropping-particle" : "", "family" : "Kimball", "given" : "John", "non-dropping-particle" : "", "parse-names" : false, "suffix" : "" }, { "dropping-particle" : "", "family" : "Schwartz", "given" : "Mark D.", "non-dropping-particle" : "", "parse-names" : false, "suffix" : "" }, { "dropping-particle" : "", "family" : "Baldocchi", "given" : "Dennis D.", "non-dropping-particle" : "", "parse-names" : false, "suffix" : "" }, { "dropping-particle" : "", "family" : "Lee", "given" : "John T.", "non-dropping-particle" : "", "parse-names" : false, "suffix" : "" }, { "dropping-particle" : "", "family" : "Lauenroth", "given" : "William K.", "non-dropping-particle" : "", "parse-names" : false, "suffix" : "" } ], "container-title" : "Global Change Biology", "id" : "ITEM-1", "issue" : "10", "issued" : { "date-parts" : [ [ "2009", "10" ] ] }, "page" : "2335-2359", "title" : "Intercomparison, interpretation, and assessment of spring phenology in North America estimated from remote sensing for 1982-2006", "type" : "article-journal", "volume" : "15" }, "uris" : [ "http://www.mendeley.com/documents/?uuid=5fa0a9b3-1b7d-436d-81d9-04ac9407d8d8"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"(White et al. 2009; Garonna et al. 2014)", "plainTextFormattedCitation" : "(White et al. 2009; Garonna et al. 2014)", "previouslyFormattedCitation" : "(Garonna et al. 2014; White et al. 2009)" }, "properties" : { "noteIndex" : 0 }, "schema" : "https://github.com/citation-style-language/schema/raw/master/csl-citation.json" }</w:instrText>
      </w:r>
      <w:r w:rsidR="0024332A">
        <w:rPr>
          <w:rFonts w:ascii="Cambria" w:hAnsi="Cambria"/>
          <w:sz w:val="22"/>
          <w:szCs w:val="22"/>
          <w:lang w:val="en-GB"/>
        </w:rPr>
        <w:fldChar w:fldCharType="separate"/>
      </w:r>
      <w:r w:rsidR="00BF359B" w:rsidRPr="00BF359B">
        <w:rPr>
          <w:rFonts w:ascii="Cambria" w:hAnsi="Cambria"/>
          <w:noProof/>
          <w:sz w:val="22"/>
          <w:szCs w:val="22"/>
          <w:lang w:val="en-GB"/>
        </w:rPr>
        <w:t>(White et al. 2009; Garonna et al. 2014)</w:t>
      </w:r>
      <w:r w:rsidR="0024332A">
        <w:rPr>
          <w:rFonts w:ascii="Cambria" w:hAnsi="Cambria"/>
          <w:sz w:val="22"/>
          <w:szCs w:val="22"/>
          <w:lang w:val="en-GB"/>
        </w:rPr>
        <w:fldChar w:fldCharType="end"/>
      </w:r>
      <w:r w:rsidR="0024332A">
        <w:rPr>
          <w:rFonts w:ascii="Cambria" w:hAnsi="Cambria"/>
          <w:sz w:val="22"/>
          <w:szCs w:val="22"/>
          <w:lang w:val="en-GB"/>
        </w:rPr>
        <w:t xml:space="preserve"> and should therefore be used with caution when trying to verify the modelled LAIre. Growing patterns and the LSP extraction methods mainly explain the differences in those regions. In tropical regions for example, where there is no clear start and end of season, small differences in data can lead to LSP shifts of half a year.</w:t>
      </w:r>
      <w:r w:rsidR="00363440">
        <w:rPr>
          <w:rFonts w:ascii="Cambria" w:hAnsi="Cambria"/>
          <w:sz w:val="22"/>
          <w:szCs w:val="22"/>
          <w:lang w:val="en-GB"/>
        </w:rPr>
        <w:t xml:space="preserve"> Similarly, Mediterranean regions may show more than one distinct growing season, which can lead to differences in LSP parameter extraction. </w:t>
      </w:r>
    </w:p>
    <w:p w14:paraId="1596453D" w14:textId="58D630F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effect of different LSP extraction methods can also be seen when comparing the results from the MI method to the MP method. The correlation coefficients for the LSP parameters extracted with the MI method are only half as high as correlation coefficients for the MP method. This corresponds to prior </w:t>
      </w:r>
      <w:r w:rsidR="00363440">
        <w:rPr>
          <w:rFonts w:ascii="Cambria" w:hAnsi="Cambria"/>
          <w:sz w:val="22"/>
          <w:szCs w:val="22"/>
          <w:lang w:val="en-GB"/>
        </w:rPr>
        <w:t>findings</w:t>
      </w:r>
      <w:r>
        <w:rPr>
          <w:rFonts w:ascii="Cambria" w:hAnsi="Cambria"/>
          <w:sz w:val="22"/>
          <w:szCs w:val="22"/>
          <w:lang w:val="en-GB"/>
        </w:rPr>
        <w:t xml:space="preserve"> where the MI method </w:t>
      </w:r>
      <w:r w:rsidR="00363440">
        <w:rPr>
          <w:rFonts w:ascii="Cambria" w:hAnsi="Cambria"/>
          <w:sz w:val="22"/>
          <w:szCs w:val="22"/>
          <w:lang w:val="en-GB"/>
        </w:rPr>
        <w:t xml:space="preserve">showed </w:t>
      </w:r>
      <w:r>
        <w:rPr>
          <w:rFonts w:ascii="Cambria" w:hAnsi="Cambria"/>
          <w:sz w:val="22"/>
          <w:szCs w:val="22"/>
          <w:lang w:val="en-GB"/>
        </w:rPr>
        <w:t xml:space="preserve">more variability from year to year compared to the more stable MP method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"plainTextFormattedCitation" : "(Garonna et al. 2014)", "previouslyFormattedCitation" : "(Garonna et al. 2014)" }, "properties" : { "noteIndex" : 0 }, "schema" : "https://github.com/citation-style-language/schema/raw/master/csl-citation.json" }</w:instrText>
      </w:r>
      <w:r>
        <w:rPr>
          <w:rFonts w:ascii="Cambria" w:hAnsi="Cambria"/>
          <w:sz w:val="22"/>
          <w:szCs w:val="22"/>
          <w:lang w:val="en-GB"/>
        </w:rPr>
        <w:fldChar w:fldCharType="separate"/>
      </w:r>
      <w:r w:rsidRPr="00893DEE">
        <w:rPr>
          <w:rFonts w:ascii="Cambria" w:hAnsi="Cambria"/>
          <w:noProof/>
          <w:sz w:val="22"/>
          <w:szCs w:val="22"/>
          <w:lang w:val="en-GB"/>
        </w:rPr>
        <w:t>(Garonna et al. 2014)</w:t>
      </w:r>
      <w:r>
        <w:rPr>
          <w:rFonts w:ascii="Cambria" w:hAnsi="Cambria"/>
          <w:sz w:val="22"/>
          <w:szCs w:val="22"/>
          <w:lang w:val="en-GB"/>
        </w:rPr>
        <w:fldChar w:fldCharType="end"/>
      </w:r>
      <w:r>
        <w:rPr>
          <w:rFonts w:ascii="Cambria" w:hAnsi="Cambria"/>
          <w:sz w:val="22"/>
          <w:szCs w:val="22"/>
          <w:lang w:val="en-GB"/>
        </w:rPr>
        <w:t>. This would also suggest that the MP method is more useful when trying to validate a dataset.</w:t>
      </w:r>
    </w:p>
    <w:p w14:paraId="40EAEA96" w14:textId="77777777" w:rsidR="0024332A" w:rsidRPr="00913F1D" w:rsidRDefault="0024332A" w:rsidP="00D0611C">
      <w:pPr>
        <w:pStyle w:val="Heading3"/>
        <w:rPr>
          <w:lang w:val="en-GB"/>
        </w:rPr>
      </w:pPr>
      <w:r w:rsidRPr="00913F1D">
        <w:rPr>
          <w:lang w:val="en-GB"/>
        </w:rPr>
        <w:t>Trend analysis 1982 – 2011</w:t>
      </w:r>
    </w:p>
    <w:p w14:paraId="0F364387" w14:textId="11630D35"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trend analysis for both dataset shows similar regional patterns for all three LSP parameters. The decadal change rates for the LAI3g dataset are however much stronger compared to the LAIre. This is particularly true for areas in China, where the LAI3g shows a strong shift in SOS towards an earlier day of the year, whereas the LAIre shows almost no change in those areas over the last 30 years. This difference in measured data and modelled data suggests that non-climatic factors might be responsible for the observed change. Improved agricultural productivity to support economic and population growth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"10.1016/j.jdeveco.2013.06.001", "ISSN" : "03043878", "abstract" : "We examine the role of agricultural productivity as a determinant of China's post-reform economic growth and sectoral reallocation. Using microeconomic farm-level data, and treating labor as a highly differentiated input, we find that the labor input in agriculture decreased by 5% annually and agricultural TFP grew by 6.5%. Using a calibrated two-sector general equilibrium model, we find that agricultural TFP growth: (i) accounts for the majority of output and employment reallocation toward non-agriculture; (ii) contributes (at least) as much to aggregate and sectoral economic growth as non-agricultural TFP growth; and (iii) influences economic growth primarily by reallocating workers to the non-agricultural sector, where rapid physical and human capital accumulation are currently taking place. ?? 2013 .", "author" : [ { "dropping-particle" : "", "family" : "Cao", "given" : "Kang Hua", "non-dropping-particle" : "", "parse-names" : false, "suffix" : "" }, { "dropping-particle" : "", "family" : "Birchenall", "given" : "Javier a.", "non-dropping-particle" : "", "parse-names" : false, "suffix" : "" } ], "container-title" : "Journal of Development Economics", "id" : "ITEM-1", "issued" : { "date-parts" : [ [ "2013" ] ] }, "page" : "165-180", "publisher" : "Elsevier B.V.", "title" : "Agricultural productivity, structural change, and economic growth in post-reform China", "type" : "article-journal", "volume" : "104" }, "uris" : [ "http://www.mendeley.com/documents/?uuid=79663cb5-0faf-4f1b-89e8-85ed3cdb3112" ] } ], "mendeley" : { "formattedCitation" : "(Cao &amp; Birchenall 2013)", "plainTextFormattedCitation" : "(Cao &amp; Birchenall 2013)", "previouslyFormattedCitation" : "(Cao and Birchenall 2013)"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(Cao &amp; Birchenall 2013)</w:t>
      </w:r>
      <w:r>
        <w:rPr>
          <w:rFonts w:ascii="Cambria" w:hAnsi="Cambria"/>
          <w:sz w:val="22"/>
          <w:szCs w:val="22"/>
          <w:lang w:val="en-GB"/>
        </w:rPr>
        <w:fldChar w:fldCharType="end"/>
      </w:r>
      <w:r>
        <w:rPr>
          <w:rFonts w:ascii="Cambria" w:hAnsi="Cambria"/>
          <w:sz w:val="22"/>
          <w:szCs w:val="22"/>
          <w:lang w:val="en-GB"/>
        </w:rPr>
        <w:t xml:space="preserve"> most likely caused these particular shifts, which the LAIre is unable to model.</w:t>
      </w:r>
    </w:p>
    <w:p w14:paraId="589C440E" w14:textId="1ADF2DF8"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big difference in the two datasets can also be seen in the ecotone between savannah and desert in the Sahel. The big differences in GSL are due to different trends observed for SOS and EOS in the two datasets. The LAIre shows a much later onset of SOS than the LAI3g, which leads to a shortening of the GSL in the LAIre data. The LAI3g however shows a trend towards slightly later onset of EOS, leading to an increase of the GSL. </w:t>
      </w:r>
      <w:r w:rsidR="006F55C8">
        <w:rPr>
          <w:rFonts w:ascii="Cambria" w:hAnsi="Cambria"/>
          <w:sz w:val="22"/>
          <w:szCs w:val="22"/>
          <w:lang w:val="en-GB"/>
        </w:rPr>
        <w:t>S</w:t>
      </w:r>
      <w:r>
        <w:rPr>
          <w:rFonts w:ascii="Cambria" w:hAnsi="Cambria"/>
          <w:sz w:val="22"/>
          <w:szCs w:val="22"/>
          <w:lang w:val="en-GB"/>
        </w:rPr>
        <w:t>atellite based observations and matching field observations</w:t>
      </w:r>
      <w:r w:rsidR="006F55C8">
        <w:rPr>
          <w:rFonts w:ascii="Cambria" w:hAnsi="Cambria"/>
          <w:sz w:val="22"/>
          <w:szCs w:val="22"/>
          <w:lang w:val="en-GB"/>
        </w:rPr>
        <w:t xml:space="preserve"> of increased vegetation</w:t>
      </w:r>
      <w:r>
        <w:rPr>
          <w:rFonts w:ascii="Cambria" w:hAnsi="Cambria"/>
          <w:sz w:val="22"/>
          <w:szCs w:val="22"/>
          <w:lang w:val="en-GB"/>
        </w:rPr>
        <w:t xml:space="preserve"> activity in the Sahel in the last 30 years were already described by </w:t>
      </w:r>
      <w:r w:rsidRPr="0074419A">
        <w:rPr>
          <w:rFonts w:ascii="Cambria" w:hAnsi="Cambria"/>
          <w:noProof/>
          <w:sz w:val="22"/>
          <w:szCs w:val="22"/>
          <w:lang w:val="en-GB"/>
        </w:rPr>
        <w:t>Dardel et al.</w:t>
      </w:r>
      <w:r>
        <w:rPr>
          <w:rFonts w:ascii="Cambria" w:hAnsi="Cambria"/>
          <w:noProof/>
          <w:sz w:val="22"/>
          <w:szCs w:val="22"/>
          <w:lang w:val="en-GB"/>
        </w:rPr>
        <w:t xml:space="preserve">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"10.1016/j.rse.2013.09.011", "ISBN" : "0034-4257", "ISSN" : "00344257", "abstract" : "Desertification of the Sahel region has been debated for decades, while the concept of a \"re-greening\" Sahel appeared with satellite remote sensing data that allowed vegetation monitoring across wide regions and over increasingly long series of years (nowadays 30. years with the GIMMS-3g dataset). However, the scarcity of long-term field observations of vegetation in the Sahel prevents ground validation and deeper analysis of such trends. After assessing the consistency of the new GIMMS-3g NDVI product by comparison to three other AVHRR-NDVI datasets and MODIS NDVI, regional GIMMS-3g NDVI trends over 1981-2011 are analyzed. Trends are found positive and statistically significant almost everywhere in Sahel over the 1981-2011 period. Long-term field observations of the aboveground herbaceous layer mass have been collected within the Gourma region in Mali (1984-2011) and within the Fakara region in western Niger (1994-2011). These observations sample ecosystem and soil diversity, thus enabling estimation of averaged values representative of the Gourma and Fakara. NDVI measurements are found in good agreement with field observations, both over the Gourma and Fakara regions where re-greening and negative trends are observed respectively. A linear regression analysis performed between spatially averaged seasonal NDVI and a weighted average of field measurements explains 59% of the variability for the Gourma region over 1984-2011, and 38% for the Fakara region over 1994-2011. In the Gourma, which is a pastoral region, the re-greening trend is mainly observed over sandy soils, and attests for the ecosystem's resilience to the 1980s' drought, able to react to the more favorable rainfall of the 1990s and 2000s. However, contrasted changes in the landscape's functioning have occurred locally. An increase in erosion and run-off processes in association with decreasing or stable vegetation cover was observed over shallow soils, which occupy 30% of the area. In the agro-pastoral Fakara, the decreasing trends observed both from satellite NDVI and field assessments of herbaceous mass are hardly explained by rainfall. These results give confidence in the dominant positive trends in Sahelian greenness, but indicate that degradation trends can also be observed, both in situ and from satellite time series. \u00a9 2013 Elsevier Inc.", "author" : [ { "dropping-particle" : "", "family" : "Dardel", "given" : "C.", "non-dropping-particle" : "", "parse-names" : false, "suffix" : "" }, { "dropping-particle" : "", "family" : "Kergoat", "given" : "L.", "non-dropping-particle" : "", "parse-names" : false, "suffix" : "" }, { "dropping-particle" : "", "family" : "Hiernaux", "given" : "P.", "non-dropping-particle" : "", "parse-names" : false, "suffix" : "" }, { "dropping-particle" : "", "family" : "Mougin", "given" : "E.", "non-dropping-particle" : "", "parse-names" : false, "suffix" : "" }, { "dropping-particle" : "", "family" : "Grippa", "given" : "M.", "non-dropping-particle" : "", "parse-names" : false, "suffix" : "" }, { "dropping-particle" : "", "family" : "Tucker", "given" : "C. J.", "non-dropping-particle" : "", "parse-names" : false, "suffix" : "" } ], "container-title" : "Remote Sensing of Environment", "id" : "ITEM-1", "issued" : { "date-parts" : [ [ "2014" ] ] }, "page" : "350-364", "publisher" : "Elsevier Inc.", "title" : "Re-greening Sahel: 30 years of remote sensing data and field observations (Mali, Niger)", "type" : "article-journal", "volume" : "140" }, "uris" : [ "http://www.mendeley.com/documents/?uuid=96e95f4e-389d-4fe4-98d7-203ccc8f517f" ] } ], "mendeley" : { "formattedCitation" : "(Dardel et al. 2014)", "manualFormatting" : "(2014)", "plainTextFormattedCitation" : "(Dardel et al. 2014)", "previouslyFormattedCitation" : "(Dardel et al. 2014)" }, "properties" : { "noteIndex" : 0 }, "schema" : "https://github.com/citation-style-language/schema/raw/master/csl-citation.json" }</w:instrText>
      </w:r>
      <w:r>
        <w:rPr>
          <w:rFonts w:ascii="Cambria" w:hAnsi="Cambria"/>
          <w:sz w:val="22"/>
          <w:szCs w:val="22"/>
          <w:lang w:val="en-GB"/>
        </w:rPr>
        <w:fldChar w:fldCharType="separate"/>
      </w:r>
      <w:r w:rsidRPr="0074419A">
        <w:rPr>
          <w:rFonts w:ascii="Cambria" w:hAnsi="Cambria"/>
          <w:noProof/>
          <w:sz w:val="22"/>
          <w:szCs w:val="22"/>
          <w:lang w:val="en-GB"/>
        </w:rPr>
        <w:t>(2014)</w:t>
      </w:r>
      <w:r>
        <w:rPr>
          <w:rFonts w:ascii="Cambria" w:hAnsi="Cambria"/>
          <w:sz w:val="22"/>
          <w:szCs w:val="22"/>
          <w:lang w:val="en-GB"/>
        </w:rPr>
        <w:fldChar w:fldCharType="end"/>
      </w:r>
      <w:r>
        <w:rPr>
          <w:rFonts w:ascii="Cambria" w:hAnsi="Cambria"/>
          <w:sz w:val="22"/>
          <w:szCs w:val="22"/>
          <w:lang w:val="en-GB"/>
        </w:rPr>
        <w:t xml:space="preserve"> and others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"10.1016/j.rse.2010.10.011", "ISBN" : "0034-4257", "ISSN" : "00344257", "abstract" : "Remotely sensed vegetation indices are widely used to detect greening and browning trends; especially the global coverage of time-series normalized difference vegetation index (NDVI) data which are available from 1981. Seasonality and serial auto-correlation in the data have previously been dealt with by integrating the data to annual values; as an alternative to reducing the temporal resolution, we apply harmonic analyses and non-parametric trend tests to the GIMMS NDVI dataset (1981-2006). Using the complete dataset, greening and browning trends were analyzed using a linear model corrected for seasonality by subtracting the seasonal component, and a seasonal non-parametric model. In a third approach, phenological shift and variation in length of growing season were accounted for by analyzing the time-series using vegetation development stages rather than calendar days. Results differed substantially between the models, even though the input data were the same. Prominent regional greening trends identified by several other studies were confirmed but the models were inconsistent in areas with weak trends. The linear model using data corrected for seasonality showed similar trend slopes to those described in previous work using linear models on yearly mean values. The non-parametric models demonstrated the significant influence of variations in phenology; accounting for these variations should yield more robust trend analyses and better understanding of vegetation trends. \u00a9 2010 Elsevier Inc.", "author" : [ { "dropping-particle" : "", "family" : "Jong", "given" : "Rogier", "non-dropping-particle" : "de", "parse-names" : false, "suffix" : "" }, { "dropping-particle" : "", "family" : "Bruin", "given" : "Sytze", "non-dropping-particle" : "de", "parse-names" : false, "suffix" : "" }, { "dropping-particle" : "", "family" : "Wit", "given" : "Allard", "non-dropping-particle" : "de", "parse-names" : false, "suffix" : "" }, { "dropping-particle" : "", "family" : "Schaepman", "given" : "Michael E.", "non-dropping-particle" : "", "parse-names" : false, "suffix" : "" }, { "dropping-particle" : "", "family" : "Dent", "given" : "David L.", "non-dropping-particle" : "", "parse-names" : false, "suffix" : "" } ], "container-title" : "Remote Sensing of Environment", "id" : "ITEM-1", "issue" : "2", "issued" : { "date-parts" : [ [ "2011" ] ] }, "page" : "692-702", "publisher" : "Elsevier Inc.", "title" : "Analysis of monotonic greening and browning trends from global NDVI time-series", "type" : "article-journal", "volume" : "115" }, "uris" : [ "http://www.mendeley.com/documents/?uuid=6c5ad58f-ff71-4de4-833e-0aade528ba3a" ] }, { "id" : "ITEM-2", "itemData" : { "DOI" : "10.1016/j.jaridenv.2005.03.007", "ISBN" : "0140-1963", "ISSN" : "01401963", "abstract" : "Remotely sensed measurements from NOAA-AVHRR expressed as normalized difference vegetation index (NDVI) have generated a 23-year time series appropriate for long-term studies of Sahel region. The close coupling between Sahelian rainfall and the growth of vegetation has made it possible to utilize NDVI data as proxy for the land surface response to precipitation variability. Examination of this time series reveals two periods; (a) 1982-1993 marked by below average NDVI and persistence of drought with a signature large-scale drought during the 1982-1985 period; and (b) 1994-2003, marked by a trend towards 'wetter' conditions with region-wide above normal NDVI conditions with maxima in 1994 and 1999. These patterns agree with recent region-wide trends in Sahel rainfall. However taken in the context of long-term Sahelian climate history, these conditions are still far below the wetter conditions that prevailed in the region from 1930 to 1965. These trend patterns can therefore only be considered to be a gradual recovery from extreme drought conditions that peaked during the 1983-1985 period. Systematic studies of changes on the landscape using high spatial resolution satellite data sets such as those from LANDSAT, SPOT and MODIS will provide a detailed spatial quantification and description of the recovery patterns at local scale. ?? 2005 Elsevier Ltd. All rights reserved.", "author" : [ { "dropping-particle" : "", "family" : "Anyamba", "given" : "a.", "non-dropping-particle" : "", "parse-names" : false, "suffix" : "" }, { "dropping-particle" : "", "family" : "Tucker", "given" : "C. J.", "non-dropping-particle" : "", "parse-names" : false, "suffix" : "" } ], "container-title" : "Journal of Arid Environments", "id" : "ITEM-2", "issue" : "3", "issued" : { "date-parts" : [ [ "2005" ] ] }, "page" : "596-614", "title" : "Analysis of Sahelian vegetation dynamics using NOAA-AVHRR NDVI data from 1981-2003", "type" : "article-journal", "volume" : "63" }, "uris" : [ "http://www.mendeley.com/documents/?uuid=23a2a8d9-32da-4319-9d95-5afd55609f4e" ] } ], "mendeley" : { "formattedCitation" : "(de Jong et al. 2011; Anyamba &amp; Tucker 2005)", "plainTextFormattedCitation" : "(de Jong et al. 2011; Anyamba &amp; Tucker 2005)", "previouslyFormattedCitation" : "(Anyamba and Tucker 2005; de Jong et al.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(de Jong et al. 2011; Anyamba &amp; Tucker 2005)</w:t>
      </w:r>
      <w:r>
        <w:rPr>
          <w:rFonts w:ascii="Cambria" w:hAnsi="Cambria"/>
          <w:sz w:val="22"/>
          <w:szCs w:val="22"/>
          <w:lang w:val="en-GB"/>
        </w:rPr>
        <w:fldChar w:fldCharType="end"/>
      </w:r>
      <w:r>
        <w:rPr>
          <w:rFonts w:ascii="Cambria" w:hAnsi="Cambria"/>
          <w:sz w:val="22"/>
          <w:szCs w:val="22"/>
          <w:lang w:val="en-GB"/>
        </w:rPr>
        <w:t xml:space="preserve">. The difference in modelled and remotely sensed observations most likely arises from re-greening of the Sahel in the past 30 years and therefore the changes in land-cover type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"ISBN" : "0099-1112", "ISSN" : "0099-1112", "abstract" : "Studies of land-cover change using satellite remote sensing are often constrained to depict land-cover conversions only, with the equally important modifications undetected or misrepresented, resulting in significant error. Desert fluctuations within the Sahel were examined using an approach that indicated the magnitude of land-cover changes. This showed that the conventional post-classification comparison method of change detection appeared to underestimate the area of land-cover change and, where a change was detected, typically overestimate its magnitude. At the regional scale, the land-cover changes detected were strongly related to rainfall variability. This relationship did not, however, explain changes at a finer spatial scale and indicated that dryland degradation, and its causes, may remain far from understood.", "author" : [ { "dropping-particle" : "", "family" : "Foody", "given" : "G.M.", "non-dropping-particle" : "", "parse-names" : false, "suffix" : "" } ], "id" : "ITEM-1", "issue" : "July", "issued" : { "date-parts" : [ [ "2001" ] ] }, "title" : "Monitoring the magnitude of land-cover change around the southern limits of the Sahara", "type" : "article-journal" }, "uris" : [ "http://www.mendeley.com/documents/?uuid=ebcdc7d1-a2c2-4c21-9d9f-683b249ddcf9" ] }, { "id" : "ITEM-2", "itemData" : { "DOI" : "10.1016/j.rse.2013.09.011", "ISBN" : "0034-4257", "ISSN" : "00344257", "abstract" : "Desertification of the Sahel region has been debated for decades, while the concept of a \"re-greening\" Sahel appeared with satellite remote sensing data that allowed vegetation monitoring across wide regions and over increasingly long series of years (nowadays 30. years with the GIMMS-3g dataset). However, the scarcity of long-term field observations of vegetation in the Sahel prevents ground validation and deeper analysis of such trends. After assessing the consistency of the new GIMMS-3g NDVI product by comparison to three other AVHRR-NDVI datasets and MODIS NDVI, regional GIMMS-3g NDVI trends over 1981-2011 are analyzed. Trends are found positive and statistically significant almost everywhere in Sahel over the 1981-2011 period. Long-term field observations of the aboveground herbaceous layer mass have been collected within the Gourma region in Mali (1984-2011) and within the Fakara region in western Niger (1994-2011). These observations sample ecosystem and soil diversity, thus enabling estimation of averaged values representative of the Gourma and Fakara. NDVI measurements are found in good agreement with field observations, both over the Gourma and Fakara regions where re-greening and negative trends are observed respectively. A linear regression analysis performed between spatially averaged seasonal NDVI and a weighted average of field measurements explains 59% of the variability for the Gourma region over 1984-2011, and 38% for the Fakara region over 1994-2011. In the Gourma, which is a pastoral region, the re-greening trend is mainly observed over sandy soils, and attests for the ecosystem's resilience to the 1980s' drought, able to react to the more favorable rainfall of the 1990s and 2000s. However, contrasted changes in the landscape's functioning have occurred locally. An increase in erosion and run-off processes in association with decreasing or stable vegetation cover was observed over shallow soils, which occupy 30% of the area. In the agro-pastoral Fakara, the decreasing trends observed both from satellite NDVI and field assessments of herbaceous mass are hardly explained by rainfall. These results give confidence in the dominant positive trends in Sahelian greenness, but indicate that degradation trends can also be observed, both in situ and from satellite time series. \u00a9 2013 Elsevier Inc.", "author" : [ { "dropping-particle" : "", "family" : "Dardel", "given" : "C.", "non-dropping-particle" : "", "parse-names" : false, "suffix" : "" }, { "dropping-particle" : "", "family" : "Kergoat", "given" : "L.", "non-dropping-particle" : "", "parse-names" : false, "suffix" : "" }, { "dropping-particle" : "", "family" : "Hiernaux", "given" : "P.", "non-dropping-particle" : "", "parse-names" : false, "suffix" : "" }, { "dropping-particle" : "", "family" : "Mougin", "given" : "E.", "non-dropping-particle" : "", "parse-names" : false, "suffix" : "" }, { "dropping-particle" : "", "family" : "Grippa", "given" : "M.", "non-dropping-particle" : "", "parse-names" : false, "suffix" : "" }, { "dropping-particle" : "", "family" : "Tucker", "given" : "C. J.", "non-dropping-particle" : "", "parse-names" : false, "suffix" : "" } ], "container-title" : "Remote Sensing of Environment", "id" : "ITEM-2", "issued" : { "date-parts" : [ [ "2014" ] ] }, "page" : "350-364", "publisher" : "Elsevier Inc.", "title" : "Re-greening Sahel: 30 years of remote sensing data and field observations (Mali, Niger)", "type" : "article-journal", "volume" : "140" }, "uris" : [ "http://www.mendeley.com/documents/?uuid=96e95f4e-389d-4fe4-98d7-203ccc8f517f" ] }, { "id" : "ITEM-3", "itemData" : { "DOI" : "10.1016/j.rse.2015.08.008", "ISSN" : "00344257", "author" : [ { "dropping-particle" : "", "family" : "Mishra", "given" : "Niti B.", "non-dropping-particle" : "", "parse-names" : false, "suffix" : "" }, { "dropping-particle" : "", "family" : "Crews", "given" : "Kelley a.", "non-dropping-particle" : "", "parse-names" : false, "suffix" : "" }, { "dropping-particle" : "", "family" : "Neeti", "given" : "Neeti", "non-dropping-particle" : "", "parse-names" : false, "suffix" : "" }, { "dropping-particle" : "", "family" : "Meyer", "given" : "Thoralf", "non-dropping-particle" : "", "parse-names" : false, "suffix" : "" }, { "dropping-particle" : "", "family" : "Young", "given" : "Kenneth R.", "non-dropping-particle" : "", "parse-names" : false, "suffix" : "" } ], "container-title" : "Remote Sensing of Environment", "id" : "ITEM-3", "issued" : { "date-parts" : [ [ "2015" ] ] }, "page" : "192-204", "publisher" : "Elsevier Inc.", "title" : "MODIS derived vegetation greenness trends in African Savanna: Deconstructing and localizing the role of changing moisture availability, fire regime and anthropogenic impact", "type" : "article-journal", "volume" : "169" }, "uris" : [ "http://www.mendeley.com/documents/?uuid=b49e506f-b634-4fca-b3c0-d67565dcc624" ] } ], "mendeley" : { "formattedCitation" : "(Foody 2001; Dardel et al. 2014; Mishra et al. 2015)", "plainTextFormattedCitation" : "(Foody 2001; Dardel et al. 2014; Mishra et al. 2015)", "previouslyFormattedCitation" : "(Dardel et al. 2014; Foody 2001; Mishra et al. 2015)"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(Foody 2001; Dardel et al. 2014; Mishra et al. 2015)</w:t>
      </w:r>
      <w:r>
        <w:rPr>
          <w:rFonts w:ascii="Cambria" w:hAnsi="Cambria"/>
          <w:sz w:val="22"/>
          <w:szCs w:val="22"/>
          <w:lang w:val="en-GB"/>
        </w:rPr>
        <w:fldChar w:fldCharType="end"/>
      </w:r>
      <w:r>
        <w:rPr>
          <w:rFonts w:ascii="Cambria" w:hAnsi="Cambria"/>
          <w:sz w:val="22"/>
          <w:szCs w:val="22"/>
          <w:lang w:val="en-GB"/>
        </w:rPr>
        <w:t xml:space="preserve"> which are not taken into account in the modelled LAIre. This would suggest that dynamic land cover estimations are needed to model the changes in ecotones, particularly along deserts where </w:t>
      </w:r>
      <w:r w:rsidR="006F55C8">
        <w:rPr>
          <w:rFonts w:ascii="Cambria" w:hAnsi="Cambria"/>
          <w:sz w:val="22"/>
          <w:szCs w:val="22"/>
          <w:lang w:val="en-GB"/>
        </w:rPr>
        <w:t>land cover change is a prerequisite for changes in LSP</w:t>
      </w:r>
      <w:r>
        <w:rPr>
          <w:rFonts w:ascii="Cambria" w:hAnsi="Cambria"/>
          <w:sz w:val="22"/>
          <w:szCs w:val="22"/>
          <w:lang w:val="en-GB"/>
        </w:rPr>
        <w:t>.</w:t>
      </w:r>
    </w:p>
    <w:p w14:paraId="7DEBB05D" w14:textId="77777777" w:rsidR="0024332A" w:rsidRPr="009025F9" w:rsidRDefault="0024332A" w:rsidP="00D0611C">
      <w:pPr>
        <w:pStyle w:val="Heading3"/>
        <w:rPr>
          <w:lang w:val="en-GB"/>
        </w:rPr>
      </w:pPr>
      <w:r>
        <w:rPr>
          <w:lang w:val="en-GB"/>
        </w:rPr>
        <w:t>Limitations due to the dependence on MODIS LAI</w:t>
      </w:r>
    </w:p>
    <w:p w14:paraId="55D9D379" w14:textId="5BB7A5DF" w:rsidR="0024332A" w:rsidRPr="00EA0B33" w:rsidRDefault="0024332A" w:rsidP="0024332A">
      <w:pPr>
        <w:spacing w:line="360" w:lineRule="auto"/>
        <w:rPr>
          <w:rFonts w:ascii="Cambria" w:hAnsi="Cambria"/>
          <w:sz w:val="22"/>
          <w:szCs w:val="22"/>
          <w:lang w:val="en-GB"/>
        </w:rPr>
      </w:pPr>
      <w:r>
        <w:rPr>
          <w:rFonts w:ascii="Cambria" w:hAnsi="Cambria"/>
          <w:sz w:val="22"/>
          <w:szCs w:val="22"/>
          <w:lang w:val="en-GB"/>
        </w:rPr>
        <w:t xml:space="preserve">While the results from the comparison of the two LAI products suggest a generally good agreement of modelled data to remotely sensed data, one has to keep in mind that both the LAI3g and LAIre are connected to the Collection 5 Terra MODIS LAI product and therefore not completely independent from each other. In the case of the LAI3g, MODIS LAI from 2000 to 2009 was used to train the neural network algorithm to </w:t>
      </w:r>
      <w:r w:rsidR="00770B9B">
        <w:rPr>
          <w:rFonts w:ascii="Cambria" w:hAnsi="Cambria"/>
          <w:sz w:val="22"/>
          <w:szCs w:val="22"/>
          <w:lang w:val="en-GB"/>
        </w:rPr>
        <w:t>link</w:t>
      </w:r>
      <w:r>
        <w:rPr>
          <w:rFonts w:ascii="Cambria" w:hAnsi="Cambria"/>
          <w:sz w:val="22"/>
          <w:szCs w:val="22"/>
          <w:lang w:val="en-GB"/>
        </w:rPr>
        <w:t xml:space="preserve"> NDVI3g data to MODIS LAI data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"10.3390/rs5020927", "ISSN" : "2072-4292", "author" : [ { "dropping-particle" : "", "family" : "Zhu", "given" : "Zaichun", "non-dropping-particle" : "", "parse-names" : false, "suffix" : "" }, { "dropping-particle" : "", "family" : "Bi", "given" : "Jian", "non-dropping-particle" : "", "parse-names" : false, "suffix" : "" }, { "dropping-particle" : "", "family" : "Pan", "given" : "Yaozhong", "non-dropping-particle" : "", "parse-names" : false, "suffix" : "" }, { "dropping-particle" : "", "family" : "Ganguly", "given" : "Sangram", "non-dropping-particle" : "", "parse-names" : false, "suffix" : "" }, { "dropping-particle" : "", "family" : "Anav", "given" : "Alessandro", "non-dropping-particle" : "", "parse-names" : false, "suffix" : "" }, { "dropping-particle" : "", "family" : "Xu", "given" : "Liang", "non-dropping-particle" : "", "parse-names" : false, "suffix" : "" }, { "dropping-particle" : "", "family" : "Samanta", "given" : "Arindam", "non-dropping-particle" : "", "parse-names" : false, "suffix" : "" }, { "dropping-particle" : "", "family" : "Piao", "given" : "Shilong", "non-dropping-particle" : "", "parse-names" : false, "suffix" : "" }, { "dropping-particle" : "", "family" : "Nemani", "given" : "Ramakrishna", "non-dropping-particle" : "", "parse-names" : false, "suffix" : "" }, { "dropping-particle" : "", "family" : "Myneni", "given" : "Ranga", "non-dropping-particle" : "", "parse-names" : false, "suffix" : "" } ], "container-title" : "Remote Sensing", "id" : "ITEM-1", "issue" : "2", "issued" : { "date-parts" : [ [ "2013", "2", "22" ] ] }, "page" : "927-948", "title" : "Global Data Sets of Vegetation Leaf Area Index (LAI)3g and Fraction of Photosynthetically Active Radiation (FPAR)3g Derived from Global Inventory Modeling and Mapping Studies (GIMMS) Normalized Difference Vegetation Index (NDVI3g) for the Period 1981 to 2", "type" : "article-journal", "volume" : "5" }, "uris" : [ "http://www.mendeley.com/documents/?uuid=4afcda1d-5904-450c-ac04-6af3fe30d6e0" ] } ], "mendeley" : { "formattedCitation" : "(Zhu et al. 2013)", "plainTextFormattedCitation" : "(Zhu et al. 2013)", "previouslyFormattedCitation" : "(Zhu et al. 2013)" }, "properties" : { "noteIndex" : 0 }, "schema" : "https://github.com/citation-style-language/schema/raw/master/csl-citation.json" }</w:instrText>
      </w:r>
      <w:r>
        <w:rPr>
          <w:rFonts w:ascii="Cambria" w:hAnsi="Cambria"/>
          <w:sz w:val="22"/>
          <w:szCs w:val="22"/>
          <w:lang w:val="en-GB"/>
        </w:rPr>
        <w:fldChar w:fldCharType="separate"/>
      </w:r>
      <w:r w:rsidRPr="00051BD1">
        <w:rPr>
          <w:rFonts w:ascii="Cambria" w:hAnsi="Cambria"/>
          <w:noProof/>
          <w:sz w:val="22"/>
          <w:szCs w:val="22"/>
          <w:lang w:val="en-GB"/>
        </w:rPr>
        <w:t>(Zhu et al. 2013)</w:t>
      </w:r>
      <w:r>
        <w:rPr>
          <w:rFonts w:ascii="Cambria" w:hAnsi="Cambria"/>
          <w:sz w:val="22"/>
          <w:szCs w:val="22"/>
          <w:lang w:val="en-GB"/>
        </w:rPr>
        <w:fldChar w:fldCharType="end"/>
      </w:r>
      <w:r>
        <w:rPr>
          <w:rFonts w:ascii="Cambria" w:hAnsi="Cambria"/>
          <w:sz w:val="22"/>
          <w:szCs w:val="22"/>
          <w:lang w:val="en-GB"/>
        </w:rPr>
        <w:t xml:space="preserve">. To produce the LAIre, MODIS LAI was used for data assimilation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"plainTextFormattedCitation" : "(St\u00f6ckli et al. 2011)", "previouslyFormattedCitation" : "(St\u00f6ckli et al. 2011)" }, "properties" : { "noteIndex" : 0 }, "schema" : "https://github.com/citation-style-language/schema/raw/master/csl-citation.json" }</w:instrText>
      </w:r>
      <w:r>
        <w:rPr>
          <w:rFonts w:ascii="Cambria" w:hAnsi="Cambria"/>
          <w:sz w:val="22"/>
          <w:szCs w:val="22"/>
          <w:lang w:val="en-GB"/>
        </w:rPr>
        <w:fldChar w:fldCharType="separate"/>
      </w:r>
      <w:r w:rsidRPr="00180A8D">
        <w:rPr>
          <w:rFonts w:ascii="Cambria" w:hAnsi="Cambria"/>
          <w:noProof/>
          <w:sz w:val="22"/>
          <w:szCs w:val="22"/>
          <w:lang w:val="en-GB"/>
        </w:rPr>
        <w:t>(Stöckli et al. 2011)</w:t>
      </w:r>
      <w:r>
        <w:rPr>
          <w:rFonts w:ascii="Cambria" w:hAnsi="Cambria"/>
          <w:sz w:val="22"/>
          <w:szCs w:val="22"/>
          <w:lang w:val="en-GB"/>
        </w:rPr>
        <w:fldChar w:fldCharType="end"/>
      </w:r>
      <w:r>
        <w:rPr>
          <w:rFonts w:ascii="Cambria" w:hAnsi="Cambria"/>
          <w:sz w:val="22"/>
          <w:szCs w:val="22"/>
          <w:lang w:val="en-GB"/>
        </w:rPr>
        <w:t xml:space="preserve">. A verification of the modelled LAIre with a MODIS-independent product such as the LAI CYCLOPES global product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"10.1016/j.rse.2007.02.018", "ISBN" : "0034-4257", "ISSN" : "00344257", "PMID" : "117", "abstract" : "This article describes the algorithmic principles used to generate LAI, fAPAR and fCover estimates from VEGETATION observations. These biophysical variables are produced globally at 10\u00a0days temporal sampling interval under lat-lon projection at 1/112\u00b0 spatial resolution. After a brief description of the VEGETATION sensors, radiometric calibration process, based on vicarious desertic targets is first presented. The cloud screening algorithm was then fine tuned using a global network of cloudiness observations. Atmospheric correction is then achieved using the SMAC code with inputs coming from meteorological values of pressure, ozone and water vapour. Aerosol optical thickness is derived from MODIS climatology assuming continental aerosol type. The Roujean BRDF model is then adjusted for red, near infrared and short wave infrared bands used to the remaining cloud free observations collected over a time window of \u00b1 15\u00a0days. Outliers due to possible cloud contamination or residual atmospheric correction are iteratively eliminated and prior information is used to get more robust estimates of the three BRDF kernel coefficients. Nadir viewing top of canopy reflectance in the three bands is input to the biophysical algorithm to compute the products at 10\u00a0days sampling interval. This algorithm is based on training neural networks over SAIL + PROPSPECT radiative transfer model simulations for each biophysical variable. Details on the way the training data base was generated and the neural network designed and calibrated are presented. Finally, theoretical performances are discussed. Validation over ground measurement data sets and inter-comparison with other similar biophysical products are presented and discussed in a companion paper. The CYCLOPES products and associated detailed documentation are available at http://postel.mediasfrance.org. \u00a9 2007 Elsevier Inc. All rights reserved.", "author" : [ { "dropping-particle" : "", "family" : "Baret", "given" : "Fr\u00e9d\u00e9ric", "non-dropping-particle" : "", "parse-names" : false, "suffix" : "" }, { "dropping-particle" : "", "family" : "Hagolle", "given" : "Olivier", "non-dropping-particle" : "", "parse-names" : false, "suffix" : "" }, { "dropping-particle" : "", "family" : "Geiger", "given" : "Bernhard", "non-dropping-particle" : "", "parse-names" : false, "suffix" : "" }, { "dropping-particle" : "", "family" : "Bicheron", "given" : "Patrice", "non-dropping-particle" : "", "parse-names" : false, "suffix" : "" }, { "dropping-particle" : "", "family" : "Miras", "given" : "Bastien", "non-dropping-particle" : "", "parse-names" : false, "suffix" : "" }, { "dropping-particle" : "", "family" : "Huc", "given" : "Mireille", "non-dropping-particle" : "", "parse-names" : false, "suffix" : "" }, { "dropping-particle" : "", "family" : "Berthelot", "given" : "B\u00e9atrice", "non-dropping-particle" : "", "parse-names" : false, "suffix" : "" }, { "dropping-particle" : "", "family" : "Ni\u00f1o", "given" : "Fernando", "non-dropping-particle" : "", "parse-names" : false, "suffix" : "" }, { "dropping-particle" : "", "family" : "Weiss", "given" : "Marie", "non-dropping-particle" : "", "parse-names" : false, "suffix" : "" }, { "dropping-particle" : "", "family" : "Samain", "given" : "Olivier", "non-dropping-particle" : "", "parse-names" : false, "suffix" : "" }, { "dropping-particle" : "", "family" : "Roujean", "given" : "Jean Louis", "non-dropping-particle" : "", "parse-names" : false, "suffix" : "" }, { "dropping-particle" : "", "family" : "Leroy", "given" : "Marc", "non-dropping-particle" : "", "parse-names" : false, "suffix" : "" } ], "container-title" : "Remote Sensing of Environment", "id" : "ITEM-1", "issue" : "3", "issued" : { "date-parts" : [ [ "2007" ] ] }, "page" : "275-286", "title" : "LAI, fAPAR and fCover CYCLOPES global products derived from VEGETATION. Part 1: Principles of the algorithm", "type" : "article-journal", "volume" : "110" }, "uris" : [ "http://www.mendeley.com/documents/?uuid=fb3dbce5-3ac8-4e11-8fb3-567932f1ad78" ] } ], "mendeley" : { "formattedCitation" : "(Baret et al. 2007)", "plainTextFormattedCitation" : "(Baret et al. 2007)", "previouslyFormattedCitation" : "(Baret et al. 2007)" }, "properties" : { "noteIndex" : 0 }, "schema" : "https://github.com/citation-style-language/schema/raw/master/csl-citation.json" }</w:instrText>
      </w:r>
      <w:r>
        <w:rPr>
          <w:rFonts w:ascii="Cambria" w:hAnsi="Cambria"/>
          <w:sz w:val="22"/>
          <w:szCs w:val="22"/>
          <w:lang w:val="en-GB"/>
        </w:rPr>
        <w:fldChar w:fldCharType="separate"/>
      </w:r>
      <w:r w:rsidRPr="00674DFC">
        <w:rPr>
          <w:rFonts w:ascii="Cambria" w:hAnsi="Cambria"/>
          <w:noProof/>
          <w:sz w:val="22"/>
          <w:szCs w:val="22"/>
          <w:lang w:val="en-GB"/>
        </w:rPr>
        <w:t>(Baret et al. 2007)</w:t>
      </w:r>
      <w:r>
        <w:rPr>
          <w:rFonts w:ascii="Cambria" w:hAnsi="Cambria"/>
          <w:sz w:val="22"/>
          <w:szCs w:val="22"/>
          <w:lang w:val="en-GB"/>
        </w:rPr>
        <w:fldChar w:fldCharType="end"/>
      </w:r>
      <w:r>
        <w:rPr>
          <w:rFonts w:ascii="Cambria" w:hAnsi="Cambria"/>
          <w:sz w:val="22"/>
          <w:szCs w:val="22"/>
          <w:lang w:val="en-GB"/>
        </w:rPr>
        <w:t xml:space="preserve"> would be desirable, once similarly long time series of around 20 to 30 years like the LAI3g are available. For the time being, the LAI3g is, however, the only reliable long-term LAI dataset available and therefore more </w:t>
      </w:r>
      <w:r w:rsidR="00770B9B">
        <w:rPr>
          <w:rFonts w:ascii="Cambria" w:hAnsi="Cambria"/>
          <w:sz w:val="22"/>
          <w:szCs w:val="22"/>
          <w:lang w:val="en-GB"/>
        </w:rPr>
        <w:t>suitable</w:t>
      </w:r>
      <w:r>
        <w:rPr>
          <w:rFonts w:ascii="Cambria" w:hAnsi="Cambria"/>
          <w:sz w:val="22"/>
          <w:szCs w:val="22"/>
          <w:lang w:val="en-GB"/>
        </w:rPr>
        <w:t xml:space="preserve"> for a verification of the modelled dataset. </w:t>
      </w:r>
    </w:p>
    <w:p w14:paraId="2092B42F"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Beside the problem of interdependence of the two products, it is also worth looking at how well the products correspond to actual field data. </w:t>
      </w:r>
      <w:r w:rsidRPr="002360B5">
        <w:rPr>
          <w:rFonts w:ascii="Cambria" w:hAnsi="Cambria"/>
          <w:noProof/>
          <w:sz w:val="22"/>
          <w:szCs w:val="22"/>
          <w:lang w:val="en-GB"/>
        </w:rPr>
        <w:t xml:space="preserve">Fang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"10.1016/j.rse.2011.12.006", "ISBN" : "0034-4257", "ISSN" : "00344257", "abstract" : "The objective of this paper is to quantitatively validate the global MODIS and CYCLOPES leaf area index (LAI) products using a global LAI field measurement database created on the basis of a literature review and major validation campaigns. The MODIS LAI product suite, containing the Terra Collection 4 (C4), Terra Collection 5 (C5) and Terra. +. Aqua combined C5, was analyzed, with considerable attention paid to the quality control (QC) information. The CYCLOPES V3.1 LAI product was similarly analyzed with regard to the status map (SM) layer. In general, the MODIS LAI has improved consistently over all releases. MODIS C5 data retrieved with the main algorithm (QC &lt; 64) and CYCLOPES data showed a similar range of uncertainties (1.0-1.2). Uncertainties for the best MODIS C5 (QC = 0) and CYCLOPES (SM = 0) estimates were around 0.9-1.1. The overall mean differences between the best MODIS C5 and CYCLOPES were within \u00b1 0.10. The highest correspondence was obtained for woody biomes from the best MCD15 C5 data (RMSE = 0.80). Results indicate that the uncertainties in current LAI products (around \u00b1 1.0) are still unable to meet the accuracy requirement of GCOS (\u00b1 0.5). Although there are limitations, we recommend MODIS C5 retrieved with the main algorithm (QC &lt; 64) and CYCLOPES for the user community. This study demonstrates the necessity of exploring uncertainties related to the true and effective LAIs separately, and reveals the importance of referring to the quality assessment information. More field measurements are required for further studies, which should focus on under-sampled biome types and areas. \u00a9 2011 Elsevier Inc.", "author" : [ { "dropping-particle" : "", "family" : "Fang", "given" : "Hongliang", "non-dropping-particle" : "", "parse-names" : false, "suffix" : "" }, { "dropping-particle" : "", "family" : "Wei", "given" : "Shanshan", "non-dropping-particle" : "", "parse-names" : false, "suffix" : "" }, { "dropping-particle" : "", "family" : "Liang", "given" : "Shunlin", "non-dropping-particle" : "", "parse-names" : false, "suffix" : "" } ], "container-title" : "Remote Sensing of Environment", "id" : "ITEM-1", "issued" : { "date-parts" : [ [ "2012" ] ] }, "page" : "43-54", "publisher" : "Elsevier Inc.", "title" : "Validation of MODIS and CYCLOPES LAI products using global field measurement data", "type" : "article-journal", "volume" : "119" }, "uris" : [ "http://www.mendeley.com/documents/?uuid=46461f6e-0e20-49d4-9d8b-d9d98db8c302" ] } ], "mendeley" : { "formattedCitation" : "(Fang et al. 2012)", "manualFormatting" : "(2012)", "plainTextFormattedCitation" : "(Fang et al. 2012)", "previouslyFormattedCitation" : "(Fang et al. 2012)" }, "properties" : { "noteIndex" : 0 }, "schema" : "https://github.com/citation-style-language/schema/raw/master/csl-citation.json" }</w:instrText>
      </w:r>
      <w:r>
        <w:rPr>
          <w:rFonts w:ascii="Cambria" w:hAnsi="Cambria"/>
          <w:sz w:val="22"/>
          <w:szCs w:val="22"/>
          <w:lang w:val="en-GB"/>
        </w:rPr>
        <w:fldChar w:fldCharType="separate"/>
      </w:r>
      <w:r w:rsidRPr="002360B5">
        <w:rPr>
          <w:rFonts w:ascii="Cambria" w:hAnsi="Cambria"/>
          <w:noProof/>
          <w:sz w:val="22"/>
          <w:szCs w:val="22"/>
          <w:lang w:val="en-GB"/>
        </w:rPr>
        <w:t>(2012)</w:t>
      </w:r>
      <w:r>
        <w:rPr>
          <w:rFonts w:ascii="Cambria" w:hAnsi="Cambria"/>
          <w:sz w:val="22"/>
          <w:szCs w:val="22"/>
          <w:lang w:val="en-GB"/>
        </w:rPr>
        <w:fldChar w:fldCharType="end"/>
      </w:r>
      <w:r>
        <w:rPr>
          <w:rFonts w:ascii="Cambria" w:hAnsi="Cambria"/>
          <w:sz w:val="22"/>
          <w:szCs w:val="22"/>
          <w:lang w:val="en-GB"/>
        </w:rPr>
        <w:t xml:space="preserve"> compared both, MODIS and CYCLOPES LAI to in-field measurements. They found that while both products achieve good and very similar results, the uncertainties associated with both product are still outside of the requirements for “satellite based data products for climate” by the World Meteorological Organization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"author" : [ { "dropping-particle" : "", "family" : "GCOS", "given" : "", "non-dropping-particle" : "", "parse-names" : false, "suffix" : "" } ], "id" : "ITEM-1", "issue" : "December", "issued" : { "date-parts" : [ [ "2011" ] ] }, "page" : "127", "title" : "Systematic Observation Requirements For Satellite-Based Data Products for Climate - 2011 Update", "type" : "article-journal" }, "uris" : [ "http://www.mendeley.com/documents/?uuid=829346df-9c32-494a-a599-48d51489cda6" ] } ], "mendeley" : { "formattedCitation" : "(GCOS 2011)", "plainTextFormattedCitation" : "(GCOS 2011)", "previouslyFormattedCitation" : "(GCOS 2011)" }, "properties" : { "noteIndex" : 0 }, "schema" : "https://github.com/citation-style-language/schema/raw/master/csl-citation.json" }</w:instrText>
      </w:r>
      <w:r>
        <w:rPr>
          <w:rFonts w:ascii="Cambria" w:hAnsi="Cambria"/>
          <w:sz w:val="22"/>
          <w:szCs w:val="22"/>
          <w:lang w:val="en-GB"/>
        </w:rPr>
        <w:fldChar w:fldCharType="separate"/>
      </w:r>
      <w:r w:rsidRPr="00DC22E4">
        <w:rPr>
          <w:rFonts w:ascii="Cambria" w:hAnsi="Cambria"/>
          <w:noProof/>
          <w:sz w:val="22"/>
          <w:szCs w:val="22"/>
          <w:lang w:val="en-GB"/>
        </w:rPr>
        <w:t>(GCOS 2011)</w:t>
      </w:r>
      <w:r>
        <w:rPr>
          <w:rFonts w:ascii="Cambria" w:hAnsi="Cambria"/>
          <w:sz w:val="22"/>
          <w:szCs w:val="22"/>
          <w:lang w:val="en-GB"/>
        </w:rPr>
        <w:fldChar w:fldCharType="end"/>
      </w:r>
      <w:r>
        <w:rPr>
          <w:rFonts w:ascii="Cambria" w:hAnsi="Cambria"/>
          <w:sz w:val="22"/>
          <w:szCs w:val="22"/>
          <w:lang w:val="en-GB"/>
        </w:rPr>
        <w:t xml:space="preserve">. This is an important limitation at the moment since the LAI could one day be a key measure to connect remotely sensed data directly to biophysical parameters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"10.5067", "author" : [ { "dropping-particle" : "", "family" : "Fernandes", "given" : "R.", "non-dropping-particle" : "", "parse-names" : false, "suffix" : "" }, { "dropping-particle" : "", "family" : "Plummer", "given" : "S.", "non-dropping-particle" : "", "parse-names" : false, "suffix" : "" }, { "dropping-particle" : "", "family" : "Nightingale", "given" : "J.", "non-dropping-particle" : "", "parse-names" : false, "suffix" : "" }, { "dropping-particle" : "", "family" : "Baret", "given" : "F.", "non-dropping-particle" : "", "parse-names" : false, "suffix" : "" }, { "dropping-particle" : "", "family" : "Camacho", "given" : "F.", "non-dropping-particle" : "", "parse-names" : false, "suffix" : "" }, { "dropping-particle" : "", "family" : "Fang", "given" : "H.", "non-dropping-particle" : "", "parse-names" : false, "suffix" : "" }, { "dropping-particle" : "", "family" : "Garrigues", "given" : "S.", "non-dropping-particle" : "", "parse-names" : false, "suffix" : "" }, { "dropping-particle" : "", "family" : "Gobron", "given" : "N.", "non-dropping-particle" : "", "parse-names" : false, "suffix" : "" }, { "dropping-particle" : "", "family" : "Lang", "given" : "M.", "non-dropping-particle" : "", "parse-names" : false, "suffix" : "" }, { "dropping-particle" : "", "family" : "Lacaze", "given" : "R.", "non-dropping-particle" : "", "parse-names" : false, "suffix" : "" }, { "dropping-particle" : "", "family" : "LeBlanc", "given" : "S.", "non-dropping-particle" : "", "parse-names" : false, "suffix" : "" }, { "dropping-particle" : "", "family" : "Meroni", "given" : "M.", "non-dropping-particle" : "", "parse-names" : false, "suffix" : "" }, { "dropping-particle" : "", "family" : "Martinez", "given" : "B.", "non-dropping-particle" : "", "parse-names" : false, "suffix" : "" }, { "dropping-particle" : "", "family" : "Nilson", "given" : "T.", "non-dropping-particle" : "", "parse-names" : false, "suffix" : "" }, { "dropping-particle" : "", "family" : "Pinty", "given" : "B.", "non-dropping-particle" : "", "parse-names" : false, "suffix" : "" }, { "dropping-particle" : "", "family" : "Pisek", "given" : "J.", "non-dropping-particle" : "", "parse-names" : false, "suffix" : "" }, { "dropping-particle" : "", "family" : "Sonnentag", "given" : "O.", "non-dropping-particle" : "", "parse-names" : false, "suffix" : "" }, { "dropping-particle" : "", "family" : "Verger", "given" : "A.", "non-dropping-particle" : "", "parse-names" : false, "suffix" : "" }, { "dropping-particle" : "", "family" : "Welles", "given" : "J.", "non-dropping-particle" : "", "parse-names" : false, "suffix" : "" }, { "dropping-particle" : "", "family" : "Weiss", "given" : "M.", "non-dropping-particle" : "", "parse-names" : false, "suffix" : "" }, { "dropping-particle" : "", "family" : "Widlowski", "given" : "J.L.", "non-dropping-particle" : "", "parse-names" : false, "suffix" : "" } ], "container-title" : "Best Practice for Satellite-Derived Land Product Validation", "id" : "ITEM-1", "issued" : { "date-parts" : [ [ "2014" ] ] }, "number-of-pages" : "1-76", "title" : "Global Leaf Area Index Product Validation Good Practices", "type" : "report" }, "uris" : [ "http://www.mendeley.com/documents/?uuid=1d865b6f-50d0-46e1-828a-35ddf9b34512" ] } ], "mendeley" : { "formattedCitation" : "(Fernandes et al. 2014)", "plainTextFormattedCitation" : "(Fernandes et al. 2014)", "previouslyFormattedCitation" : "(Fernandes et al. 2014)" }, "properties" : { "noteIndex" : 0 }, "schema" : "https://github.com/citation-style-language/schema/raw/master/csl-citation.json" }</w:instrText>
      </w:r>
      <w:r>
        <w:rPr>
          <w:rFonts w:ascii="Cambria" w:hAnsi="Cambria"/>
          <w:sz w:val="22"/>
          <w:szCs w:val="22"/>
          <w:lang w:val="en-GB"/>
        </w:rPr>
        <w:fldChar w:fldCharType="separate"/>
      </w:r>
      <w:r w:rsidRPr="0075772D">
        <w:rPr>
          <w:rFonts w:ascii="Cambria" w:hAnsi="Cambria"/>
          <w:noProof/>
          <w:sz w:val="22"/>
          <w:szCs w:val="22"/>
          <w:lang w:val="en-GB"/>
        </w:rPr>
        <w:t>(Fernandes et al. 2014)</w:t>
      </w:r>
      <w:r>
        <w:rPr>
          <w:rFonts w:ascii="Cambria" w:hAnsi="Cambria"/>
          <w:sz w:val="22"/>
          <w:szCs w:val="22"/>
          <w:lang w:val="en-GB"/>
        </w:rPr>
        <w:fldChar w:fldCharType="end"/>
      </w:r>
      <w:r>
        <w:rPr>
          <w:rFonts w:ascii="Cambria" w:hAnsi="Cambria"/>
          <w:sz w:val="22"/>
          <w:szCs w:val="22"/>
          <w:lang w:val="en-GB"/>
        </w:rPr>
        <w:t>.</w:t>
      </w:r>
    </w:p>
    <w:p w14:paraId="0D2AF1AF" w14:textId="2752D92C" w:rsidR="0024332A" w:rsidRPr="004514BE" w:rsidRDefault="0024332A" w:rsidP="00871CDE">
      <w:pPr>
        <w:pStyle w:val="Heading2"/>
      </w:pPr>
      <w:r w:rsidRPr="004514BE">
        <w:t>Climatic Controls</w:t>
      </w:r>
    </w:p>
    <w:p w14:paraId="438678A0" w14:textId="77777777" w:rsidR="0024332A" w:rsidRDefault="0024332A" w:rsidP="00D0611C">
      <w:pPr>
        <w:pStyle w:val="Heading3"/>
        <w:rPr>
          <w:lang w:val="en-GB"/>
        </w:rPr>
      </w:pPr>
      <w:r>
        <w:rPr>
          <w:lang w:val="en-GB"/>
        </w:rPr>
        <w:t>Yearly Dominating Controls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tblGrid>
      <w:tr w:rsidR="0024332A" w14:paraId="43FF1E29" w14:textId="77777777" w:rsidTr="00752465">
        <w:tc>
          <w:tcPr>
            <w:tcW w:w="4219" w:type="dxa"/>
          </w:tcPr>
          <w:p w14:paraId="18CE78DB" w14:textId="77777777" w:rsidR="0024332A" w:rsidRDefault="0024332A" w:rsidP="00752465">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4E48B2A7" wp14:editId="55FA9FB6">
                  <wp:extent cx="2509520" cy="1317740"/>
                  <wp:effectExtent l="0" t="0" r="5080" b="3175"/>
                  <wp:docPr id="29" name="Picture 29" descr="Macintosh HD:Users:davidschenkel:Dropbox:Masterarbeit:geo511:writing:figures:discussion:unique_dominating_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dschenkel:Dropbox:Masterarbeit:geo511:writing:figures:discussion:unique_dominating_contro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0301" cy="1318150"/>
                          </a:xfrm>
                          <a:prstGeom prst="rect">
                            <a:avLst/>
                          </a:prstGeom>
                          <a:noFill/>
                          <a:ln>
                            <a:noFill/>
                          </a:ln>
                        </pic:spPr>
                      </pic:pic>
                    </a:graphicData>
                  </a:graphic>
                </wp:inline>
              </w:drawing>
            </w:r>
          </w:p>
        </w:tc>
      </w:tr>
      <w:tr w:rsidR="0024332A" w14:paraId="5E69324C" w14:textId="77777777" w:rsidTr="00752465">
        <w:tc>
          <w:tcPr>
            <w:tcW w:w="4219" w:type="dxa"/>
          </w:tcPr>
          <w:p w14:paraId="2D34D201" w14:textId="4684F006" w:rsidR="0024332A" w:rsidRPr="00697979" w:rsidRDefault="007B3BE6" w:rsidP="00752465">
            <w:pPr>
              <w:spacing w:line="360" w:lineRule="auto"/>
              <w:rPr>
                <w:rFonts w:ascii="Cambria" w:hAnsi="Cambria"/>
                <w:sz w:val="20"/>
                <w:szCs w:val="20"/>
                <w:lang w:val="en-GB"/>
              </w:rPr>
            </w:pPr>
            <w:bookmarkStart w:id="11" w:name="unique_dominating"/>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16</w:t>
            </w:r>
            <w:r w:rsidRPr="007B3BE6">
              <w:rPr>
                <w:b/>
                <w:sz w:val="20"/>
                <w:szCs w:val="20"/>
                <w:lang w:val="en-GB"/>
              </w:rPr>
              <w:fldChar w:fldCharType="end"/>
            </w:r>
            <w:bookmarkEnd w:id="11"/>
            <w:r w:rsidR="0024332A" w:rsidRPr="00697979">
              <w:rPr>
                <w:rFonts w:ascii="Cambria" w:hAnsi="Cambria"/>
                <w:b/>
                <w:sz w:val="20"/>
                <w:szCs w:val="20"/>
                <w:lang w:val="en-GB"/>
              </w:rPr>
              <w:t>:</w:t>
            </w:r>
            <w:r w:rsidR="0024332A" w:rsidRPr="00697979">
              <w:rPr>
                <w:rFonts w:ascii="Cambria" w:hAnsi="Cambria"/>
                <w:sz w:val="20"/>
                <w:szCs w:val="20"/>
                <w:lang w:val="en-GB"/>
              </w:rPr>
              <w:t xml:space="preserve"> Map </w:t>
            </w:r>
            <w:r w:rsidR="0024332A">
              <w:rPr>
                <w:rFonts w:ascii="Cambria" w:hAnsi="Cambria"/>
                <w:sz w:val="20"/>
                <w:szCs w:val="20"/>
                <w:lang w:val="en-GB"/>
              </w:rPr>
              <w:t xml:space="preserve">showing the number of </w:t>
            </w:r>
            <w:r w:rsidR="0024332A" w:rsidRPr="00697979">
              <w:rPr>
                <w:rFonts w:ascii="Cambria" w:hAnsi="Cambria"/>
                <w:sz w:val="20"/>
                <w:szCs w:val="20"/>
                <w:lang w:val="en-GB"/>
              </w:rPr>
              <w:t xml:space="preserve">dominating controls </w:t>
            </w:r>
            <w:r w:rsidR="0024332A">
              <w:rPr>
                <w:rFonts w:ascii="Cambria" w:hAnsi="Cambria"/>
                <w:sz w:val="20"/>
                <w:szCs w:val="20"/>
                <w:lang w:val="en-GB"/>
              </w:rPr>
              <w:t xml:space="preserve">from 1982 – 2011. Areas which show 2 dominating controls correspond to ecotones </w:t>
            </w:r>
          </w:p>
        </w:tc>
      </w:tr>
    </w:tbl>
    <w:p w14:paraId="04BB87D2" w14:textId="4D9BD64F"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results for yearly dominating controls mirror those of </w:t>
      </w:r>
      <w:r w:rsidRPr="00893DEE">
        <w:rPr>
          <w:rFonts w:ascii="Cambria" w:hAnsi="Cambria"/>
          <w:noProof/>
          <w:sz w:val="22"/>
          <w:szCs w:val="22"/>
          <w:lang w:val="en-GB"/>
        </w:rPr>
        <w:t>Jolly et al.</w:t>
      </w:r>
      <w:r>
        <w:rPr>
          <w:rFonts w:ascii="Cambria" w:hAnsi="Cambria"/>
          <w:noProof/>
          <w:sz w:val="22"/>
          <w:szCs w:val="22"/>
          <w:lang w:val="en-GB"/>
        </w:rPr>
        <w:t xml:space="preserve">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"manualFormatting" : "(2005)", "plainTextFormattedCitation" : "(Jolly et al. 2005)", "previouslyFormattedCitation" : "(Jolly et al. 2005)" }, "properties" : { "noteIndex" : 0 }, "schema" : "https://github.com/citation-style-language/schema/raw/master/csl-citation.json" }</w:instrText>
      </w:r>
      <w:r>
        <w:rPr>
          <w:rFonts w:ascii="Cambria" w:hAnsi="Cambria"/>
          <w:sz w:val="22"/>
          <w:szCs w:val="22"/>
          <w:lang w:val="en-GB"/>
        </w:rPr>
        <w:fldChar w:fldCharType="separate"/>
      </w:r>
      <w:r w:rsidRPr="00893DEE">
        <w:rPr>
          <w:rFonts w:ascii="Cambria" w:hAnsi="Cambria"/>
          <w:noProof/>
          <w:sz w:val="22"/>
          <w:szCs w:val="22"/>
          <w:lang w:val="en-GB"/>
        </w:rPr>
        <w:t>(2005)</w:t>
      </w:r>
      <w:r>
        <w:rPr>
          <w:rFonts w:ascii="Cambria" w:hAnsi="Cambria"/>
          <w:sz w:val="22"/>
          <w:szCs w:val="22"/>
          <w:lang w:val="en-GB"/>
        </w:rPr>
        <w:fldChar w:fldCharType="end"/>
      </w:r>
      <w:r>
        <w:rPr>
          <w:rFonts w:ascii="Cambria" w:hAnsi="Cambria"/>
          <w:sz w:val="22"/>
          <w:szCs w:val="22"/>
          <w:lang w:val="en-GB"/>
        </w:rPr>
        <w:t>. In contrast to Jolly, no areas of “no seasonal constraints” in the tropics were defined, instead those areas appear as radiation controlled since photoperiod is the limiting factor. The map of unique dominating factors in the last 30 years (</w:t>
      </w:r>
      <w:r w:rsidR="00FE4609" w:rsidRPr="00FE4609">
        <w:rPr>
          <w:rFonts w:ascii="Cambria" w:hAnsi="Cambria"/>
          <w:sz w:val="22"/>
          <w:szCs w:val="22"/>
          <w:lang w:val="en-GB"/>
        </w:rPr>
        <w:fldChar w:fldCharType="begin"/>
      </w:r>
      <w:r w:rsidR="00FE4609" w:rsidRPr="00FE4609">
        <w:rPr>
          <w:rFonts w:ascii="Cambria" w:hAnsi="Cambria"/>
          <w:sz w:val="22"/>
          <w:szCs w:val="22"/>
          <w:lang w:val="en-GB"/>
        </w:rPr>
        <w:instrText xml:space="preserve"> REF unique_dominating </w:instrText>
      </w:r>
      <w:r w:rsidR="00FE4609">
        <w:rPr>
          <w:sz w:val="22"/>
          <w:szCs w:val="22"/>
          <w:lang w:val="en-GB"/>
        </w:rPr>
        <w:instrText>\* MERGEFORMAT</w:instrText>
      </w:r>
      <w:r w:rsidR="00FE4609" w:rsidRPr="00FE4609">
        <w:rPr>
          <w:rFonts w:ascii="Cambria" w:hAnsi="Cambria"/>
          <w:sz w:val="22"/>
          <w:szCs w:val="22"/>
          <w:lang w:val="en-GB"/>
        </w:rPr>
        <w:instrText xml:space="preserve"> </w:instrText>
      </w:r>
      <w:r w:rsidR="00FE4609" w:rsidRPr="00FE4609">
        <w:rPr>
          <w:rFonts w:ascii="Cambria" w:hAnsi="Cambria"/>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16</w:t>
      </w:r>
      <w:r w:rsidR="00FE4609" w:rsidRPr="00FE4609">
        <w:rPr>
          <w:rFonts w:ascii="Cambria" w:hAnsi="Cambria"/>
          <w:sz w:val="22"/>
          <w:szCs w:val="22"/>
          <w:lang w:val="en-GB"/>
        </w:rPr>
        <w:fldChar w:fldCharType="end"/>
      </w:r>
      <w:r>
        <w:rPr>
          <w:rFonts w:ascii="Cambria" w:hAnsi="Cambria"/>
          <w:sz w:val="22"/>
          <w:szCs w:val="22"/>
          <w:lang w:val="en-GB"/>
        </w:rPr>
        <w:t xml:space="preserve">) not only shows where more than one control poses limitations to plant growth, it also coincides with ecotones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"author" : [ { "dropping-particle" : "", "family" : "Garonna", "given" : "Irene", "non-dropping-particle" : "", "parse-names" : false, "suffix" : "" } ], "id" : "ITEM-1", "issued" : { "date-parts" : [ [ "2015" ] ] }, "title" : "Climatic Controls?", "type" : "article-journal" }, "uris" : [ "http://www.mendeley.com/documents/?uuid=549e6cc2-3df9-49f1-a2f8-3b7acde6351a" ] } ], "mendeley" : { "formattedCitation" : "(Garonna 2015)", "manualFormatting" : "(Garonna 2015, submitted)", "plainTextFormattedCitation" : "(Garonna 2015)", "previouslyFormattedCitation" : "(Garonna 2015)" }, "properties" : { "noteIndex" : 0 }, "schema" : "https://github.com/citation-style-language/schema/raw/master/csl-citation.json" }</w:instrText>
      </w:r>
      <w:r>
        <w:rPr>
          <w:rFonts w:ascii="Cambria" w:hAnsi="Cambria"/>
          <w:sz w:val="22"/>
          <w:szCs w:val="22"/>
          <w:lang w:val="en-GB"/>
        </w:rPr>
        <w:fldChar w:fldCharType="separate"/>
      </w:r>
      <w:r w:rsidRPr="009A43E8">
        <w:rPr>
          <w:rFonts w:ascii="Cambria" w:hAnsi="Cambria"/>
          <w:noProof/>
          <w:sz w:val="22"/>
          <w:szCs w:val="22"/>
          <w:lang w:val="en-GB"/>
        </w:rPr>
        <w:t>(Garonna 2015</w:t>
      </w:r>
      <w:r>
        <w:rPr>
          <w:rFonts w:ascii="Cambria" w:hAnsi="Cambria"/>
          <w:noProof/>
          <w:sz w:val="22"/>
          <w:szCs w:val="22"/>
          <w:lang w:val="en-GB"/>
        </w:rPr>
        <w:t>, submitted</w:t>
      </w:r>
      <w:r w:rsidRPr="009A43E8">
        <w:rPr>
          <w:rFonts w:ascii="Cambria" w:hAnsi="Cambria"/>
          <w:noProof/>
          <w:sz w:val="22"/>
          <w:szCs w:val="22"/>
          <w:lang w:val="en-GB"/>
        </w:rPr>
        <w:t>)</w:t>
      </w:r>
      <w:r>
        <w:rPr>
          <w:rFonts w:ascii="Cambria" w:hAnsi="Cambria"/>
          <w:sz w:val="22"/>
          <w:szCs w:val="22"/>
          <w:lang w:val="en-GB"/>
        </w:rPr>
        <w:fldChar w:fldCharType="end"/>
      </w:r>
      <w:r>
        <w:rPr>
          <w:rFonts w:ascii="Cambria" w:hAnsi="Cambria"/>
          <w:sz w:val="22"/>
          <w:szCs w:val="22"/>
          <w:lang w:val="en-GB"/>
        </w:rPr>
        <w:t>. This finding could potentially be used to study long-term changes in global ecotones by analysing changes in their spatial extent over time.</w:t>
      </w:r>
    </w:p>
    <w:p w14:paraId="29564095" w14:textId="5FEB84E4"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Visible and large-scale change of dominating control can be seen in South America where parts of Brazil change from a radiation-control dominated environment in the 1980s to a moisture-controlled environment in the 2000s. This change coincides with several strong drought events in Brazil in the years 2000 – 2010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"10.1016/j.jhydrol.2015.01.005", "ISSN" : "00221694", "author" : [ { "dropping-particle" : "", "family" : "Anderson", "given" : "Martha C.", "non-dropping-particle" : "", "parse-names" : false, "suffix" : "" }, { "dropping-particle" : "", "family" : "Zolin", "given" : "Cornelio", "non-dropping-particle" : "", "parse-names" : false, "suffix" : "" }, { "dropping-particle" : "", "family" : "Hain", "given" : "Christopher R.", "non-dropping-particle" : "", "parse-names" : false, "suffix" : "" }, { "dropping-particle" : "", "family" : "Semmens", "given" : "Kathryn", "non-dropping-particle" : "", "parse-names" : false, "suffix" : "" }, { "dropping-particle" : "", "family" : "Tugrul Yilmaz", "given" : "M.", "non-dropping-particle" : "", "parse-names" : false, "suffix" : "" }, { "dropping-particle" : "", "family" : "Gao", "given" : "F.", "non-dropping-particle" : "", "parse-names" : false, "suffix" : "" } ], "container-title" : "Journal of Hydrology", "id" : "ITEM-1", "issued" : { "date-parts" : [ [ "2015" ] ] }, "page" : "287-302", "publisher" : "Elsevier B.V.", "title" : "Comparison of satellite-derived LAI and precipitation anomalies over Brazil with a thermal infrared-based Evaporative Stress Index for 2003-2013", "type" : "article-journal", "volume" : "526" }, "uris" : [ "http://www.mendeley.com/documents/?uuid=c1e67465-372d-415d-ba4f-9a7793a3b03d" ] } ], "mendeley" : { "formattedCitation" : "(Anderson et al. 2015)", "plainTextFormattedCitation" : "(Anderson et al. 2015)", "previouslyFormattedCitation" : "(Anderson et al. 2015)" }, "properties" : { "noteIndex" : 0 }, "schema" : "https://github.com/citation-style-language/schema/raw/master/csl-citation.json" }</w:instrText>
      </w:r>
      <w:r>
        <w:rPr>
          <w:rFonts w:ascii="Cambria" w:hAnsi="Cambria"/>
          <w:sz w:val="22"/>
          <w:szCs w:val="22"/>
          <w:lang w:val="en-GB"/>
        </w:rPr>
        <w:fldChar w:fldCharType="separate"/>
      </w:r>
      <w:r w:rsidRPr="003125DA">
        <w:rPr>
          <w:rFonts w:ascii="Cambria" w:hAnsi="Cambria"/>
          <w:noProof/>
          <w:sz w:val="22"/>
          <w:szCs w:val="22"/>
          <w:lang w:val="en-GB"/>
        </w:rPr>
        <w:t>(Anderson et al. 2015)</w:t>
      </w:r>
      <w:r>
        <w:rPr>
          <w:rFonts w:ascii="Cambria" w:hAnsi="Cambria"/>
          <w:sz w:val="22"/>
          <w:szCs w:val="22"/>
          <w:lang w:val="en-GB"/>
        </w:rPr>
        <w:fldChar w:fldCharType="end"/>
      </w:r>
      <w:r>
        <w:rPr>
          <w:rFonts w:ascii="Cambria" w:hAnsi="Cambria"/>
          <w:sz w:val="22"/>
          <w:szCs w:val="22"/>
          <w:lang w:val="en-GB"/>
        </w:rPr>
        <w:t xml:space="preserve">. Since drought events are extreme weather phenomena, the change in dominance should not be overstated just yet, </w:t>
      </w:r>
      <w:r w:rsidR="00770B9B">
        <w:rPr>
          <w:rFonts w:ascii="Cambria" w:hAnsi="Cambria"/>
          <w:sz w:val="22"/>
          <w:szCs w:val="22"/>
          <w:lang w:val="en-GB"/>
        </w:rPr>
        <w:t>because</w:t>
      </w:r>
      <w:r>
        <w:rPr>
          <w:rFonts w:ascii="Cambria" w:hAnsi="Cambria"/>
          <w:sz w:val="22"/>
          <w:szCs w:val="22"/>
          <w:lang w:val="en-GB"/>
        </w:rPr>
        <w:t xml:space="preserve"> </w:t>
      </w:r>
      <w:r w:rsidR="00770B9B">
        <w:rPr>
          <w:rFonts w:ascii="Cambria" w:hAnsi="Cambria"/>
          <w:sz w:val="22"/>
          <w:szCs w:val="22"/>
          <w:lang w:val="en-GB"/>
        </w:rPr>
        <w:t>changes are</w:t>
      </w:r>
      <w:r>
        <w:rPr>
          <w:rFonts w:ascii="Cambria" w:hAnsi="Cambria"/>
          <w:sz w:val="22"/>
          <w:szCs w:val="22"/>
          <w:lang w:val="en-GB"/>
        </w:rPr>
        <w:t xml:space="preserve"> only really visible from 2000 onwards. Further statistical analysis and longer time series are needed to assess long-term change in climatic controls in this region, independent of extreme events.</w:t>
      </w:r>
    </w:p>
    <w:p w14:paraId="6CF85DEE"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Small changes in dominating controls run mainly along borders of areas with different domination controls and vary by year without a clear trend in one direction. An interesting exception is northern Europe, which, even though it is temperature dominated in most years, shows some years (1989/1990, 2000 and 2005) where the radiation control becomes the dominating factor over a large area. A possible explanation of these outliers could be the North Atlantic Oscillation (NAO), which shows particularly positive NOA-index values for the affected years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"10.1002/joc.1682", "ISSN" : "08998418", "author" : [ { "dropping-particle" : "", "family" : "Gouveia", "given" : "C\u00e9lia", "non-dropping-particle" : "", "parse-names" : false, "suffix" : "" }, { "dropping-particle" : "", "family" : "Trigo", "given" : "Ricardo M.", "non-dropping-particle" : "", "parse-names" : false, "suffix" : "" }, { "dropping-particle" : "", "family" : "DaCamara", "given" : "Carlos C.", "non-dropping-particle" : "", "parse-names" : false, "suffix" : "" }, { "dropping-particle" : "", "family" : "Libonati", "given" : "Renata", "non-dropping-particle" : "", "parse-names" : false, "suffix" : "" }, { "dropping-particle" : "", "family" : "Pereira", "given" : "Jos\u00e9 M. C.", "non-dropping-particle" : "", "parse-names" : false, "suffix" : "" } ], "container-title" : "International Journal of Climatology", "id" : "ITEM-1", "issue" : "14", "issued" : { "date-parts" : [ [ "2008", "11", "30" ] ] }, "page" : "1835-1847", "title" : "The North Atlantic Oscillation and European vegetation dynamics", "type" : "article-journal", "volume" : "28" }, "uris" : [ "http://www.mendeley.com/documents/?uuid=93b74b8a-06bd-4dd0-9a93-c9fcc522ef66" ] } ], "mendeley" : { "formattedCitation" : "(Gouveia et al. 2008)", "plainTextFormattedCitation" : "(Gouveia et al. 2008)", "previouslyFormattedCitation" : "(Gouveia et al. 2008)" }, "properties" : { "noteIndex" : 0 }, "schema" : "https://github.com/citation-style-language/schema/raw/master/csl-citation.json" }</w:instrText>
      </w:r>
      <w:r>
        <w:rPr>
          <w:rFonts w:ascii="Cambria" w:hAnsi="Cambria"/>
          <w:sz w:val="22"/>
          <w:szCs w:val="22"/>
          <w:lang w:val="en-GB"/>
        </w:rPr>
        <w:fldChar w:fldCharType="separate"/>
      </w:r>
      <w:r w:rsidRPr="00893DEE">
        <w:rPr>
          <w:rFonts w:ascii="Cambria" w:hAnsi="Cambria"/>
          <w:noProof/>
          <w:sz w:val="22"/>
          <w:szCs w:val="22"/>
          <w:lang w:val="en-GB"/>
        </w:rPr>
        <w:t>(Gouveia et al. 2008)</w:t>
      </w:r>
      <w:r>
        <w:rPr>
          <w:rFonts w:ascii="Cambria" w:hAnsi="Cambria"/>
          <w:sz w:val="22"/>
          <w:szCs w:val="22"/>
          <w:lang w:val="en-GB"/>
        </w:rPr>
        <w:fldChar w:fldCharType="end"/>
      </w:r>
      <w:r>
        <w:rPr>
          <w:rFonts w:ascii="Cambria" w:hAnsi="Cambria"/>
          <w:sz w:val="22"/>
          <w:szCs w:val="22"/>
          <w:lang w:val="en-GB"/>
        </w:rPr>
        <w:t>. However, interactions of ocean currents and LSP are very complex and further research is needed to find and confirm links between the two.</w:t>
      </w:r>
    </w:p>
    <w:p w14:paraId="033E77FF" w14:textId="77777777" w:rsidR="0024332A" w:rsidRDefault="0024332A" w:rsidP="00D0611C">
      <w:pPr>
        <w:pStyle w:val="Heading3"/>
        <w:rPr>
          <w:lang w:val="en-GB"/>
        </w:rPr>
      </w:pPr>
      <w:r>
        <w:rPr>
          <w:lang w:val="en-GB"/>
        </w:rPr>
        <w:t>Quarterly Trends for Climatic Controls</w:t>
      </w:r>
    </w:p>
    <w:p w14:paraId="0E8E160E" w14:textId="22847AA9" w:rsidR="0024332A" w:rsidRDefault="0024332A" w:rsidP="0024332A">
      <w:pPr>
        <w:spacing w:line="360" w:lineRule="auto"/>
        <w:rPr>
          <w:rFonts w:ascii="Cambria" w:hAnsi="Cambria"/>
          <w:i/>
          <w:sz w:val="22"/>
          <w:szCs w:val="22"/>
          <w:lang w:val="en-GB"/>
        </w:rPr>
      </w:pPr>
      <w:r>
        <w:rPr>
          <w:rFonts w:ascii="Cambria" w:hAnsi="Cambria"/>
          <w:sz w:val="22"/>
          <w:szCs w:val="22"/>
          <w:lang w:val="en-GB"/>
        </w:rPr>
        <w:t>To extend Jolly’s</w:t>
      </w:r>
      <w:r w:rsidR="00552207">
        <w:rPr>
          <w:rFonts w:ascii="Cambria" w:hAnsi="Cambria"/>
          <w:sz w:val="22"/>
          <w:szCs w:val="22"/>
          <w:lang w:val="en-GB"/>
        </w:rPr>
        <w:t xml:space="preserve"> (2005)</w:t>
      </w:r>
      <w:r>
        <w:rPr>
          <w:rFonts w:ascii="Cambria" w:hAnsi="Cambria"/>
          <w:sz w:val="22"/>
          <w:szCs w:val="22"/>
          <w:lang w:val="en-GB"/>
        </w:rPr>
        <w:t xml:space="preserve"> analysis of how climatic controls vary within a single year, a trend analysis for each quarter of the year gives an insight into how the intra-annual controls change over the years. The radiation control will not be discussed in detail in this section since it showed no significant change over the last 30 years. This is due to the dependence on day-length, which has not changed considerably in the last 30 years.</w:t>
      </w:r>
    </w:p>
    <w:p w14:paraId="7BF0D533" w14:textId="2800D57F" w:rsidR="0024332A" w:rsidRPr="00BB1180" w:rsidRDefault="0024332A" w:rsidP="00552207">
      <w:pPr>
        <w:pStyle w:val="Heading4"/>
        <w:rPr>
          <w:lang w:val="en-GB"/>
        </w:rPr>
      </w:pPr>
      <w:r>
        <w:rPr>
          <w:lang w:val="en-GB"/>
        </w:rPr>
        <w:t>Temperature</w:t>
      </w:r>
    </w:p>
    <w:p w14:paraId="61300C9F" w14:textId="5D5060DA"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As expected based on the latest report from the IPCC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"author" : [ { "dropping-particle" : "", "family" : "IPCC", "given" : "", "non-dropping-particle" : "", "parse-names" : false, "suffix" : "" } ], "id" : "ITEM-1", "issued" : { "date-parts" : [ [ "2014" ] ] }, "number-of-pages" : "151", "publisher-place" : "Geneva, Switzerland", "title" : "Climate Change 2014: Synthesis Report. Contribution of Working Groups I, II and III to the Fifth Assessment Report of the Intergovernmental Panel on Climate Change [Core Writing Team, R.K. Pachauri and L.A. Meyer (eds.)]. IPCC", "type" : "report" }, "uris" : [ "http://www.mendeley.com/documents/?uuid=65227362-587e-4a5c-9279-8ddd0170ec78" ] } ], "mendeley" : { "formattedCitation" : "(IPCC 2014)", "plainTextFormattedCitation" : "(IPCC 2014)", "previouslyFormattedCitation" : "(IPCC 2014)" }, "properties" : { "noteIndex" : 0 }, "schema" : "https://github.com/citation-style-language/schema/raw/master/csl-citation.json" }</w:instrText>
      </w:r>
      <w:r>
        <w:rPr>
          <w:rFonts w:ascii="Cambria" w:hAnsi="Cambria"/>
          <w:sz w:val="22"/>
          <w:szCs w:val="22"/>
          <w:lang w:val="en-GB"/>
        </w:rPr>
        <w:fldChar w:fldCharType="separate"/>
      </w:r>
      <w:r w:rsidRPr="00893DEE">
        <w:rPr>
          <w:rFonts w:ascii="Cambria" w:hAnsi="Cambria"/>
          <w:noProof/>
          <w:sz w:val="22"/>
          <w:szCs w:val="22"/>
          <w:lang w:val="en-GB"/>
        </w:rPr>
        <w:t>(IPCC 2014)</w:t>
      </w:r>
      <w:r>
        <w:rPr>
          <w:rFonts w:ascii="Cambria" w:hAnsi="Cambria"/>
          <w:sz w:val="22"/>
          <w:szCs w:val="22"/>
          <w:lang w:val="en-GB"/>
        </w:rPr>
        <w:fldChar w:fldCharType="end"/>
      </w:r>
      <w:r w:rsidR="00552207">
        <w:rPr>
          <w:rFonts w:ascii="Cambria" w:hAnsi="Cambria"/>
          <w:sz w:val="22"/>
          <w:szCs w:val="22"/>
          <w:lang w:val="en-GB"/>
        </w:rPr>
        <w:t>, global rising temperatures le</w:t>
      </w:r>
      <w:r>
        <w:rPr>
          <w:rFonts w:ascii="Cambria" w:hAnsi="Cambria"/>
          <w:sz w:val="22"/>
          <w:szCs w:val="22"/>
          <w:lang w:val="en-GB"/>
        </w:rPr>
        <w:t>d to a global decrease of influence for the temperature control factor. Because mainly the northern hemisphere is affected by a dominating temperature control, this is also where the change is most visible. Looking at the change from quarter to quarter, a south to north pattern can be observed starting in the Middle East in the first quarter and moving north towards northern Europe in the third quarter. This stratified change in temperature control happens because the control factor only changes when temperatures are within the thresholds of the GSI-factor, roughly around -2 to 5 degrees centigrade, depending on PFT</w:t>
      </w:r>
      <w:r w:rsidR="00552207">
        <w:rPr>
          <w:rFonts w:ascii="Cambria" w:hAnsi="Cambria"/>
          <w:sz w:val="22"/>
          <w:szCs w:val="22"/>
          <w:lang w:val="en-GB"/>
        </w:rPr>
        <w:t xml:space="preserve"> (Stöckli et al. 2011)</w:t>
      </w:r>
      <w:r>
        <w:rPr>
          <w:rFonts w:ascii="Cambria" w:hAnsi="Cambria"/>
          <w:sz w:val="22"/>
          <w:szCs w:val="22"/>
          <w:lang w:val="en-GB"/>
        </w:rPr>
        <w:t xml:space="preserve">. If temperatures change outside of this window of constraint, it will not be visible in this analysis. Hence, the change of temperature control coincides more or less with the 0-degree-centigrade line as it travels north in spring. </w:t>
      </w:r>
    </w:p>
    <w:p w14:paraId="0B611CC9" w14:textId="3F9DCF5E"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Even though a decrease in influence of temperature was expected, the rate of change particularly in Iran in the first quarter of over 20% per decade is surprisingly large, implying a complete change in dominating factors within a matter </w:t>
      </w:r>
      <w:r w:rsidR="00552207">
        <w:rPr>
          <w:rFonts w:ascii="Cambria" w:hAnsi="Cambria"/>
          <w:sz w:val="22"/>
          <w:szCs w:val="22"/>
          <w:lang w:val="en-GB"/>
        </w:rPr>
        <w:t xml:space="preserve">of </w:t>
      </w:r>
      <w:r>
        <w:rPr>
          <w:rFonts w:ascii="Cambria" w:hAnsi="Cambria"/>
          <w:sz w:val="22"/>
          <w:szCs w:val="22"/>
          <w:lang w:val="en-GB"/>
        </w:rPr>
        <w:t xml:space="preserve">decades. This is particularly interesting since other studies found no significant mean, minimum and maximum temperature change for the first quarter of the year from 1960 to 2010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"10.1002/asl2.569", "ISSN" : "1530261X", "author" : [ { "dropping-particle" : "", "family" : "Ghasemi", "given" : "Ahmad Reza", "non-dropping-particle" : "", "parse-names" : false, "suffix" : "" } ], "container-title" : "Atmospheric Science Letters", "id" : "ITEM-1", "issue" : "3", "issued" : { "date-parts" : [ [ "2015" ] ] }, "page" : "366-372", "title" : "Changes and trends in maximum, minimum and mean temperature series in Iran", "type" : "article-journal", "volume" : "16" }, "uris" : [ "http://www.mendeley.com/documents/?uuid=4f5470ed-f20d-4f51-8c0b-0e9cd2cf1d68" ] }, { "id" : "ITEM-2", "itemData" : { "DOI" : "10.1007/s00704-012-0590-5", "ISBN" : "8415683111", "ISSN" : "0177798X", "author" : [ { "dropping-particle" : "", "family" : "Saboohi", "given" : "R.", "non-dropping-particle" : "", "parse-names" : false, "suffix" : "" }, { "dropping-particle" : "", "family" : "Soltani", "given" : "S.", "non-dropping-particle" : "", "parse-names" : false, "suffix" : "" }, { "dropping-particle" : "", "family" : "Khodagholi", "given" : "M.", "non-dropping-particle" : "", "parse-names" : false, "suffix" : "" } ], "container-title" : "Theoretical and Applied Climatology", "id" : "ITEM-2", "issue" : "3-4", "issued" : { "date-parts" : [ [ "2012" ] ] }, "page" : "529-547", "title" : "Trend analysis of temperature parameters in Iran", "type" : "article-journal", "volume" : "109" }, "uris" : [ "http://www.mendeley.com/documents/?uuid=b2678f55-eb76-4311-9eb4-46c2ea14823d" ] } ], "mendeley" : { "formattedCitation" : "(Ghasemi 2015; Saboohi et al. 2012)", "plainTextFormattedCitation" : "(Ghasemi 2015; Saboohi et al. 2012)", "previouslyFormattedCitation" : "(Ghasemi 2015; Saboohi, Soltani, and Khodagholi 2012)"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(Ghasemi 2015; Saboohi et al. 2012)</w:t>
      </w:r>
      <w:r>
        <w:rPr>
          <w:rFonts w:ascii="Cambria" w:hAnsi="Cambria"/>
          <w:sz w:val="22"/>
          <w:szCs w:val="22"/>
          <w:lang w:val="en-GB"/>
        </w:rPr>
        <w:fldChar w:fldCharType="end"/>
      </w:r>
      <w:r>
        <w:rPr>
          <w:rFonts w:ascii="Cambria" w:hAnsi="Cambria"/>
          <w:sz w:val="22"/>
          <w:szCs w:val="22"/>
          <w:lang w:val="en-GB"/>
        </w:rPr>
        <w:t xml:space="preserve">. Ghasemi mentions though that a steeper increase starting from the 1990s is expected. It has yet to be proven however if the change observed here is due to Ghasemi’s expected change, if it is an artefact of the ERA-Interim dataset, or if it is a result of severe droughts in Iran in the early 2000s that lead to depleting rivers and lakes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"author" : [ { "dropping-particle" : "", "family" : "Agrawala", "given" : "Shardul", "non-dropping-particle" : "", "parse-names" : false, "suffix" : "" }, { "dropping-particle" : "", "family" : "Barlow", "given" : "Mathew", "non-dropping-particle" : "", "parse-names" : false, "suffix" : "" }, { "dropping-particle" : "", "family" : "Cullen", "given" : "Heidi", "non-dropping-particle" : "", "parse-names" : false, "suffix" : "" }, { "dropping-particle" : "", "family" : "Lyon", "given" : "Bradfield", "non-dropping-particle" : "", "parse-names" : false, "suffix" : "" } ], "container-title" : "IRI Secial Report NO. 01-11", "id" : "ITEM-1", "issue" : "01", "issued" : { "date-parts" : [ [ "2001" ] ] }, "number-of-pages" : "20", "publisher-place" : "New York", "title" : "The Drought and Humanitarian Crisis in Central and Southwest Asia : A Climate PerScience, Linking spective", "type" : "report" }, "uris" : [ "http://www.mendeley.com/documents/?uuid=9256746e-3cb0-41df-9d29-8e28e49ba24c" ] } ], "mendeley" : { "formattedCitation" : "(Agrawala et al. 2001)", "plainTextFormattedCitation" : "(Agrawala et al. 2001)", "previouslyFormattedCitation" : "(Agrawala et al. 2001)" }, "properties" : { "noteIndex" : 0 }, "schema" : "https://github.com/citation-style-language/schema/raw/master/csl-citation.json" }</w:instrText>
      </w:r>
      <w:r>
        <w:rPr>
          <w:rFonts w:ascii="Cambria" w:hAnsi="Cambria"/>
          <w:sz w:val="22"/>
          <w:szCs w:val="22"/>
          <w:lang w:val="en-GB"/>
        </w:rPr>
        <w:fldChar w:fldCharType="separate"/>
      </w:r>
      <w:r w:rsidRPr="0055299A">
        <w:rPr>
          <w:rFonts w:ascii="Cambria" w:hAnsi="Cambria"/>
          <w:noProof/>
          <w:sz w:val="22"/>
          <w:szCs w:val="22"/>
          <w:lang w:val="en-GB"/>
        </w:rPr>
        <w:t>(Agrawala et al. 2001)</w:t>
      </w:r>
      <w:r>
        <w:rPr>
          <w:rFonts w:ascii="Cambria" w:hAnsi="Cambria"/>
          <w:sz w:val="22"/>
          <w:szCs w:val="22"/>
          <w:lang w:val="en-GB"/>
        </w:rPr>
        <w:fldChar w:fldCharType="end"/>
      </w:r>
      <w:r>
        <w:rPr>
          <w:rFonts w:ascii="Cambria" w:hAnsi="Cambria"/>
          <w:sz w:val="22"/>
          <w:szCs w:val="22"/>
          <w:lang w:val="en-GB"/>
        </w:rPr>
        <w:t>, therefore changing land cover types dramatically.</w:t>
      </w:r>
    </w:p>
    <w:p w14:paraId="5B6BACCC" w14:textId="63A4425C"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It is also worth looking at the areas where temperature </w:t>
      </w:r>
      <w:r w:rsidR="00552207">
        <w:rPr>
          <w:rFonts w:ascii="Cambria" w:hAnsi="Cambria"/>
          <w:sz w:val="22"/>
          <w:szCs w:val="22"/>
          <w:lang w:val="en-GB"/>
        </w:rPr>
        <w:t>limitation</w:t>
      </w:r>
      <w:r>
        <w:rPr>
          <w:rFonts w:ascii="Cambria" w:hAnsi="Cambria"/>
          <w:sz w:val="22"/>
          <w:szCs w:val="22"/>
          <w:lang w:val="en-GB"/>
        </w:rPr>
        <w:t xml:space="preserve"> has increased, as is the case in the second quarter in eastern Australia and western Canada. </w:t>
      </w:r>
      <w:r w:rsidRPr="00BE5CA9">
        <w:rPr>
          <w:rFonts w:ascii="Cambria" w:hAnsi="Cambria"/>
          <w:noProof/>
          <w:sz w:val="22"/>
          <w:szCs w:val="22"/>
          <w:lang w:val="en-GB"/>
        </w:rPr>
        <w:t xml:space="preserve">Jacobs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"10.1016/j.gloplacha.2013.05.009", "ISSN" : "09218181", "abstract" : "This study is a comprehensive analysis of thermal comfort and apparent temperature around Australia. It includes a long-term historical trend analysis using observational weather station data, in which it was found that eight out of the ten chosen urban locations experienced warming trends in temperature and/or the apparent temperature over the second half of the twentieth century. Annual trends in temperature and apparent temperature were studied spatially across Australia using high resolution ERA Interim reanalysis data over the period 1979 to 2010. The reanalysis revealed that generally the apparent temperature is warming faster than the air temperature, amplifying the expected exposure to discomfort due to global warming in the subtropical region.Future apparent temperature trends were explored using high resolution Coupled Model Intercomparison Project 3 model data to assess the impacts of global warming on human comfort. A best practice model for the Australian climate was used as well as best case and worst case scenario models selected using the Commonwealth Scientific and Industrial Research Organisation Representative Climate Futures framework. It was found that at 2070 using the A1B emissions scenario the temperature is projected to warm faster than the apparent temperature by up to 1??C in central Australia, suggesting that the cooling power of the wind can partially offset the impacts of global warming. This occurs in conjunction with the accelerated drying predicted to occur in many areas of Australia in future climates.Finally, the impact of the El Ni??o Southern Oscillation and the Southern Annular Mode on the spatial characteristics of the temperature and apparent temperature around Australia was studied. This revealed that the inherent atmospheric humidity variability of these large-scale processes resulted in milder thermal comfort conditions across Australia regardless of whether the temperature was anomalously warm or cool. Using an apparent temperature framework, this study looks into many facets of the Australian climate uncovering knowledge that is useful for risk assessments as well as future urban planning. ?? 2013 Elsevier B.V.", "author" : [ { "dropping-particle" : "", "family" : "Jacobs", "given" : "Stephanie J.", "non-dropping-particle" : "", "parse-names" : false, "suffix" : "" }, { "dropping-particle" : "", "family" : "Pezza", "given" : "Alexandre B.", "non-dropping-particle" : "", "parse-names" : false, "suffix" : "" }, { "dropping-particle" : "", "family" : "Barras", "given" : "Vaughan", "non-dropping-particle" : "", "parse-names" : false, "suffix" : "" }, { "dropping-particle" : "", "family" : "Bye", "given" : "John", "non-dropping-particle" : "", "parse-names" : false, "suffix" : "" }, { "dropping-particle" : "", "family" : "Vihma", "given" : "Timo", "non-dropping-particle" : "", "parse-names" : false, "suffix" : "" } ], "container-title" : "Global and Planetary Change", "id" : "ITEM-1", "issued" : { "date-parts" : [ [ "2013" ] ] }, "page" : "145-156", "publisher" : "Elsevier B.V.", "title" : "An analysis of the meteorological variables leading to apparent temperature in Australia: Present climate, trends, and global warming simulations", "type" : "article-journal", "volume" : "107" }, "uris" : [ "http://www.mendeley.com/documents/?uuid=d53dcb40-cba1-40d6-b836-46d464f217ac" ] } ], "mendeley" : { "formattedCitation" : "(Jacobs et al. 2013)", "manualFormatting" : "(2013)", "plainTextFormattedCitation" : "(Jacobs et al. 2013)", "previouslyFormattedCitation" : "(Jacobs et al. 2013)" }, "properties" : { "noteIndex" : 0 }, "schema" : "https://github.com/citation-style-language/schema/raw/master/csl-citation.json" }</w:instrText>
      </w:r>
      <w:r>
        <w:rPr>
          <w:rFonts w:ascii="Cambria" w:hAnsi="Cambria"/>
          <w:sz w:val="22"/>
          <w:szCs w:val="22"/>
          <w:lang w:val="en-GB"/>
        </w:rPr>
        <w:fldChar w:fldCharType="separate"/>
      </w:r>
      <w:r w:rsidRPr="00BE5CA9">
        <w:rPr>
          <w:rFonts w:ascii="Cambria" w:hAnsi="Cambria"/>
          <w:noProof/>
          <w:sz w:val="22"/>
          <w:szCs w:val="22"/>
          <w:lang w:val="en-GB"/>
        </w:rPr>
        <w:t>(2013)</w:t>
      </w:r>
      <w:r>
        <w:rPr>
          <w:rFonts w:ascii="Cambria" w:hAnsi="Cambria"/>
          <w:sz w:val="22"/>
          <w:szCs w:val="22"/>
          <w:lang w:val="en-GB"/>
        </w:rPr>
        <w:fldChar w:fldCharType="end"/>
      </w:r>
      <w:r>
        <w:rPr>
          <w:rFonts w:ascii="Cambria" w:hAnsi="Cambria"/>
          <w:sz w:val="22"/>
          <w:szCs w:val="22"/>
          <w:lang w:val="en-GB"/>
        </w:rPr>
        <w:t xml:space="preserve"> showed that eastern Australia did not show a significant annual warming trend from 1979 to 2010 which makes a slight increase in temperature control intra-annually plausible. Additionally, they found a cooling trend in eastern Australian during La Niña episodes. However, their analysis is also based on ERA Interim data, like the climatic control data in the LAIre dataset, and should therefore be verified with an independent source. </w:t>
      </w:r>
    </w:p>
    <w:p w14:paraId="068179E4" w14:textId="2E760DD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For western Canada, the situation is very different. The literature unanimously shows an increase in mean, minimum and maximum temperatures for all seasons in this period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"ISBN" : "0165-0009", "abstract" : "In cold-regions climates, numerous environmental processes and socio-economic activities are significantly impacted by the timing of the seasonal advance and retreat of the 0degreesC isotherm. This investigation examines 20th century trends and variability in spring and autumn 0degreesC-isotherm dates over Canada. Results reveal considerable variability across the country. Significant trends toward earlier springs are observed over most of western Canada including a dramatic shift to earlier dates during the last 20-30 years. Central regions are associated with smaller, generally insignificant earlier spring trends. Conversely, extreme eastern areas experience later springs. During autumn, isotherm dates show little change over the majority of the country. The observed spatial and temporal characteristics in the 0degreesC-isotherm trends are reflected in past variations in several hydro-cryospheric variables over many regions of Canada including the timing of snowmelt and the dates of freshwater ice break-up. Investigation into the potential causes of observed variability in 0degreesC-isotherm dates reveals that large-scale oscillations representing atmospheric/oceanic variations in the north Pacific and north Atlantic significantly relate to isotherm dates over western and eastern Canada, respectively, during both spring and autumn. Although significant, a relatively small amount of overall variance in isotherm dates is explained by the oscillations indicating the influence of other factors. Results from this study improve our knowledge of past trends and variability in 0degreesC-isotherm dates and resultant impacts on hydro-cryospheric processes over Canada. They also provide insight into potential future climatologic impacts given the possibility of climate change.", "author" : [ { "dropping-particle" : "", "family" : "Bonsal", "given" : "B R", "non-dropping-particle" : "", "parse-names" : false, "suffix" : "" }, { "dropping-particle" : "", "family" : "Prowse", "given" : "T D", "non-dropping-particle" : "", "parse-names" : false, "suffix" : "" } ], "container-title" : "Climatic Change", "id" : "ITEM-1", "issue" : "3", "issued" : { "date-parts" : [ [ "2003" ] ] }, "page" : "341-358", "title" : "Trends and variability in spring and autumn 0 degrees C-isotherm dates over Canada", "type" : "article-journal", "volume" : "57" }, "uris" : [ "http://www.mendeley.com/documents/?uuid=c3070599-9a4a-41f1-8da7-69a0fc1a8d0b" ] }, { "id" : "ITEM-2", "itemData" : { "DOI" : "10.1007/s004840000050", "ISBN" : "0020-7128", "ISSN" : "0020-7128", "PMID" : "10993558", "abstract" : "Warmer winter and spring temperatures have been noted over the last century in Western Canada. Earlier spring plant development in recent decades has been reported for Europe, but not for North America. The first-bloom dates for Edmonton, Alberta, were extracted from four historical data sets, and a spring flowering index showed progressively earlier development. For Populus tremuloides, a linear trend shows a 26-day shift to earlier blooming over the last century. The spring flowering index correlates with the incidence of El Ni\u00f1o events and with Pacific sea-surface temperatures.", "author" : [ { "dropping-particle" : "", "family" : "Beaubien", "given" : "E G", "non-dropping-particle" : "", "parse-names" : false, "suffix" : "" }, { "dropping-particle" : "", "family" : "Freeland", "given" : "H J", "non-dropping-particle" : "", "parse-names" : false, "suffix" : "" } ], "container-title" : "International journal of biometeorology", "id" : "ITEM-2", "issue" : "2", "issued" : { "date-parts" : [ [ "2000" ] ] }, "page" : "53-59", "title" : "Spring phenology trends in Alberta, Canada: links to ocean temperature.", "type" : "article-journal", "volume" : "44" }, "uris" : [ "http://www.mendeley.com/documents/?uuid=8aa8ff88-5f01-476d-bf72-b1aec5f0daa3" ] }, { "id" : "ITEM-3", "itemData" : { "DOI" : "ISBN 0-7726-4732-1", "ISBN" : "0772647321", "abstract" : "Both the UN Intergovernmental Panel on Climate Change and the US National Academy of Science have concluded that the global atmosphere is warming. They agree, moreover, that most of the warming observed over the last 50 years can be attributed to human activities that release greenhouse gases into the atmosphere. British Columbia, for example, produced almost 16 tonnes of green- house gases per person in 1999, most through the burning of fossil fuels for trans- portation and industrial activity. Atmospheric warming affects other parts of the climate system, including precipitation, air, wind and ocean currents, cloud cover, and the hydrological cycle. Climate change in turn affects other closely related physical systems, as well as biological systems, and the human communities that depend on these systems. This report documents how the climate in British Columbia changed during the 20th century and the rates at which these changes occurred. It outlines the potential impacts of these changes on freshwater, marine, and terrestrial ecosystems and on human communities. It describes how climate change is likely to affect the province during the 21st century", "author" : [ { "dropping-particle" : "", "family" : "BCMoWLAP", "given" : "", "non-dropping-particle" : "", "parse-names" : false, "suffix" : "" } ], "id" : "ITEM-3", "issued" : { "date-parts" : [ [ "2002" ] ] }, "number-of-pages" : "48", "title" : "Indicators of Climate Change for British Columbia 2002", "type" : "book" }, "uris" : [ "http://www.mendeley.com/documents/?uuid=5ddb0b59-f1ab-45af-9181-f5ebcacc340d" ] } ], "mendeley" : { "formattedCitation" : "(Bonsal &amp; Prowse 2003; Beaubien &amp; Freeland 2000; BCMoWLAP 2002)", "plainTextFormattedCitation" : "(Bonsal &amp; Prowse 2003; Beaubien &amp; Freeland 2000; BCMoWLAP 2002)", "previouslyFormattedCitation" : "(BCMoWLAP 2002; Beaubien and Freeland 2000; Bonsal and Prowse 2003)"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(Bonsal &amp; Prowse 2003; Beaubien &amp; Freeland 2000; BCMoWLAP 2002)</w:t>
      </w:r>
      <w:r>
        <w:rPr>
          <w:rFonts w:ascii="Cambria" w:hAnsi="Cambria"/>
          <w:sz w:val="22"/>
          <w:szCs w:val="22"/>
          <w:lang w:val="en-GB"/>
        </w:rPr>
        <w:fldChar w:fldCharType="end"/>
      </w:r>
      <w:r>
        <w:rPr>
          <w:rFonts w:ascii="Cambria" w:hAnsi="Cambria"/>
          <w:sz w:val="22"/>
          <w:szCs w:val="22"/>
          <w:lang w:val="en-GB"/>
        </w:rPr>
        <w:t>, making an actual increase in temperature limitation questionable. Closer inspection of the bimonthly climatic data from which the quarterly trends are aggregated shows that an increase in temperature control only shows up in 2 out of the 6 relevant 15-day periods from April to June, each in a slightly different, adjacent region. This increase in temperature control is therefore most likely an artefact of the interpolation of the ERA-Interim dataset and its aggregation into quarterly means and does not correspond to actual conditions on the ground.</w:t>
      </w:r>
    </w:p>
    <w:p w14:paraId="302DD8A0" w14:textId="77777777" w:rsidR="0024332A" w:rsidRPr="00091D0B" w:rsidRDefault="0024332A" w:rsidP="00552207">
      <w:pPr>
        <w:pStyle w:val="Heading4"/>
        <w:rPr>
          <w:lang w:val="en-GB"/>
        </w:rPr>
      </w:pPr>
      <w:r w:rsidRPr="00091D0B">
        <w:rPr>
          <w:lang w:val="en-GB"/>
        </w:rPr>
        <w:t>Moisture</w:t>
      </w:r>
    </w:p>
    <w:p w14:paraId="69DC3FD3"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moisture control trends show a higher global variability than trends in temperature limitation, but many regions show a strong increase in moisture control of up to 10% per decade. As </w:t>
      </w:r>
      <w:r w:rsidRPr="000B7DD7">
        <w:rPr>
          <w:rFonts w:ascii="Cambria" w:hAnsi="Cambria"/>
          <w:noProof/>
          <w:sz w:val="22"/>
          <w:szCs w:val="22"/>
          <w:lang w:val="en-GB"/>
        </w:rPr>
        <w:t xml:space="preserve">Matsoukas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"10.5194/acp-11-7601-2011", "ISBN" : "1680-7316", "ISSN" : "16807316", "abstract" : "We model the Penman potential evaporation (PE) over all land areas of the globe for the 25-yr period 19832008, relying on radiation transfer models (RTMs) for the shortwave and longwave fluxes. Penman's PE is determined by two factors: available energy for evaporation and ground to atmosphere vapour transfer. Input to the PE model and RTMs comprises satellite cloud and aerosol data, as well as data from reanalyses. PE is closely linked to pan evaporation, whose trends have sparked controversy in the community, since the factors responsible for the observed pan evaporation trends are not determined with consensus. Our particular interest is the temporal evolution of PE, and the provided insight to the observed trends of pan evaporation. We examine the decadal trends of PE and various related physical quantities, such as net solar flux, net longwave flux, water vapour saturation deficit and wind speed. Our findings are the following: Global warming has led to a larger water vapour saturation deficit. The periods 19831989, 19901999, and 20002008 were characterised by decreasing, increasing, and slightly decreasing PE, respectively. In these last 25 yr, global dimming/brightening cycles generally increased the available energy for evaporation. PE trends seem to follow more closely the trends of energy availability than the trends of the atmospheric capability for vapour transfer, at most locations on the globe, with trends in the Northern hemisphere significantly larger than in the Southern. These results support the hypothesis that global potential evaporation trends are attributed primarily to secular changes in the radiation fluxes, and secondarily to vapour transfer considerations.", "author" : [ { "dropping-particle" : "", "family" : "Matsoukas", "given" : "C.", "non-dropping-particle" : "", "parse-names" : false, "suffix" : "" }, { "dropping-particle" : "", "family" : "Benas", "given" : "N.", "non-dropping-particle" : "", "parse-names" : false, "suffix" : "" }, { "dropping-particle" : "", "family" : "Hatzianastassiou", "given" : "N.", "non-dropping-particle" : "", "parse-names" : false, "suffix" : "" }, { "dropping-particle" : "", "family" : "Pavlakis", "given" : "K. G.", "non-dropping-particle" : "", "parse-names" : false, "suffix" : "" }, { "dropping-particle" : "", "family" : "Kanakidou", "given" : "M.", "non-dropping-particle" : "", "parse-names" : false, "suffix" : "" }, { "dropping-particle" : "", "family" : "Vardavas", "given" : "I.", "non-dropping-particle" : "", "parse-names" : false, "suffix" : "" } ], "container-title" : "Atmospheric Chemistry and Physics", "id" : "ITEM-1", "issue" : "15", "issued" : { "date-parts" : [ [ "2011" ] ] }, "page" : "7601-7616", "title" : "Potential evaporation trends over land between 1983-2008: Driven by radiative fluxes or vapour-pressure deficit?", "type" : "article-journal", "volume" : "11" }, "uris" : [ "http://www.mendeley.com/documents/?uuid=0fe99907-fa76-4a1d-88d5-d9ce0a3474c1" ] } ], "mendeley" : { "formattedCitation" : "(Matsoukas et al. 2011)", "manualFormatting" : "(2011)", "plainTextFormattedCitation" : "(Matsoukas et al. 2011)", "previouslyFormattedCitation" : "(Matsoukas et al. 2011)" }, "properties" : { "noteIndex" : 0 }, "schema" : "https://github.com/citation-style-language/schema/raw/master/csl-citation.json" }</w:instrText>
      </w:r>
      <w:r>
        <w:rPr>
          <w:rFonts w:ascii="Cambria" w:hAnsi="Cambria"/>
          <w:sz w:val="22"/>
          <w:szCs w:val="22"/>
          <w:lang w:val="en-GB"/>
        </w:rPr>
        <w:fldChar w:fldCharType="separate"/>
      </w:r>
      <w:r w:rsidRPr="000B7DD7">
        <w:rPr>
          <w:rFonts w:ascii="Cambria" w:hAnsi="Cambria"/>
          <w:noProof/>
          <w:sz w:val="22"/>
          <w:szCs w:val="22"/>
          <w:lang w:val="en-GB"/>
        </w:rPr>
        <w:t>(2011)</w:t>
      </w:r>
      <w:r>
        <w:rPr>
          <w:rFonts w:ascii="Cambria" w:hAnsi="Cambria"/>
          <w:sz w:val="22"/>
          <w:szCs w:val="22"/>
          <w:lang w:val="en-GB"/>
        </w:rPr>
        <w:fldChar w:fldCharType="end"/>
      </w:r>
      <w:r>
        <w:rPr>
          <w:rFonts w:ascii="Cambria" w:hAnsi="Cambria"/>
          <w:sz w:val="22"/>
          <w:szCs w:val="22"/>
          <w:lang w:val="en-GB"/>
        </w:rPr>
        <w:t xml:space="preserve"> note, part of the increase in control is due to the ERA Interim data on which the climatic controls are based, showing a faster rise in air temperature T than the rise in dew point temperature T</w:t>
      </w:r>
      <w:r w:rsidRPr="000B7DD7">
        <w:rPr>
          <w:rFonts w:ascii="Cambria" w:hAnsi="Cambria"/>
          <w:sz w:val="22"/>
          <w:szCs w:val="22"/>
          <w:vertAlign w:val="subscript"/>
          <w:lang w:val="en-GB"/>
        </w:rPr>
        <w:t>d</w:t>
      </w:r>
      <w:r>
        <w:rPr>
          <w:rFonts w:ascii="Cambria" w:hAnsi="Cambria"/>
          <w:sz w:val="22"/>
          <w:szCs w:val="22"/>
          <w:lang w:val="en-GB"/>
        </w:rPr>
        <w:t>, leading to increasing estimates for VPD. This would suggest that at least some of the observed increase in VPD control might not correspond to actual changes in VPD on the ground. The variations and very strong increases in VPD control in some regions do suggest though that changes in VPD are not only due to a general increase in the difference of T to T</w:t>
      </w:r>
      <w:r w:rsidRPr="00347B14">
        <w:rPr>
          <w:rFonts w:ascii="Cambria" w:hAnsi="Cambria"/>
          <w:sz w:val="22"/>
          <w:szCs w:val="22"/>
          <w:vertAlign w:val="subscript"/>
          <w:lang w:val="en-GB"/>
        </w:rPr>
        <w:t>d</w:t>
      </w:r>
      <w:r>
        <w:rPr>
          <w:rFonts w:ascii="Cambria" w:hAnsi="Cambria"/>
          <w:sz w:val="22"/>
          <w:szCs w:val="22"/>
          <w:lang w:val="en-GB"/>
        </w:rPr>
        <w:t xml:space="preserve"> from the climatic data</w:t>
      </w:r>
      <w:r w:rsidRPr="00347B14">
        <w:rPr>
          <w:rFonts w:ascii="Cambria" w:hAnsi="Cambria"/>
          <w:sz w:val="22"/>
          <w:szCs w:val="22"/>
          <w:lang w:val="en-GB"/>
        </w:rPr>
        <w:t>.</w:t>
      </w:r>
      <w:r>
        <w:rPr>
          <w:rFonts w:ascii="Cambria" w:hAnsi="Cambria"/>
          <w:sz w:val="22"/>
          <w:szCs w:val="22"/>
          <w:lang w:val="en-GB"/>
        </w:rPr>
        <w:t xml:space="preserve"> This means other factors are at play and a more in-depth analysis of the trends found here is indeed justified.</w:t>
      </w:r>
    </w:p>
    <w:p w14:paraId="4189695A" w14:textId="42C6EB4D"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lot of the areas showing a strong increase in moisture control are semi-arid and arid regions, which are absolutely dominated by moisture control over most of the year. Increases in moisture-control can only happen in the winter months, where the moisture limitation is not absolute, meaning the moisture control factor is not </w:t>
      </w:r>
      <w:r w:rsidR="00552207">
        <w:rPr>
          <w:rFonts w:ascii="Cambria" w:hAnsi="Cambria"/>
          <w:sz w:val="22"/>
          <w:szCs w:val="22"/>
          <w:lang w:val="en-GB"/>
        </w:rPr>
        <w:t>absolutely</w:t>
      </w:r>
      <w:r>
        <w:rPr>
          <w:rFonts w:ascii="Cambria" w:hAnsi="Cambria"/>
          <w:sz w:val="22"/>
          <w:szCs w:val="22"/>
          <w:lang w:val="en-GB"/>
        </w:rPr>
        <w:t xml:space="preserve"> 0 in that time. While this change will not have any effect on LSP since there is no vegetation, it is none the less an indicator of the further drying out of </w:t>
      </w:r>
      <w:r w:rsidR="00552207">
        <w:rPr>
          <w:rFonts w:ascii="Cambria" w:hAnsi="Cambria"/>
          <w:sz w:val="22"/>
          <w:szCs w:val="22"/>
          <w:lang w:val="en-GB"/>
        </w:rPr>
        <w:t>semi-</w:t>
      </w:r>
      <w:r>
        <w:rPr>
          <w:rFonts w:ascii="Cambria" w:hAnsi="Cambria"/>
          <w:sz w:val="22"/>
          <w:szCs w:val="22"/>
          <w:lang w:val="en-GB"/>
        </w:rPr>
        <w:t xml:space="preserve">arid </w:t>
      </w:r>
      <w:r w:rsidR="00552207">
        <w:rPr>
          <w:rFonts w:ascii="Cambria" w:hAnsi="Cambria"/>
          <w:sz w:val="22"/>
          <w:szCs w:val="22"/>
          <w:lang w:val="en-GB"/>
        </w:rPr>
        <w:t xml:space="preserve">and arid </w:t>
      </w:r>
      <w:r>
        <w:rPr>
          <w:rFonts w:ascii="Cambria" w:hAnsi="Cambria"/>
          <w:sz w:val="22"/>
          <w:szCs w:val="22"/>
          <w:lang w:val="en-GB"/>
        </w:rPr>
        <w:t xml:space="preserve">areas globally. No change is observed in the summer months, when moisture is already as limiting as it can get. </w:t>
      </w:r>
    </w:p>
    <w:p w14:paraId="4F9B8A85"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Interesting cases are the regions that are not dominated by moisture control but show an increase in moisture limitation. This is the case in most of Europe for example, which shows an increase in moisture control particularly during the second quarter of the year, when plant growth rates are at a peak. Since this does not coincide with any change in annual dominating controls over the past 30 years, no visible effect on LSP is expected yet. However, if change rates remain at the current 5% per decade, an impact of moisture limitation on LSP could become noticeable in the coming decades. </w:t>
      </w:r>
    </w:p>
    <w:p w14:paraId="1D1DEE94" w14:textId="339FFBD5"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Strong increases in moisture control can also be found in South America over all four quarters. This increase is likely amplified by several major drought events between the years 2000 and 2010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"author" : [ { "dropping-particle" : "", "family" : "Magalh\u00e3es", "given" : "Antonio Rocha", "non-dropping-particle" : "", "parse-names" : false, "suffix" : "" }, { "dropping-particle" : "", "family" : "Martins", "given" : "Eduardo Savio", "non-dropping-particle" : "", "parse-names" : false, "suffix" : "" } ], "container-title" : "Towards a Compedium on National Drought Policy: Proceedings of na Expert Meeting", "editor" : [ { "dropping-particle" : "", "family" : "Sivakumar", "given" : "Mannava V.K.", "non-dropping-particle" : "", "parse-names" : false, "suffix" : "" }, { "dropping-particle" : "", "family" : "Motha", "given" : "Raymend P.", "non-dropping-particle" : "", "parse-names" : false, "suffix" : "" }, { "dropping-particle" : "", "family" : "Wilhite", "given" : "Donald A.", "non-dropping-particle" : "", "parse-names" : false, "suffix" : "" }, { "dropping-particle" : "", "family" : "Qu", "given" : "John J.", "non-dropping-particle" : "", "parse-names" : false, "suffix" : "" } ], "id" : "ITEM-1", "issued" : { "date-parts" : [ [ "2011" ] ] }, "page" : "135pp", "publisher" : "World Meteorological Organization", "publisher-place" : "Washington, DC", "title" : "Drought and Drought Policy in Brazil", "type" : "paper-conference" }, "uris" : [ "http://www.mendeley.com/documents/?uuid=b18bb04e-aafb-459d-b1df-9ad5393e838e" ] } ], "mendeley" : { "formattedCitation" : "(Magalh\u00e3es &amp; Martins 2011)", "plainTextFormattedCitation" : "(Magalh\u00e3es &amp; Martins 2011)", "previouslyFormattedCitation" : "(Magalh\u00e3es and Martins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(Magalhães &amp; Martins 2011)</w:t>
      </w:r>
      <w:r>
        <w:rPr>
          <w:rFonts w:ascii="Cambria" w:hAnsi="Cambria"/>
          <w:sz w:val="22"/>
          <w:szCs w:val="22"/>
          <w:lang w:val="en-GB"/>
        </w:rPr>
        <w:fldChar w:fldCharType="end"/>
      </w:r>
      <w:r>
        <w:rPr>
          <w:rFonts w:ascii="Cambria" w:hAnsi="Cambria"/>
          <w:sz w:val="22"/>
          <w:szCs w:val="22"/>
          <w:lang w:val="en-GB"/>
        </w:rPr>
        <w:t xml:space="preserve">. The impact of this change in control does not correlate with LAI measurements however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"10.1016/j.jhydrol.2015.01.005", "ISSN" : "00221694", "author" : [ { "dropping-particle" : "", "family" : "Anderson", "given" : "Martha C.", "non-dropping-particle" : "", "parse-names" : false, "suffix" : "" }, { "dropping-particle" : "", "family" : "Zolin", "given" : "Cornelio", "non-dropping-particle" : "", "parse-names" : false, "suffix" : "" }, { "dropping-particle" : "", "family" : "Hain", "given" : "Christopher R.", "non-dropping-particle" : "", "parse-names" : false, "suffix" : "" }, { "dropping-particle" : "", "family" : "Semmens", "given" : "Kathryn", "non-dropping-particle" : "", "parse-names" : false, "suffix" : "" }, { "dropping-particle" : "", "family" : "Tugrul Yilmaz", "given" : "M.", "non-dropping-particle" : "", "parse-names" : false, "suffix" : "" }, { "dropping-particle" : "", "family" : "Gao", "given" : "F.", "non-dropping-particle" : "", "parse-names" : false, "suffix" : "" } ], "container-title" : "Journal of Hydrology", "id" : "ITEM-1", "issued" : { "date-parts" : [ [ "2015" ] ] }, "page" : "287-302", "publisher" : "Elsevier B.V.", "title" : "Comparison of satellite-derived LAI and precipitation anomalies over Brazil with a thermal infrared-based Evaporative Stress Index for 2003-2013", "type" : "article-journal", "volume" : "526" }, "uris" : [ "http://www.mendeley.com/documents/?uuid=c1e67465-372d-415d-ba4f-9a7793a3b03d" ] } ], "mendeley" : { "formattedCitation" : "(Anderson et al. 2015)", "plainTextFormattedCitation" : "(Anderson et al. 2015)", "previouslyFormattedCitation" : "(Anderson et al. 2015)" }, "properties" : { "noteIndex" : 0 }, "schema" : "https://github.com/citation-style-language/schema/raw/master/csl-citation.json" }</w:instrText>
      </w:r>
      <w:r>
        <w:rPr>
          <w:rFonts w:ascii="Cambria" w:hAnsi="Cambria"/>
          <w:sz w:val="22"/>
          <w:szCs w:val="22"/>
          <w:lang w:val="en-GB"/>
        </w:rPr>
        <w:fldChar w:fldCharType="separate"/>
      </w:r>
      <w:r w:rsidRPr="00411E34">
        <w:rPr>
          <w:rFonts w:ascii="Cambria" w:hAnsi="Cambria"/>
          <w:noProof/>
          <w:sz w:val="22"/>
          <w:szCs w:val="22"/>
          <w:lang w:val="en-GB"/>
        </w:rPr>
        <w:t>(Anderson et al. 2015)</w:t>
      </w:r>
      <w:r>
        <w:rPr>
          <w:rFonts w:ascii="Cambria" w:hAnsi="Cambria"/>
          <w:sz w:val="22"/>
          <w:szCs w:val="22"/>
          <w:lang w:val="en-GB"/>
        </w:rPr>
        <w:fldChar w:fldCharType="end"/>
      </w:r>
      <w:r>
        <w:rPr>
          <w:rFonts w:ascii="Cambria" w:hAnsi="Cambria"/>
          <w:sz w:val="22"/>
          <w:szCs w:val="22"/>
          <w:lang w:val="en-GB"/>
        </w:rPr>
        <w:t>, suggesting that other biophysical parameters influence phenology more than evaporative stress. Due to the droughts in the early 2000s, doing an analysis of trend breaks would be particularly useful here to assess the influence of short-term trends of climatic controls on LSP.</w:t>
      </w:r>
    </w:p>
    <w:p w14:paraId="20566A93" w14:textId="22815ED3"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decrease of moisture control in southern Africa and </w:t>
      </w:r>
      <w:r w:rsidR="00063DB3">
        <w:rPr>
          <w:rFonts w:ascii="Cambria" w:hAnsi="Cambria"/>
          <w:sz w:val="22"/>
          <w:szCs w:val="22"/>
          <w:lang w:val="en-GB"/>
        </w:rPr>
        <w:t>north-eastern</w:t>
      </w:r>
      <w:r>
        <w:rPr>
          <w:rFonts w:ascii="Cambria" w:hAnsi="Cambria"/>
          <w:sz w:val="22"/>
          <w:szCs w:val="22"/>
          <w:lang w:val="en-GB"/>
        </w:rPr>
        <w:t xml:space="preserve"> Australia, which are dominated by moisture control over all 30 years, are also worth discussing. The effective decrease of VPD, or increase in available moisture, has been analysed in prior research for both regions based on modelled as well as remotely sensed data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"10.1029/2012GL052988", "ISBN" : "0094-8276", "ISSN" : "00948276", "abstract" : "Global trends in a new multi-satellite surface soil moisture dataset were analyzed for the period 1988\u20132010. 27% of the area covered by the dataset showed significant trends (p = 0.05). Of these, 73% were negative and 27% positive. Subtle drying trends were found in the Southern US, central South America, central Eurasia, northern Africa and the Middle East, Mongolia and northeast China, northern Siberia, and Western Australia. The strongest wetting trends were found in southern Africa and the subarctic region. Intra-annual analysis revealed that most trends are not uniform among seasons. The most prominent trend patterns in remotely sensed surface soil moisture were also found in GLDAS-Noah and ERA Interim modeled surface soil moisture and GPCP precipitation, lending confidence to the obtained results. The relationship with trends in GIMMS-NDVI appeared more complex. In areas of mutual disagreement more research is needed to identify potential deficiencies in models and/or remotely sensed products.", "author" : [ { "dropping-particle" : "", "family" : "Dorigo", "given" : "Wouter", "non-dropping-particle" : "", "parse-names" : false, "suffix" : "" }, { "dropping-particle" : "", "family" : "Jeu", "given" : "Richard", "non-dropping-particle" : "De", "parse-names" : false, "suffix" : "" }, { "dropping-particle" : "", "family" : "Chung", "given" : "Daniel", "non-dropping-particle" : "", "parse-names" : false, "suffix" : "" }, { "dropping-particle" : "", "family" : "Parinussa", "given" : "Robert", "non-dropping-particle" : "", "parse-names" : false, "suffix" : "" }, { "dropping-particle" : "", "family" : "Liu", "given" : "Yi", "non-dropping-particle" : "", "parse-names" : false, "suffix" : "" }, { "dropping-particle" : "", "family" : "Wagner", "given" : "Wolfgang", "non-dropping-particle" : "", "parse-names" : false, "suffix" : "" }, { "dropping-particle" : "", "family" : "Fern\u00e1ndez-Prieto", "given" : "Diego", "non-dropping-particle" : "", "parse-names" : false, "suffix" : "" } ], "container-title" : "Geophysical Research Letters", "id" : "ITEM-1", "issue" : "17", "issued" : { "date-parts" : [ [ "2012" ] ] }, "page" : "3-9", "title" : "Evaluating global trends (1988-2010) in harmonized multi-satellite surface soil moisture", "type" : "article-journal", "volume" : "39" }, "uris" : [ "http://www.mendeley.com/documents/?uuid=bf5eeb1c-00ab-4f5c-bb06-2b9d39b5a2c3" ] }, { "id" : "ITEM-2", "itemData" : { "DOI" : "10.1016/j.rse.2013.08.022", "ISSN" : "00344257", "abstract" : "Soil moisture is crucial in regulating vegetation productivity and controlling terrestrial carbon uptake. This study aims to quantify the impact of soil moisture on vegetation at large spatial and long-term temporal scales using independent satellite observations. We used a newly developed satellite-derived soil moisture product and the Normalized Difference Vegetation Index (NDVI) to investigate the impact of soil moisture on vegetation across mainland Australia between 1991 and 2009. Our approach relied on multiple statistical methods including: (i) windowed cross correlation; (ii) quantile regression; (iii) piecewise linear regression. We found a strong positive relationship between soil moisture and NDVI, with NDVI typically lagging behind soil moisture by one month. The temporal characteristics of this relation show substantial regional variability. Dry regions with low vegetation density are more sensitive to soil moisture for the high end of the distribution of NDVI than moist regions, suggesting that soil moisture enhances vegetation growth in dry regions and in the early stage in wet regions. Using piecewise linear regression, we detected three periods with different soil moisture trends over the 19. years. The changes in NDVI trends are significant (p &lt; 0.01) with turning points of soil moisture in the beginning of 2000 and the end of 2002. Our findings illustrate the usefulness of the new soil moisture product by demonstrating the impacts of soil moisture on vegetation at various temporal scales. This analysis could be used as a benchmark for coupled vegetation climate models. ?? 2013 Elsevier Inc.", "author" : [ { "dropping-particle" : "", "family" : "Chen", "given" : "T.", "non-dropping-particle" : "", "parse-names" : false, "suffix" : "" }, { "dropping-particle" : "", "family" : "Jeu", "given" : "R. a M", "non-dropping-particle" : "de", "parse-names" : false, "suffix" : "" }, { "dropping-particle" : "", "family" : "Liu", "given" : "Y. Y.", "non-dropping-particle" : "", "parse-names" : false, "suffix" : "" }, { "dropping-particle" : "", "family" : "Werf", "given" : "G. R.", "non-dropping-particle" : "van der", "parse-names" : false, "suffix" : "" }, { "dropping-particle" : "", "family" : "Dolman", "given" : "a. J.", "non-dropping-particle" : "", "parse-names" : false, "suffix" : "" } ], "container-title" : "Remote Sensing of Environment", "id" : "ITEM-2", "issued" : { "date-parts" : [ [ "2014" ] ] }, "page" : "330-338", "publisher" : "Elsevier Inc.", "title" : "Using satellite based soil moisture to quantify the water driven variability in NDVI: A case study over mainland Australia", "type" : "article-journal", "volume" : "140" }, "uris" : [ "http://www.mendeley.com/documents/?uuid=6ac1d197-c621-436a-9d0d-5514de44eb93" ] } ], "mendeley" : { "formattedCitation" : "(Dorigo et al. 2012; Chen et al. 2014)", "plainTextFormattedCitation" : "(Dorigo et al. 2012; Chen et al. 2014)", "previouslyFormattedCitation" : "(Chen et al. 2014; Dorigo et al. 2012)"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(Dorigo et al. 2012; Chen et al. 2014)</w:t>
      </w:r>
      <w:r>
        <w:rPr>
          <w:rFonts w:ascii="Cambria" w:hAnsi="Cambria"/>
          <w:sz w:val="22"/>
          <w:szCs w:val="22"/>
          <w:lang w:val="en-GB"/>
        </w:rPr>
        <w:fldChar w:fldCharType="end"/>
      </w:r>
      <w:r>
        <w:rPr>
          <w:rFonts w:ascii="Cambria" w:hAnsi="Cambria"/>
          <w:sz w:val="22"/>
          <w:szCs w:val="22"/>
          <w:lang w:val="en-GB"/>
        </w:rPr>
        <w:t xml:space="preserve">. While Dorigo et al. point out that precipitation is the main driver for the increase </w:t>
      </w:r>
      <w:r w:rsidR="00552207">
        <w:rPr>
          <w:rFonts w:ascii="Cambria" w:hAnsi="Cambria"/>
          <w:sz w:val="22"/>
          <w:szCs w:val="22"/>
          <w:lang w:val="en-GB"/>
        </w:rPr>
        <w:t xml:space="preserve">in </w:t>
      </w:r>
      <w:r>
        <w:rPr>
          <w:rFonts w:ascii="Cambria" w:hAnsi="Cambria"/>
          <w:sz w:val="22"/>
          <w:szCs w:val="22"/>
          <w:lang w:val="en-GB"/>
        </w:rPr>
        <w:t xml:space="preserve">southern African soil moisture, there is no clear consensus yet how precipitation and soil moisture influence each other in this region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"10.1029/2012GL052988", "ISBN" : "0094-8276", "ISSN" : "00948276", "abstract" : "Global trends in a new multi-satellite surface soil moisture dataset were analyzed for the period 1988\u20132010. 27% of the area covered by the dataset showed significant trends (p = 0.05). Of these, 73% were negative and 27% positive. Subtle drying trends were found in the Southern US, central South America, central Eurasia, northern Africa and the Middle East, Mongolia and northeast China, northern Siberia, and Western Australia. The strongest wetting trends were found in southern Africa and the subarctic region. Intra-annual analysis revealed that most trends are not uniform among seasons. The most prominent trend patterns in remotely sensed surface soil moisture were also found in GLDAS-Noah and ERA Interim modeled surface soil moisture and GPCP precipitation, lending confidence to the obtained results. The relationship with trends in GIMMS-NDVI appeared more complex. In areas of mutual disagreement more research is needed to identify potential deficiencies in models and/or remotely sensed products.", "author" : [ { "dropping-particle" : "", "family" : "Dorigo", "given" : "Wouter", "non-dropping-particle" : "", "parse-names" : false, "suffix" : "" }, { "dropping-particle" : "", "family" : "Jeu", "given" : "Richard", "non-dropping-particle" : "De", "parse-names" : false, "suffix" : "" }, { "dropping-particle" : "", "family" : "Chung", "given" : "Daniel", "non-dropping-particle" : "", "parse-names" : false, "suffix" : "" }, { "dropping-particle" : "", "family" : "Parinussa", "given" : "Robert", "non-dropping-particle" : "", "parse-names" : false, "suffix" : "" }, { "dropping-particle" : "", "family" : "Liu", "given" : "Yi", "non-dropping-particle" : "", "parse-names" : false, "suffix" : "" }, { "dropping-particle" : "", "family" : "Wagner", "given" : "Wolfgang", "non-dropping-particle" : "", "parse-names" : false, "suffix" : "" }, { "dropping-particle" : "", "family" : "Fern\u00e1ndez-Prieto", "given" : "Diego", "non-dropping-particle" : "", "parse-names" : false, "suffix" : "" } ], "container-title" : "Geophysical Research Letters", "id" : "ITEM-1", "issue" : "17", "issued" : { "date-parts" : [ [ "2012" ] ] }, "page" : "3-9", "title" : "Evaluating global trends (1988-2010) in harmonized multi-satellite surface soil moisture", "type" : "article-journal", "volume" : "39" }, "uris" : [ "http://www.mendeley.com/documents/?uuid=bf5eeb1c-00ab-4f5c-bb06-2b9d39b5a2c3" ] }, { "id" : "ITEM-2", "itemData" : { "DOI" : "10.3390/rs5052492", "ISSN" : "2072-4292", "author" : [ { "dropping-particle" : "", "family" : "Cook", "given" : "Benjamin", "non-dropping-particle" : "", "parse-names" : false, "suffix" : "" }, { "dropping-particle" : "", "family" : "Pau", "given" : "Stephanie", "non-dropping-particle" : "", "parse-names" : false, "suffix" : "" } ], "container-title" : "Remote Sensing", "id" : "ITEM-2", "issue" : "5", "issued" : { "date-parts" : [ [ "2013", "5", "17" ] ] }, "page" : "2492-2512", "title" : "A Global Assessment of Long-Term Greening and Browning Trends in Pasture Lands Using the GIMMS LAI3g Dataset", "type" : "article-journal", "volume" : "5" }, "uris" : [ "http://www.mendeley.com/documents/?uuid=d238e745-7b9b-4683-8c40-cc7f2b2ded85" ] } ], "mendeley" : { "formattedCitation" : "(Dorigo et al. 2012; Cook &amp; Pau 2013)", "plainTextFormattedCitation" : "(Dorigo et al. 2012; Cook &amp; Pau 2013)", "previouslyFormattedCitation" : "(Cook and Pau 2013; Dorigo et al. 2012)"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(Dorigo et al. 2012; Cook &amp; Pau 2013)</w:t>
      </w:r>
      <w:r>
        <w:rPr>
          <w:rFonts w:ascii="Cambria" w:hAnsi="Cambria"/>
          <w:sz w:val="22"/>
          <w:szCs w:val="22"/>
          <w:lang w:val="en-GB"/>
        </w:rPr>
        <w:fldChar w:fldCharType="end"/>
      </w:r>
      <w:r>
        <w:rPr>
          <w:rFonts w:ascii="Cambria" w:hAnsi="Cambria"/>
          <w:sz w:val="22"/>
          <w:szCs w:val="22"/>
          <w:lang w:val="en-GB"/>
        </w:rPr>
        <w:t xml:space="preserve"> or how and how strongly ocean current anomalies such as the ENSO influence southern African precipitation and soil moisture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"10.1007/s00703-005-0128-9", "ISBN" : "0177-7971", "ISSN" : "01777971", "abstract" : "This study investigates the impacts of five recent ENSO events on southern Africa, the associated circulation anomalies and the ability of an atmospheric general circulation model (UKMO HadAM3) to represent these impacts when forced by observed sea-surface temperature (SST). It is found that the model is most successful for the 1997/8 El Nino but does less well for the 1991/2 and 2002/3 El Ninos and the 1995/6 and 1999/00 La Nina events. Diagnostics from the model and NCEP re-analyses suggest that modulations to the Angola low, an important centre of tropical convection over southern Africa during austral summer, are often important for influencing the rainfall impacts of ENSO over subtropical southern Africa. Since the model has difficulty in adequately representing this regional circulation feature and its variability, it has problems in capturing ENSO rainfall impacts over southern Africa. During 1997/8, modulations to the Angola low were weak and Indian Ocean SST forcing strong and the model is relatively successful. The implications of these results for dynamical model based seasonal forecasting of the region are discussed.", "author" : [ { "dropping-particle" : "", "family" : "Reason", "given" : "C. J C", "non-dropping-particle" : "", "parse-names" : false, "suffix" : "" }, { "dropping-particle" : "", "family" : "Jagadheesha", "given" : "D.", "non-dropping-particle" : "", "parse-names" : false, "suffix" : "" } ], "container-title" : "Meteorology and Atmospheric Physics", "id" : "ITEM-1", "issue" : "1-4", "issued" : { "date-parts" : [ [ "2005" ] ] }, "page" : "181-205", "title" : "A model investigation of recent ENSO impacts over southern Africa", "type" : "article-journal", "volume" : "89" }, "uris" : [ "http://www.mendeley.com/documents/?uuid=19e63ce9-6de2-45e5-b68d-26ebef5e2e93" ] } ], "mendeley" : { "formattedCitation" : "(Reason &amp; Jagadheesha 2005)", "plainTextFormattedCitation" : "(Reason &amp; Jagadheesha 2005)", "previouslyFormattedCitation" : "(Reason and Jagadheesha 2005)"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(Reason &amp; Jagadheesha 2005)</w:t>
      </w:r>
      <w:r>
        <w:rPr>
          <w:rFonts w:ascii="Cambria" w:hAnsi="Cambria"/>
          <w:sz w:val="22"/>
          <w:szCs w:val="22"/>
          <w:lang w:val="en-GB"/>
        </w:rPr>
        <w:fldChar w:fldCharType="end"/>
      </w:r>
      <w:r>
        <w:rPr>
          <w:rFonts w:ascii="Cambria" w:hAnsi="Cambria"/>
          <w:sz w:val="22"/>
          <w:szCs w:val="22"/>
          <w:lang w:val="en-GB"/>
        </w:rPr>
        <w:t xml:space="preserve">. More research is needed to understand these interactions and to understand their relevance for future trends in LSP. </w:t>
      </w:r>
    </w:p>
    <w:p w14:paraId="0F083421" w14:textId="77777777" w:rsidR="0024332A" w:rsidRPr="009025F9" w:rsidRDefault="0024332A" w:rsidP="00D0611C">
      <w:pPr>
        <w:pStyle w:val="Heading3"/>
        <w:rPr>
          <w:lang w:val="en-GB"/>
        </w:rPr>
      </w:pPr>
      <w:r>
        <w:rPr>
          <w:lang w:val="en-GB"/>
        </w:rPr>
        <w:t xml:space="preserve">Limitations of the climatic control model (extended GSI) </w:t>
      </w:r>
    </w:p>
    <w:p w14:paraId="48C48784" w14:textId="77777777" w:rsidR="0024332A" w:rsidRPr="00EA0B33" w:rsidRDefault="0024332A" w:rsidP="0024332A">
      <w:pPr>
        <w:spacing w:line="360" w:lineRule="auto"/>
        <w:rPr>
          <w:rFonts w:ascii="Cambria" w:hAnsi="Cambria"/>
          <w:sz w:val="22"/>
          <w:szCs w:val="22"/>
          <w:lang w:val="en-GB"/>
        </w:rPr>
      </w:pPr>
      <w:r>
        <w:rPr>
          <w:rFonts w:ascii="Cambria" w:hAnsi="Cambria"/>
          <w:sz w:val="22"/>
          <w:szCs w:val="22"/>
          <w:lang w:val="en-GB"/>
        </w:rPr>
        <w:t xml:space="preserve">Apart from the limitations regarding regional differences which were discussed before, the model used for the climatic controls as well as the controls themselves have some limitations, which will be discussed here. Firstly, the threshold based Growing Season Index does not work equally well for all land cover types, as </w:t>
      </w:r>
      <w:r w:rsidRPr="00C15E28">
        <w:rPr>
          <w:rFonts w:ascii="Cambria" w:hAnsi="Cambria"/>
          <w:noProof/>
          <w:sz w:val="22"/>
          <w:szCs w:val="22"/>
          <w:lang w:val="en-GB"/>
        </w:rPr>
        <w:t xml:space="preserve">Jolly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"manualFormatting" : "(2005)", "plainTextFormattedCitation" : "(Jolly et al. 2005)", "previouslyFormattedCitation" : "(Jolly et al. 2005)" }, "properties" : { "noteIndex" : 0 }, "schema" : "https://github.com/citation-style-language/schema/raw/master/csl-citation.json" }</w:instrText>
      </w:r>
      <w:r>
        <w:rPr>
          <w:rFonts w:ascii="Cambria" w:hAnsi="Cambria"/>
          <w:sz w:val="22"/>
          <w:szCs w:val="22"/>
          <w:lang w:val="en-GB"/>
        </w:rPr>
        <w:fldChar w:fldCharType="separate"/>
      </w:r>
      <w:r w:rsidRPr="00C15E28">
        <w:rPr>
          <w:rFonts w:ascii="Cambria" w:hAnsi="Cambria"/>
          <w:noProof/>
          <w:sz w:val="22"/>
          <w:szCs w:val="22"/>
          <w:lang w:val="en-GB"/>
        </w:rPr>
        <w:t>(2005)</w:t>
      </w:r>
      <w:r>
        <w:rPr>
          <w:rFonts w:ascii="Cambria" w:hAnsi="Cambria"/>
          <w:sz w:val="22"/>
          <w:szCs w:val="22"/>
          <w:lang w:val="en-GB"/>
        </w:rPr>
        <w:fldChar w:fldCharType="end"/>
      </w:r>
      <w:r>
        <w:rPr>
          <w:rFonts w:ascii="Cambria" w:hAnsi="Cambria"/>
          <w:sz w:val="22"/>
          <w:szCs w:val="22"/>
          <w:lang w:val="en-GB"/>
        </w:rPr>
        <w:t xml:space="preserve"> note. Stöckli et al. (2011) tried to extend the model by setting different thresholds for temperature, VPD and radiation depending on the mix of Plant Functional Types (PFT) present in each pixel. While this adaption definitely allows for a more precise analysis of climatic controls on a global scale, the PFTs used by Stöckli do not change over time. This introduces uncertainties in areas where a significant change of land cover has occurred over the observed 30-year period. A more adaptive algorithm to deal with land cover changes during the observation period would therefore be required to more accurately extract the climatic control factors.</w:t>
      </w:r>
    </w:p>
    <w:p w14:paraId="368FAF44" w14:textId="14879FA6"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second uncertainty stems from unknown behaviour of most plants in a changing climate. While a linear threshold model as used by Jolly might be adequate for current conditions, it has yet to be seen how well it works when temperature becomes less of a driver and moisture becomes a more important global limiting factor. Adding to that is the unknown evolutionary adaptive nature of plants in a changing climate. Studies for individual plants have shown rapid evolution in some species to cope with a changing environment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"10.1073/pnas.0608379104", "ISBN" : "0027-8424", "ISSN" : "0027-8424", "PMID" : "17220273", "abstract" : "Ongoing climate change has affected the ecological dynamics of many species and is expected to impose natural selection on ecologically important traits. Droughts and other anticipated changes in precipitation may be particularly potent selective factors, especially in arid regions. Here we demonstrate the evolutionary response of an annual plant, Brassica rapa, to a recent climate fluctuation resulting in a multiyear drought. Ancestral (predrought) genotypes were recovered from stored seed and raised under a set of common environments with descendant (postdrought) genotypes and with ancestorxdescendant hybrids. As predicted, the abbreviated growing seasons caused by drought led to the evolution of earlier onset of flowering. Descendants bloomed earlier than ancestors, advancing first flowering by 1.9 days in one study population and 8.6 days in another. The intermediate flowering time of ancestorxdescendant hybrids supports an additive genetic basis for divergence. Experiments confirmed that summer drought selected for early flowering, that flowering time was heritable, and that selection intensities in the field were more than sufficient to account for the observed evolutionary change. Natural selection for drought escape thus appears to have caused adaptive evolution in just a few generations. A systematic effort to collect and store propagules from suitable species would provide biologists with materials to detect and elucidate the genetic basis of further evolutionary shifts driven by climate change.", "author" : [ { "dropping-particle" : "", "family" : "Franks", "given" : "Steven J", "non-dropping-particle" : "", "parse-names" : false, "suffix" : "" }, { "dropping-particle" : "", "family" : "Sim", "given" : "Sheina", "non-dropping-particle" : "", "parse-names" : false, "suffix" : "" }, { "dropping-particle" : "", "family" : "Weis", "given" : "Arthur E", "non-dropping-particle" : "", "parse-names" : false, "suffix" : "" } ], "container-title" : "Proceedings of the National Academy of Sciences of the United States of America", "id" : "ITEM-1", "issue" : "4", "issued" : { "date-parts" : [ [ "2007" ] ] }, "page" : "1278-1282", "title" : "Rapid evolution of flowering time by an annual plant in response to a climate fluctuation.", "type" : "article-journal", "volume" : "104" }, "uris" : [ "http://www.mendeley.com/documents/?uuid=84e5ef1a-64b8-4a46-8f03-fd8e1d006454" ] } ], "mendeley" : { "formattedCitation" : "(Franks et al. 2007)", "plainTextFormattedCitation" : "(Franks et al. 2007)", "previouslyFormattedCitation" : "(Franks, Sim, and Weis 2007)"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(Franks et al. 2007)</w:t>
      </w:r>
      <w:r>
        <w:rPr>
          <w:rFonts w:ascii="Cambria" w:hAnsi="Cambria"/>
          <w:sz w:val="22"/>
          <w:szCs w:val="22"/>
          <w:lang w:val="en-GB"/>
        </w:rPr>
        <w:fldChar w:fldCharType="end"/>
      </w:r>
      <w:r>
        <w:rPr>
          <w:rFonts w:ascii="Cambria" w:hAnsi="Cambria"/>
          <w:sz w:val="22"/>
          <w:szCs w:val="22"/>
          <w:lang w:val="en-GB"/>
        </w:rPr>
        <w:t>, however very little i</w:t>
      </w:r>
      <w:r w:rsidR="00552207">
        <w:rPr>
          <w:rFonts w:ascii="Cambria" w:hAnsi="Cambria"/>
          <w:sz w:val="22"/>
          <w:szCs w:val="22"/>
          <w:lang w:val="en-GB"/>
        </w:rPr>
        <w:t>s known about how most plants or</w:t>
      </w:r>
      <w:r>
        <w:rPr>
          <w:rFonts w:ascii="Cambria" w:hAnsi="Cambria"/>
          <w:sz w:val="22"/>
          <w:szCs w:val="22"/>
          <w:lang w:val="en-GB"/>
        </w:rPr>
        <w:t xml:space="preserve"> whole ecosystems react to long-term changes in limiting climatic controls.</w:t>
      </w:r>
    </w:p>
    <w:p w14:paraId="41439527" w14:textId="6B990D91" w:rsidR="0024332A" w:rsidRDefault="0024332A" w:rsidP="0024332A">
      <w:pPr>
        <w:spacing w:line="360" w:lineRule="auto"/>
        <w:rPr>
          <w:rFonts w:ascii="Cambria" w:hAnsi="Cambria"/>
          <w:sz w:val="22"/>
          <w:szCs w:val="22"/>
          <w:lang w:val="en-GB"/>
        </w:rPr>
      </w:pPr>
      <w:r>
        <w:rPr>
          <w:rFonts w:ascii="Cambria" w:hAnsi="Cambria"/>
          <w:sz w:val="22"/>
          <w:szCs w:val="22"/>
          <w:lang w:val="en-GB"/>
        </w:rPr>
        <w:t>Looking at the three climatic factors used for this analysis, temperature and radiation can be considered direct measures of a limiting factor, while VPD cannot. As Jolly et al. (2005) note, VPD is used because it can be calculated easily and continuously. They also remark however that plant-climate interactions influencing VPD are complicated and ask appropriately: “does VPD influence phenology or does phenology influence VPD?</w:t>
      </w:r>
      <w:r w:rsidR="00E02CE4">
        <w:rPr>
          <w:rFonts w:ascii="Cambria" w:hAnsi="Cambria"/>
          <w:sz w:val="22"/>
          <w:szCs w:val="22"/>
          <w:lang w:val="en-GB"/>
        </w:rPr>
        <w:t>”</w:t>
      </w:r>
      <w:r>
        <w:rPr>
          <w:rFonts w:ascii="Cambria" w:hAnsi="Cambria"/>
          <w:sz w:val="22"/>
          <w:szCs w:val="22"/>
          <w:lang w:val="en-GB"/>
        </w:rPr>
        <w:t xml:space="preserve"> A better understanding of the complex nature of the VPD in the climate-LSP model is needed to really understand the impact of the changes observed in this thesis, and how they might affect LSP in the future. </w:t>
      </w:r>
    </w:p>
    <w:p w14:paraId="58BDBDA7" w14:textId="77777777" w:rsidR="0024332A" w:rsidRPr="00871CDE" w:rsidRDefault="0024332A" w:rsidP="00871CDE">
      <w:pPr>
        <w:pStyle w:val="Heading2"/>
      </w:pPr>
      <w:r w:rsidRPr="00871CDE">
        <w:t xml:space="preserve">Climatic Controls compared to Phenology </w:t>
      </w:r>
    </w:p>
    <w:p w14:paraId="02218A43"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In this chapter, results from all three research questions are combined to analyse the impact of changes in climatic controls in the 30 days prior to start and end of season.</w:t>
      </w:r>
    </w:p>
    <w:p w14:paraId="5BC1D09B" w14:textId="77777777" w:rsidR="0024332A" w:rsidRPr="00B8233E" w:rsidRDefault="0024332A" w:rsidP="00D0611C">
      <w:pPr>
        <w:pStyle w:val="Heading3"/>
        <w:rPr>
          <w:lang w:val="en-GB"/>
        </w:rPr>
      </w:pPr>
      <w:r>
        <w:rPr>
          <w:lang w:val="en-GB"/>
        </w:rPr>
        <w:t>Dominating Controls at SOS and EOS</w:t>
      </w:r>
    </w:p>
    <w:p w14:paraId="356CA0DB" w14:textId="368D3910"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When comparing dominating controls at start and end of season, big differences are visible in the spatial distribution of the controls. During SOS the pattern </w:t>
      </w:r>
      <w:r w:rsidR="00E02CE4">
        <w:rPr>
          <w:rFonts w:ascii="Cambria" w:hAnsi="Cambria"/>
          <w:sz w:val="22"/>
          <w:szCs w:val="22"/>
          <w:lang w:val="en-GB"/>
        </w:rPr>
        <w:t xml:space="preserve">of dominating controls </w:t>
      </w:r>
      <w:r>
        <w:rPr>
          <w:rFonts w:ascii="Cambria" w:hAnsi="Cambria"/>
          <w:sz w:val="22"/>
          <w:szCs w:val="22"/>
          <w:lang w:val="en-GB"/>
        </w:rPr>
        <w:t xml:space="preserve">is very similar to </w:t>
      </w:r>
      <w:r w:rsidR="00E02CE4">
        <w:rPr>
          <w:rFonts w:ascii="Cambria" w:hAnsi="Cambria"/>
          <w:sz w:val="22"/>
          <w:szCs w:val="22"/>
          <w:lang w:val="en-GB"/>
        </w:rPr>
        <w:t xml:space="preserve">the pattern </w:t>
      </w:r>
      <w:r>
        <w:rPr>
          <w:rFonts w:ascii="Cambria" w:hAnsi="Cambria"/>
          <w:sz w:val="22"/>
          <w:szCs w:val="22"/>
          <w:lang w:val="en-GB"/>
        </w:rPr>
        <w:t>found in yearly domin</w:t>
      </w:r>
      <w:r w:rsidR="00E02CE4">
        <w:rPr>
          <w:rFonts w:ascii="Cambria" w:hAnsi="Cambria"/>
          <w:sz w:val="22"/>
          <w:szCs w:val="22"/>
          <w:lang w:val="en-GB"/>
        </w:rPr>
        <w:t xml:space="preserve">ating controls (section 3.2.1). </w:t>
      </w:r>
      <w:r>
        <w:rPr>
          <w:rFonts w:ascii="Cambria" w:hAnsi="Cambria"/>
          <w:sz w:val="22"/>
          <w:szCs w:val="22"/>
          <w:lang w:val="en-GB"/>
        </w:rPr>
        <w:t xml:space="preserve">This is in strong contrast to the dominating controls at EOS, which show a completely different </w:t>
      </w:r>
      <w:r w:rsidR="00E02CE4">
        <w:rPr>
          <w:rFonts w:ascii="Cambria" w:hAnsi="Cambria"/>
          <w:sz w:val="22"/>
          <w:szCs w:val="22"/>
          <w:lang w:val="en-GB"/>
        </w:rPr>
        <w:t>spatial distribution of dominating controls</w:t>
      </w:r>
      <w:r>
        <w:rPr>
          <w:rFonts w:ascii="Cambria" w:hAnsi="Cambria"/>
          <w:sz w:val="22"/>
          <w:szCs w:val="22"/>
          <w:lang w:val="en-GB"/>
        </w:rPr>
        <w:t>, particularly for the northern hemisphere. Differences can also be found when looking at the temporal variability of dominating controls during SOS and EOS. For the SOS, the changes over time are small and are located at the borders of different dominating controls. For EOS on the other hand, large scale changes in dominance can be seen from year to year particularly for the northern hemisphere, but also in southern Africa and South America.</w:t>
      </w:r>
    </w:p>
    <w:p w14:paraId="4303C1D1" w14:textId="77777777" w:rsidR="0024332A" w:rsidRPr="00E1131F" w:rsidRDefault="0024332A" w:rsidP="00D0611C">
      <w:pPr>
        <w:pStyle w:val="Heading3"/>
        <w:rPr>
          <w:lang w:val="en-GB"/>
        </w:rPr>
      </w:pPr>
      <w:r>
        <w:rPr>
          <w:lang w:val="en-GB"/>
        </w:rPr>
        <w:t>Start of Season in the northern hemisphere</w:t>
      </w:r>
    </w:p>
    <w:p w14:paraId="022F53DC" w14:textId="77777777" w:rsidR="0024332A" w:rsidRDefault="0024332A" w:rsidP="0024332A">
      <w:pPr>
        <w:spacing w:line="360" w:lineRule="auto"/>
        <w:rPr>
          <w:rFonts w:ascii="Cambria" w:hAnsi="Cambria"/>
          <w:sz w:val="22"/>
          <w:szCs w:val="22"/>
          <w:lang w:val="en-GB"/>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6"/>
      </w:tblGrid>
      <w:tr w:rsidR="0024332A" w14:paraId="549E9A96" w14:textId="77777777" w:rsidTr="00752465">
        <w:trPr>
          <w:trHeight w:val="2857"/>
        </w:trPr>
        <w:tc>
          <w:tcPr>
            <w:tcW w:w="5068" w:type="dxa"/>
          </w:tcPr>
          <w:p w14:paraId="6CB0C5BB" w14:textId="77777777" w:rsidR="0024332A" w:rsidRDefault="0024332A" w:rsidP="00752465">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0ACDEA4E" wp14:editId="18A25601">
                  <wp:extent cx="3241040" cy="2885440"/>
                  <wp:effectExtent l="0" t="0" r="10160" b="10160"/>
                  <wp:docPr id="30" name="Picture 30" descr="Macintosh HD:Users:davidschenkel:Dropbox:Masterarbeit:geo511:writing:figures:NHEM_dominating_tem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vidschenkel:Dropbox:Masterarbeit:geo511:writing:figures:NHEM_dominating_tempchan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1040" cy="2885440"/>
                          </a:xfrm>
                          <a:prstGeom prst="rect">
                            <a:avLst/>
                          </a:prstGeom>
                          <a:noFill/>
                          <a:ln>
                            <a:noFill/>
                          </a:ln>
                        </pic:spPr>
                      </pic:pic>
                    </a:graphicData>
                  </a:graphic>
                </wp:inline>
              </w:drawing>
            </w:r>
          </w:p>
        </w:tc>
      </w:tr>
      <w:tr w:rsidR="0024332A" w14:paraId="22248DA0" w14:textId="77777777" w:rsidTr="00752465">
        <w:trPr>
          <w:trHeight w:val="1071"/>
        </w:trPr>
        <w:tc>
          <w:tcPr>
            <w:tcW w:w="5068" w:type="dxa"/>
          </w:tcPr>
          <w:p w14:paraId="639D3C70" w14:textId="0F92452B" w:rsidR="0024332A" w:rsidRPr="005652DC" w:rsidRDefault="007B3BE6" w:rsidP="00752465">
            <w:pPr>
              <w:spacing w:line="360" w:lineRule="auto"/>
              <w:rPr>
                <w:rFonts w:ascii="Cambria" w:hAnsi="Cambria"/>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17</w:t>
            </w:r>
            <w:r w:rsidRPr="007B3BE6">
              <w:rPr>
                <w:b/>
                <w:sz w:val="20"/>
                <w:szCs w:val="20"/>
                <w:lang w:val="en-GB"/>
              </w:rPr>
              <w:fldChar w:fldCharType="end"/>
            </w:r>
            <w:r w:rsidR="0024332A" w:rsidRPr="005652DC">
              <w:rPr>
                <w:rFonts w:ascii="Cambria" w:hAnsi="Cambria"/>
                <w:b/>
                <w:sz w:val="20"/>
                <w:szCs w:val="20"/>
                <w:lang w:val="en-GB"/>
              </w:rPr>
              <w:t xml:space="preserve">: </w:t>
            </w:r>
            <w:r w:rsidR="0024332A">
              <w:rPr>
                <w:rFonts w:ascii="Cambria" w:hAnsi="Cambria"/>
                <w:b/>
                <w:sz w:val="20"/>
                <w:szCs w:val="20"/>
                <w:lang w:val="en-GB"/>
              </w:rPr>
              <w:t>C</w:t>
            </w:r>
            <w:r w:rsidR="0024332A" w:rsidRPr="005652DC">
              <w:rPr>
                <w:rFonts w:ascii="Cambria" w:hAnsi="Cambria"/>
                <w:sz w:val="20"/>
                <w:szCs w:val="20"/>
                <w:lang w:val="en-GB"/>
              </w:rPr>
              <w:t>omparison of</w:t>
            </w:r>
            <w:r w:rsidR="0024332A">
              <w:rPr>
                <w:rFonts w:ascii="Cambria" w:hAnsi="Cambria"/>
                <w:sz w:val="20"/>
                <w:szCs w:val="20"/>
                <w:lang w:val="en-GB"/>
              </w:rPr>
              <w:t xml:space="preserve"> dominating controls at SOS (a), </w:t>
            </w:r>
            <w:r w:rsidR="0024332A" w:rsidRPr="005652DC">
              <w:rPr>
                <w:rFonts w:ascii="Cambria" w:hAnsi="Cambria"/>
                <w:sz w:val="20"/>
                <w:szCs w:val="20"/>
                <w:lang w:val="en-GB"/>
              </w:rPr>
              <w:t>changes in the temperature limitation during the second quarter of the year (b)</w:t>
            </w:r>
            <w:r w:rsidR="0024332A">
              <w:rPr>
                <w:rFonts w:ascii="Cambria" w:hAnsi="Cambria"/>
                <w:sz w:val="20"/>
                <w:szCs w:val="20"/>
                <w:lang w:val="en-GB"/>
              </w:rPr>
              <w:t xml:space="preserve"> and decadal change of SOS from 1982 – 2011 (c)</w:t>
            </w:r>
          </w:p>
        </w:tc>
      </w:tr>
    </w:tbl>
    <w:p w14:paraId="6F59ED0B" w14:textId="5CB247F3" w:rsidR="0024332A" w:rsidRDefault="0024332A" w:rsidP="0024332A">
      <w:pPr>
        <w:spacing w:line="360" w:lineRule="auto"/>
        <w:rPr>
          <w:rFonts w:ascii="Cambria" w:hAnsi="Cambria"/>
          <w:sz w:val="22"/>
          <w:szCs w:val="22"/>
          <w:lang w:val="en-GB"/>
        </w:rPr>
      </w:pPr>
      <w:r w:rsidRPr="00A0315C">
        <w:rPr>
          <w:rFonts w:ascii="Cambria" w:hAnsi="Cambria"/>
          <w:sz w:val="22"/>
          <w:szCs w:val="22"/>
          <w:lang w:val="en-GB"/>
        </w:rPr>
        <w:t xml:space="preserve">For the Start of Season in the northern hemisphere, the temperature domination </w:t>
      </w:r>
      <w:r>
        <w:rPr>
          <w:rFonts w:ascii="Cambria" w:hAnsi="Cambria"/>
          <w:sz w:val="22"/>
          <w:szCs w:val="22"/>
          <w:lang w:val="en-GB"/>
        </w:rPr>
        <w:t xml:space="preserve">coupled with decrease of temperature control observed in the second quarter results in an earlier SOS (see section 4.2 and 4.1 respectively). This is a strong indication that temperature was and still is the main driver for plant growth for the northern hemisphere, as has been the general consensus in the literature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"ITEM-2", "itemData" : { "DOI" : "10.1111/j.1469-8137.2004.01059.x", "ISBN" : "0028646X", "ISSN" : "0028646X", "PMID" : "444", "abstract" : "Climate change effects on seasonal activity in terrestrial ecosystems are significant and well documented, especially in the middle and higher latitudes. Temperature is a main driver of many plant developmental processes, and in many cases higher temperatures have been shown to speed up plant development and lead to earlier switching to the next ontogenetic stage. Qualitatively consistent advancement of vegetation activity in spring has been documented using three independent methods, based on ground observations, remote sensing, and analysis of the atmospheric CO 2 signal. However, estimates of the trends for advancement obtained using the same method differ substantially. We propose that a high fraction of this uncertainty is related to the time frame analysed and changes in trends at decadal time scales. Furthermore, the correlation between estimates of the initiation of spring activity derived from ground observations and remote sensing at interannual time scales is often weak. We propose that this is caused by qualitative differences in the traits observed using the two methods, as well as the mixture of different ecosystems and species within the satellite scenes. \u00a9", "author" : [ { "dropping-particle" : "", "family" : "Badeck", "given" : "Franz W.", "non-dropping-particle" : "", "parse-names" : false, "suffix" : "" }, { "dropping-particle" : "", "family" : "Bondeau", "given" : "Alberte", "non-dropping-particle" : "", "parse-names" : false, "suffix" : "" }, { "dropping-particle" : "", "family" : "B\u00f6ttcher", "given" : "Kristin", "non-dropping-particle" : "", "parse-names" : false, "suffix" : "" }, { "dropping-particle" : "", "family" : "Doktor", "given" : "Daniel", "non-dropping-particle" : "", "parse-names" : false, "suffix" : "" }, { "dropping-particle" : "", "family" : "Lucht", "given" : "Wolfgang", "non-dropping-particle" : "", "parse-names" : false, "suffix" : "" }, { "dropping-particle" : "", "family" : "Schaber", "given" : "J\u00f6rg", "non-dropping-particle" : "", "parse-names" : false, "suffix" : "" }, { "dropping-particle" : "", "family" : "Sitch", "given" : "Stephen", "non-dropping-particle" : "", "parse-names" : false, "suffix" : "" } ], "container-title" : "New Phytologist", "id" : "ITEM-2", "issue" : "2", "issued" : { "date-parts" : [ [ "2004" ] ] }, "page" : "295-309", "title" : "Responses of spring phenology to climate change", "type" : "article-journal", "volume" : "162" }, "uris" : [ "http://www.mendeley.com/documents/?uuid=192250f2-b98f-44ae-89a2-53b928a3bfa8" ] } ], "mendeley" : { "formattedCitation" : "(Jeong et al. 2011; Badeck et al. 2004)", "plainTextFormattedCitation" : "(Jeong et al. 2011; Badeck et al. 2004)", "previouslyFormattedCitation" : "(Badeck et al. 2004; Jeong et al.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(Jeong et al. 2011; Badeck et al. 2004)</w:t>
      </w:r>
      <w:r>
        <w:rPr>
          <w:rFonts w:ascii="Cambria" w:hAnsi="Cambria"/>
          <w:sz w:val="22"/>
          <w:szCs w:val="22"/>
          <w:lang w:val="en-GB"/>
        </w:rPr>
        <w:fldChar w:fldCharType="end"/>
      </w:r>
      <w:r>
        <w:rPr>
          <w:rFonts w:ascii="Cambria" w:hAnsi="Cambria"/>
          <w:sz w:val="22"/>
          <w:szCs w:val="22"/>
          <w:lang w:val="en-GB"/>
        </w:rPr>
        <w:t>. This is further confirmed by the trend analysis of temperature control during Start of Season. It shows very little change during start of season for most of the northern hemisphere, implying that the SOS and minimum temperature change at similar rates (</w:t>
      </w:r>
      <w:r w:rsidR="00464EE7" w:rsidRPr="00464EE7">
        <w:rPr>
          <w:rFonts w:ascii="Cambria" w:hAnsi="Cambria"/>
          <w:sz w:val="22"/>
          <w:szCs w:val="22"/>
          <w:lang w:val="en-GB"/>
        </w:rPr>
        <w:fldChar w:fldCharType="begin"/>
      </w:r>
      <w:r w:rsidR="00464EE7" w:rsidRPr="00464EE7">
        <w:rPr>
          <w:rFonts w:ascii="Cambria" w:hAnsi="Cambria"/>
          <w:sz w:val="22"/>
          <w:szCs w:val="22"/>
          <w:lang w:val="en-GB"/>
        </w:rPr>
        <w:instrText xml:space="preserve"> REF SOS_TEMPcontrol_dependence</w:instrText>
      </w:r>
      <w:r w:rsidR="00464EE7">
        <w:rPr>
          <w:rFonts w:ascii="Cambria" w:hAnsi="Cambria"/>
          <w:sz w:val="22"/>
          <w:szCs w:val="22"/>
          <w:lang w:val="en-GB"/>
        </w:rPr>
        <w:instrText xml:space="preserve"> </w:instrText>
      </w:r>
      <w:r w:rsidR="00464EE7">
        <w:rPr>
          <w:sz w:val="22"/>
          <w:szCs w:val="22"/>
          <w:lang w:val="en-GB"/>
        </w:rPr>
        <w:instrText>\* MERGEFORMAT</w:instrText>
      </w:r>
      <w:r w:rsidR="00464EE7" w:rsidRPr="00464EE7">
        <w:rPr>
          <w:rFonts w:ascii="Cambria" w:hAnsi="Cambria"/>
          <w:sz w:val="22"/>
          <w:szCs w:val="22"/>
          <w:lang w:val="en-GB"/>
        </w:rPr>
        <w:instrText xml:space="preserve"> </w:instrText>
      </w:r>
      <w:r w:rsidR="00464EE7" w:rsidRPr="00464EE7">
        <w:rPr>
          <w:rFonts w:ascii="Cambria" w:hAnsi="Cambria"/>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18</w:t>
      </w:r>
      <w:r w:rsidR="00464EE7" w:rsidRPr="00464EE7">
        <w:rPr>
          <w:rFonts w:ascii="Cambria" w:hAnsi="Cambria"/>
          <w:sz w:val="22"/>
          <w:szCs w:val="22"/>
          <w:lang w:val="en-GB"/>
        </w:rPr>
        <w:fldChar w:fldCharType="end"/>
      </w:r>
      <w:r>
        <w:rPr>
          <w:rFonts w:ascii="Cambria" w:hAnsi="Cambria"/>
          <w:sz w:val="22"/>
          <w:szCs w:val="22"/>
          <w:lang w:val="en-GB"/>
        </w:rPr>
        <w:t xml:space="preserve">) since minimum temperature directly drives SOS. Exceptions are Scandinavia, Britain, Central Asia as well as China, where influence of temperature control is getting smaller during SOS. This would imply other processes, either climatic or anthropogenic, started having </w:t>
      </w:r>
      <w:r w:rsidR="00552207">
        <w:rPr>
          <w:rFonts w:ascii="Cambria" w:hAnsi="Cambria"/>
          <w:sz w:val="22"/>
          <w:szCs w:val="22"/>
          <w:lang w:val="en-GB"/>
        </w:rPr>
        <w:t>a bigger</w:t>
      </w:r>
      <w:r>
        <w:rPr>
          <w:rFonts w:ascii="Cambria" w:hAnsi="Cambria"/>
          <w:sz w:val="22"/>
          <w:szCs w:val="22"/>
          <w:lang w:val="en-GB"/>
        </w:rPr>
        <w:t xml:space="preserve"> influence on SOS during the last 30 years in those regions.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tblGrid>
      <w:tr w:rsidR="0024332A" w14:paraId="3D37E063" w14:textId="77777777" w:rsidTr="00752465">
        <w:tc>
          <w:tcPr>
            <w:tcW w:w="3652" w:type="dxa"/>
          </w:tcPr>
          <w:p w14:paraId="67E7A87E" w14:textId="77777777" w:rsidR="0024332A" w:rsidRDefault="0024332A" w:rsidP="00752465">
            <w:pPr>
              <w:tabs>
                <w:tab w:val="left" w:pos="5280"/>
              </w:tabs>
              <w:spacing w:line="360" w:lineRule="auto"/>
              <w:rPr>
                <w:rFonts w:ascii="Cambria" w:hAnsi="Cambria"/>
                <w:sz w:val="22"/>
                <w:szCs w:val="22"/>
                <w:lang w:val="en-GB"/>
              </w:rPr>
            </w:pPr>
            <w:r>
              <w:rPr>
                <w:rFonts w:ascii="Cambria" w:hAnsi="Cambria"/>
                <w:noProof/>
                <w:sz w:val="22"/>
                <w:szCs w:val="22"/>
                <w:lang w:val="en-US"/>
              </w:rPr>
              <w:drawing>
                <wp:inline distT="0" distB="0" distL="0" distR="0" wp14:anchorId="26CA2986" wp14:editId="34A7C642">
                  <wp:extent cx="2052320" cy="1711587"/>
                  <wp:effectExtent l="0" t="0" r="5080" b="0"/>
                  <wp:docPr id="31" name="Picture 31" descr="Macintosh HD:Users:davidschenkel:Dropbox:Masterarbeit:geo511:writing:figures:discussion:nhem_shift_LAI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ropbox:Masterarbeit:geo511:writing:figures:discussion:nhem_shift_LAI_TEM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2911" cy="1712080"/>
                          </a:xfrm>
                          <a:prstGeom prst="rect">
                            <a:avLst/>
                          </a:prstGeom>
                          <a:noFill/>
                          <a:ln>
                            <a:noFill/>
                          </a:ln>
                        </pic:spPr>
                      </pic:pic>
                    </a:graphicData>
                  </a:graphic>
                </wp:inline>
              </w:drawing>
            </w:r>
          </w:p>
        </w:tc>
      </w:tr>
      <w:tr w:rsidR="0024332A" w14:paraId="7EC9E228" w14:textId="77777777" w:rsidTr="00752465">
        <w:tc>
          <w:tcPr>
            <w:tcW w:w="3652" w:type="dxa"/>
          </w:tcPr>
          <w:p w14:paraId="23A7FE0C" w14:textId="7CF84FF9" w:rsidR="0024332A" w:rsidRPr="00BD50CB" w:rsidRDefault="007B3BE6" w:rsidP="00752465">
            <w:pPr>
              <w:spacing w:line="360" w:lineRule="auto"/>
              <w:rPr>
                <w:rFonts w:ascii="Cambria" w:hAnsi="Cambria"/>
                <w:sz w:val="20"/>
                <w:szCs w:val="20"/>
                <w:lang w:val="en-GB"/>
              </w:rPr>
            </w:pPr>
            <w:bookmarkStart w:id="12" w:name="SOS_TEMPcontrol_dependence"/>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18</w:t>
            </w:r>
            <w:r w:rsidRPr="007B3BE6">
              <w:rPr>
                <w:b/>
                <w:sz w:val="20"/>
                <w:szCs w:val="20"/>
                <w:lang w:val="en-GB"/>
              </w:rPr>
              <w:fldChar w:fldCharType="end"/>
            </w:r>
            <w:bookmarkEnd w:id="12"/>
            <w:r w:rsidR="0024332A" w:rsidRPr="00BD50CB">
              <w:rPr>
                <w:rFonts w:ascii="Cambria" w:hAnsi="Cambria"/>
                <w:b/>
                <w:sz w:val="20"/>
                <w:szCs w:val="20"/>
                <w:lang w:val="en-GB"/>
              </w:rPr>
              <w:t>:</w:t>
            </w:r>
            <w:r w:rsidR="0024332A" w:rsidRPr="00BD50CB">
              <w:rPr>
                <w:rFonts w:ascii="Cambria" w:hAnsi="Cambria"/>
                <w:sz w:val="20"/>
                <w:szCs w:val="20"/>
                <w:lang w:val="en-GB"/>
              </w:rPr>
              <w:t xml:space="preserve"> Shift in temperature control (a) and LAI (b) for first half of the year for 1982 and 2011 towards an earlier date in the northern hemisphere</w:t>
            </w:r>
          </w:p>
        </w:tc>
      </w:tr>
    </w:tbl>
    <w:p w14:paraId="7BCE9688" w14:textId="778E479B" w:rsidR="006E6558" w:rsidRDefault="0024332A" w:rsidP="0024332A">
      <w:pPr>
        <w:spacing w:line="360" w:lineRule="auto"/>
        <w:rPr>
          <w:rFonts w:ascii="Cambria" w:hAnsi="Cambria"/>
          <w:sz w:val="22"/>
          <w:szCs w:val="22"/>
          <w:lang w:val="en-GB"/>
        </w:rPr>
      </w:pPr>
      <w:r>
        <w:rPr>
          <w:rFonts w:ascii="Cambria" w:hAnsi="Cambria"/>
          <w:sz w:val="22"/>
          <w:szCs w:val="22"/>
          <w:lang w:val="en-GB"/>
        </w:rPr>
        <w:t xml:space="preserve">With rising temperatures and earlier SOS onset, other factors might start having a stronger impact on the Start of Season. As expected, the trend analysis during SOS showed that radiation is an increasingly limiting factor since the SOS moves towards earlier dates and therefore to days with </w:t>
      </w:r>
      <w:r w:rsidR="00552207">
        <w:rPr>
          <w:rFonts w:ascii="Cambria" w:hAnsi="Cambria"/>
          <w:sz w:val="22"/>
          <w:szCs w:val="22"/>
          <w:lang w:val="en-GB"/>
        </w:rPr>
        <w:t>fewer hours of daylight</w:t>
      </w:r>
      <w:r>
        <w:rPr>
          <w:rFonts w:ascii="Cambria" w:hAnsi="Cambria"/>
          <w:sz w:val="22"/>
          <w:szCs w:val="22"/>
          <w:lang w:val="en-GB"/>
        </w:rPr>
        <w:t>. Due to the rising importance of the moisture control in spring in the northern hemisphere as seen in section 4.2, it could be expected to see an increase in moisture control at Start of Season as well. This was however not the case in the trend analysis. With the earlier onset of SOS, the moisture control factor does neither increase nor decrease in the 30 days prior to SOS. This counterintuitive finding is important since it shows the consequence of connecting LSP to climatic controls, rather than just looking at climatic factors by quarter as done in se</w:t>
      </w:r>
      <w:r w:rsidR="00D0611C">
        <w:rPr>
          <w:rFonts w:ascii="Cambria" w:hAnsi="Cambria"/>
          <w:sz w:val="22"/>
          <w:szCs w:val="22"/>
          <w:lang w:val="en-GB"/>
        </w:rPr>
        <w:t>ction 4.2.</w:t>
      </w:r>
    </w:p>
    <w:tbl>
      <w:tblPr>
        <w:tblStyle w:val="TableGrid"/>
        <w:tblpPr w:leftFromText="180" w:rightFromText="180" w:vertAnchor="text" w:horzAnchor="page" w:tblpX="1909" w:tblpY="6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tblGrid>
      <w:tr w:rsidR="006E6558" w14:paraId="0F5FACA1" w14:textId="77777777" w:rsidTr="006E6558">
        <w:trPr>
          <w:cantSplit/>
        </w:trPr>
        <w:tc>
          <w:tcPr>
            <w:tcW w:w="3794" w:type="dxa"/>
          </w:tcPr>
          <w:p w14:paraId="3F71E4B4" w14:textId="77777777" w:rsidR="006E6558" w:rsidRDefault="006E6558" w:rsidP="006E6558">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64C9265A" wp14:editId="13D12570">
                  <wp:extent cx="2246837" cy="3116580"/>
                  <wp:effectExtent l="0" t="0" r="0" b="7620"/>
                  <wp:docPr id="32" name="Picture 32" descr="Macintosh HD:Users:davidschenkel:Dropbox:Masterarbeit:geo511:writing:figures:SHEM_dominating_tem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ropbox:Masterarbeit:geo511:writing:figures:SHEM_dominating_tempchan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7197" cy="3117079"/>
                          </a:xfrm>
                          <a:prstGeom prst="rect">
                            <a:avLst/>
                          </a:prstGeom>
                          <a:noFill/>
                          <a:ln>
                            <a:noFill/>
                          </a:ln>
                        </pic:spPr>
                      </pic:pic>
                    </a:graphicData>
                  </a:graphic>
                </wp:inline>
              </w:drawing>
            </w:r>
          </w:p>
        </w:tc>
      </w:tr>
      <w:tr w:rsidR="006E6558" w14:paraId="76383153" w14:textId="77777777" w:rsidTr="006E6558">
        <w:trPr>
          <w:cantSplit/>
        </w:trPr>
        <w:tc>
          <w:tcPr>
            <w:tcW w:w="3794" w:type="dxa"/>
          </w:tcPr>
          <w:p w14:paraId="646E4ACB" w14:textId="5343626C" w:rsidR="006E6558" w:rsidRPr="00ED76F5" w:rsidRDefault="007B3BE6" w:rsidP="006E6558">
            <w:pPr>
              <w:spacing w:line="360" w:lineRule="auto"/>
              <w:rPr>
                <w:rFonts w:ascii="Cambria" w:hAnsi="Cambria"/>
                <w:sz w:val="20"/>
                <w:szCs w:val="20"/>
                <w:lang w:val="en-GB"/>
              </w:rPr>
            </w:pPr>
            <w:bookmarkStart w:id="13" w:name="SHEM_comparison"/>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063DB3">
              <w:rPr>
                <w:b/>
                <w:noProof/>
                <w:sz w:val="20"/>
                <w:szCs w:val="20"/>
                <w:lang w:val="en-GB"/>
              </w:rPr>
              <w:t>19</w:t>
            </w:r>
            <w:r w:rsidRPr="007B3BE6">
              <w:rPr>
                <w:b/>
                <w:sz w:val="20"/>
                <w:szCs w:val="20"/>
                <w:lang w:val="en-GB"/>
              </w:rPr>
              <w:fldChar w:fldCharType="end"/>
            </w:r>
            <w:bookmarkEnd w:id="13"/>
            <w:r w:rsidR="006E6558" w:rsidRPr="00ED76F5">
              <w:rPr>
                <w:rFonts w:ascii="Cambria" w:hAnsi="Cambria"/>
                <w:b/>
                <w:sz w:val="20"/>
                <w:szCs w:val="20"/>
                <w:lang w:val="en-GB"/>
              </w:rPr>
              <w:t>:</w:t>
            </w:r>
            <w:r w:rsidR="006E6558" w:rsidRPr="00ED76F5">
              <w:rPr>
                <w:rFonts w:ascii="Cambria" w:hAnsi="Cambria"/>
                <w:sz w:val="20"/>
                <w:szCs w:val="20"/>
                <w:lang w:val="en-GB"/>
              </w:rPr>
              <w:t xml:space="preserve"> Comparison of dominating controls at SOS (a), changes in moisture limitation </w:t>
            </w:r>
            <w:r w:rsidR="006E6558">
              <w:rPr>
                <w:rFonts w:ascii="Cambria" w:hAnsi="Cambria"/>
                <w:sz w:val="20"/>
                <w:szCs w:val="20"/>
                <w:lang w:val="en-GB"/>
              </w:rPr>
              <w:t>in the 3</w:t>
            </w:r>
            <w:r w:rsidR="006E6558" w:rsidRPr="00195063">
              <w:rPr>
                <w:rFonts w:ascii="Cambria" w:hAnsi="Cambria"/>
                <w:sz w:val="20"/>
                <w:szCs w:val="20"/>
                <w:vertAlign w:val="superscript"/>
                <w:lang w:val="en-GB"/>
              </w:rPr>
              <w:t>rd</w:t>
            </w:r>
            <w:r w:rsidR="006E6558">
              <w:rPr>
                <w:rFonts w:ascii="Cambria" w:hAnsi="Cambria"/>
                <w:sz w:val="20"/>
                <w:szCs w:val="20"/>
                <w:lang w:val="en-GB"/>
              </w:rPr>
              <w:t xml:space="preserve"> quarter </w:t>
            </w:r>
            <w:r w:rsidR="006E6558" w:rsidRPr="00ED76F5">
              <w:rPr>
                <w:rFonts w:ascii="Cambria" w:hAnsi="Cambria"/>
                <w:sz w:val="20"/>
                <w:szCs w:val="20"/>
                <w:lang w:val="en-GB"/>
              </w:rPr>
              <w:t>(b) and decadal change of SOS from 1982 – 2011 (c)</w:t>
            </w:r>
            <w:r w:rsidR="006E6558">
              <w:rPr>
                <w:rFonts w:ascii="Cambria" w:hAnsi="Cambria"/>
                <w:sz w:val="20"/>
                <w:szCs w:val="20"/>
                <w:lang w:val="en-GB"/>
              </w:rPr>
              <w:t xml:space="preserve"> for South America and Africa</w:t>
            </w:r>
          </w:p>
        </w:tc>
      </w:tr>
    </w:tbl>
    <w:p w14:paraId="1FD0DEBA" w14:textId="2FA822C6" w:rsidR="006E6558" w:rsidRPr="006E6558" w:rsidRDefault="0024332A" w:rsidP="006E6558">
      <w:pPr>
        <w:pStyle w:val="Heading3"/>
        <w:rPr>
          <w:lang w:val="en-GB"/>
        </w:rPr>
      </w:pPr>
      <w:r w:rsidRPr="00B410DA">
        <w:rPr>
          <w:lang w:val="en-GB"/>
        </w:rPr>
        <w:t>Start of season</w:t>
      </w:r>
      <w:r>
        <w:rPr>
          <w:lang w:val="en-GB"/>
        </w:rPr>
        <w:t xml:space="preserve"> in the Southern Hemisphere</w:t>
      </w:r>
    </w:p>
    <w:p w14:paraId="21AFBE54" w14:textId="10014271" w:rsidR="0024332A" w:rsidRDefault="0024332A" w:rsidP="0024332A">
      <w:pPr>
        <w:spacing w:line="360" w:lineRule="auto"/>
        <w:rPr>
          <w:rFonts w:ascii="Cambria" w:hAnsi="Cambria"/>
          <w:sz w:val="22"/>
          <w:szCs w:val="22"/>
          <w:lang w:val="en-GB"/>
        </w:rPr>
      </w:pPr>
      <w:r>
        <w:rPr>
          <w:rFonts w:ascii="Cambria" w:hAnsi="Cambria"/>
          <w:sz w:val="22"/>
          <w:szCs w:val="22"/>
          <w:lang w:val="en-GB"/>
        </w:rPr>
        <w:t>For South America, a similar analysis at SOS as in the northern hemisphere can be done. By looking at a combination of dominating controls at SOS, change of moisture in the third and fourth quarter of the year and the shift in SOS during that time (</w:t>
      </w:r>
      <w:r w:rsidR="005D373C" w:rsidRPr="005D373C">
        <w:rPr>
          <w:rFonts w:ascii="Cambria" w:hAnsi="Cambria"/>
          <w:sz w:val="22"/>
          <w:szCs w:val="22"/>
          <w:lang w:val="en-GB"/>
        </w:rPr>
        <w:fldChar w:fldCharType="begin"/>
      </w:r>
      <w:r w:rsidR="005D373C" w:rsidRPr="005D373C">
        <w:rPr>
          <w:rFonts w:ascii="Cambria" w:hAnsi="Cambria"/>
          <w:sz w:val="22"/>
          <w:szCs w:val="22"/>
          <w:lang w:val="en-GB"/>
        </w:rPr>
        <w:instrText xml:space="preserve"> REF quarterly_moisture </w:instrText>
      </w:r>
      <w:r w:rsidR="005D373C" w:rsidRPr="005D373C">
        <w:rPr>
          <w:sz w:val="22"/>
          <w:szCs w:val="22"/>
          <w:lang w:val="en-GB"/>
        </w:rPr>
        <w:instrText>\* MERGEFORMAT</w:instrText>
      </w:r>
      <w:r w:rsidR="005D373C" w:rsidRPr="005D373C">
        <w:rPr>
          <w:rFonts w:ascii="Cambria" w:hAnsi="Cambria"/>
          <w:sz w:val="22"/>
          <w:szCs w:val="22"/>
          <w:lang w:val="en-GB"/>
        </w:rPr>
        <w:instrText xml:space="preserve"> </w:instrText>
      </w:r>
      <w:r w:rsidR="005D373C" w:rsidRPr="005D373C">
        <w:rPr>
          <w:rFonts w:ascii="Cambria" w:hAnsi="Cambria"/>
          <w:sz w:val="22"/>
          <w:szCs w:val="22"/>
          <w:lang w:val="en-GB"/>
        </w:rPr>
        <w:fldChar w:fldCharType="separate"/>
      </w:r>
      <w:r w:rsidR="00063DB3" w:rsidRPr="00063DB3">
        <w:rPr>
          <w:sz w:val="22"/>
          <w:szCs w:val="22"/>
          <w:lang w:val="en-GB"/>
        </w:rPr>
        <w:t xml:space="preserve">Fig. </w:t>
      </w:r>
      <w:r w:rsidR="00063DB3" w:rsidRPr="00063DB3">
        <w:rPr>
          <w:noProof/>
          <w:sz w:val="22"/>
          <w:szCs w:val="22"/>
          <w:lang w:val="en-GB"/>
        </w:rPr>
        <w:t>9</w:t>
      </w:r>
      <w:r w:rsidR="005D373C" w:rsidRPr="005D373C">
        <w:rPr>
          <w:rFonts w:ascii="Cambria" w:hAnsi="Cambria"/>
          <w:sz w:val="22"/>
          <w:szCs w:val="22"/>
          <w:lang w:val="en-GB"/>
        </w:rPr>
        <w:fldChar w:fldCharType="end"/>
      </w:r>
      <w:r w:rsidR="005D373C">
        <w:rPr>
          <w:rFonts w:ascii="Cambria" w:hAnsi="Cambria"/>
          <w:sz w:val="22"/>
          <w:szCs w:val="22"/>
          <w:lang w:val="en-GB"/>
        </w:rPr>
        <w:t xml:space="preserve"> and </w:t>
      </w:r>
      <w:r w:rsidR="00464EE7" w:rsidRPr="005D373C">
        <w:rPr>
          <w:rFonts w:ascii="Cambria" w:hAnsi="Cambria"/>
          <w:sz w:val="22"/>
          <w:szCs w:val="22"/>
          <w:lang w:val="en-GB"/>
        </w:rPr>
        <w:fldChar w:fldCharType="begin"/>
      </w:r>
      <w:r w:rsidR="00464EE7" w:rsidRPr="005D373C">
        <w:rPr>
          <w:rFonts w:ascii="Cambria" w:hAnsi="Cambria"/>
          <w:sz w:val="22"/>
          <w:szCs w:val="22"/>
          <w:lang w:val="en-GB"/>
        </w:rPr>
        <w:instrText xml:space="preserve"> REF SHEM_comparison </w:instrText>
      </w:r>
      <w:r w:rsidR="00464EE7" w:rsidRPr="005D373C">
        <w:rPr>
          <w:sz w:val="22"/>
          <w:szCs w:val="22"/>
          <w:lang w:val="en-GB"/>
        </w:rPr>
        <w:instrText>\* MERGEFORMAT</w:instrText>
      </w:r>
      <w:r w:rsidR="00464EE7" w:rsidRPr="005D373C">
        <w:rPr>
          <w:rFonts w:ascii="Cambria" w:hAnsi="Cambria"/>
          <w:sz w:val="22"/>
          <w:szCs w:val="22"/>
          <w:lang w:val="en-GB"/>
        </w:rPr>
        <w:instrText xml:space="preserve"> </w:instrText>
      </w:r>
      <w:r w:rsidR="00464EE7" w:rsidRPr="005D373C">
        <w:rPr>
          <w:rFonts w:ascii="Cambria" w:hAnsi="Cambria"/>
          <w:sz w:val="22"/>
          <w:szCs w:val="22"/>
          <w:lang w:val="en-GB"/>
        </w:rPr>
        <w:fldChar w:fldCharType="separate"/>
      </w:r>
      <w:r w:rsidR="00063DB3" w:rsidRPr="00063DB3">
        <w:rPr>
          <w:sz w:val="22"/>
          <w:szCs w:val="22"/>
          <w:lang w:val="en-GB"/>
        </w:rPr>
        <w:t xml:space="preserve">Fig. </w:t>
      </w:r>
      <w:r w:rsidR="00063DB3" w:rsidRPr="00063DB3">
        <w:rPr>
          <w:noProof/>
          <w:sz w:val="22"/>
          <w:szCs w:val="22"/>
          <w:lang w:val="en-GB"/>
        </w:rPr>
        <w:t>19</w:t>
      </w:r>
      <w:r w:rsidR="00464EE7" w:rsidRPr="005D373C">
        <w:rPr>
          <w:rFonts w:ascii="Cambria" w:hAnsi="Cambria"/>
          <w:sz w:val="22"/>
          <w:szCs w:val="22"/>
          <w:lang w:val="en-GB"/>
        </w:rPr>
        <w:fldChar w:fldCharType="end"/>
      </w:r>
      <w:r>
        <w:rPr>
          <w:rFonts w:ascii="Cambria" w:hAnsi="Cambria"/>
          <w:sz w:val="22"/>
          <w:szCs w:val="22"/>
          <w:lang w:val="en-GB"/>
        </w:rPr>
        <w:t xml:space="preserve">), one can find that the shift in SOS towards a later date might be explained by the change in moisture limitation. Moisture is the dominating factor for the affected region and shows an increase in control over the 30 years analysed. With this increase in moisture limitation, a later onset of the growing season is observed. This dependence on moisture has already been shown for seasonal behaviour for certain forest types in Brazil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"10.1646/0006-3606(2002)034", "ISBN" : "0006-3606", "ISSN" : "0006-3606", "abstract" : "Phenological studies were carried out in gallery and montane forests along the Lencois River in the Chapada Diamantina mountains, state of Bahia, Brazil, between January 1993 and March 1998. Leaf flush, leaf Fall, flowering, and fruiting were followed in 54 tree species (N = 243 trees tagged along trails following the river margin and the valley sides). Both gallery and montane forests exhibited a moderate peak in leaf fall during the dry season (August-October), as well as increased leaf flushing in the rainy season (December-April), Three basic model of leafing activity were noted, although most trees in the gallery forest and in the montane forest were evergreen (82.3 and 57.8% relative frequency, respectively). In both forest types, flowering and fruiting modes were annual, with peaks of activity during the rainy season. The predominantly evergreen mode of leaf fall and leaf flush found in this stud ' v was most similar to that seen in tropical wet forests, while the flowering and fruiting modes were more similar to that of dry forests.", "author" : [ { "dropping-particle" : "", "family" : "Funch", "given" : "L S", "non-dropping-particle" : "", "parse-names" : false, "suffix" : "" }, { "dropping-particle" : "", "family" : "Funch", "given" : "R", "non-dropping-particle" : "", "parse-names" : false, "suffix" : "" }, { "dropping-particle" : "", "family" : "Barroso", "given" : "G M", "non-dropping-particle" : "", "parse-names" : false, "suffix" : "" } ], "container-title" : "Biotropica", "id" : "ITEM-1", "issue" : "1", "issued" : { "date-parts" : [ [ "2002" ] ] }, "page" : "40-50", "title" : "Phenology of gallery and montane forest in the Chapada Diamantina, Bahia, Brazil", "type" : "article-journal", "volume" : "34" }, "uris" : [ "http://www.mendeley.com/documents/?uuid=846f452c-a159-4777-950c-ed1c45fb2bf7" ] } ], "mendeley" : { "formattedCitation" : "(Funch et al. 2002)", "plainTextFormattedCitation" : "(Funch et al. 2002)", "previouslyFormattedCitation" : "(Funch, Funch, and Barroso 2002)"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(Funch et al. 2002)</w:t>
      </w:r>
      <w:r>
        <w:rPr>
          <w:rFonts w:ascii="Cambria" w:hAnsi="Cambria"/>
          <w:sz w:val="22"/>
          <w:szCs w:val="22"/>
          <w:lang w:val="en-GB"/>
        </w:rPr>
        <w:fldChar w:fldCharType="end"/>
      </w:r>
      <w:r>
        <w:rPr>
          <w:rFonts w:ascii="Cambria" w:hAnsi="Cambria"/>
          <w:sz w:val="22"/>
          <w:szCs w:val="22"/>
          <w:lang w:val="en-GB"/>
        </w:rPr>
        <w:t xml:space="preserve"> but not in a long-range and large-scale trend analysis such as this thesis. Changes in moisture availability and LSP due to large scale logging in the Brazilian amazon rain forest which were found based on MODIS time series analysis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"10.1016/j.rse.2009.07.005", "ISBN" : "0034-4257", "ISSN" : "00344257", "abstract" : "We present a large-scale study of the relationships between selective logging and forest phenology in the Brazilian Amazon. Time-series analysis of MODIS satellite data of selectively logged forests in Mato Grosso, Brazil, shows that relatively low levels (5-10%) of canopy damage cause significant and long-lasting (more than 3??years) changes in forest phenology. Partial clearing slows forest green-up in the dry season, progressively dries the canopy, and induces overall seasonal deficits in canopy moisture and greenness. Given large and increasing geographic extent of selective logging throughout Amazonia, this phenological disturbance has a potential to impact carbon and water fluxes, nutrient dynamics, and other functional processes in these forests. ?? 2009 Elsevier Inc. All rights reserved.", "author" : [ { "dropping-particle" : "", "family" : "Koltunov", "given" : "Alexander", "non-dropping-particle" : "", "parse-names" : false, "suffix" : "" }, { "dropping-particle" : "", "family" : "Ustin", "given" : "Susan L.", "non-dropping-particle" : "", "parse-names" : false, "suffix" : "" }, { "dropping-particle" : "", "family" : "Asner", "given" : "Gregory P.", "non-dropping-particle" : "", "parse-names" : false, "suffix" : "" }, { "dropping-particle" : "", "family" : "Fung", "given" : "Inez", "non-dropping-particle" : "", "parse-names" : false, "suffix" : "" } ], "container-title" : "Remote Sensing of Environment", "id" : "ITEM-1", "issue" : "11", "issued" : { "date-parts" : [ [ "2009" ] ] }, "page" : "2431-2440", "publisher" : "Elsevier Inc.", "title" : "Selective logging changes forest phenology in the Brazilian Amazon: Evidence from MODIS image time series analysis", "type" : "article-journal", "volume" : "113" }, "uris" : [ "http://www.mendeley.com/documents/?uuid=bf298e92-8c61-446b-90e1-71d98de6a01e" ] } ], "mendeley" : { "formattedCitation" : "(Koltunov et al. 2009)", "plainTextFormattedCitation" : "(Koltunov et al. 2009)", "previouslyFormattedCitation" : "(Koltunov et al. 2009)" }, "properties" : { "noteIndex" : 0 }, "schema" : "https://github.com/citation-style-language/schema/raw/master/csl-citation.json" }</w:instrText>
      </w:r>
      <w:r>
        <w:rPr>
          <w:rFonts w:ascii="Cambria" w:hAnsi="Cambria"/>
          <w:sz w:val="22"/>
          <w:szCs w:val="22"/>
          <w:lang w:val="en-GB"/>
        </w:rPr>
        <w:fldChar w:fldCharType="separate"/>
      </w:r>
      <w:r w:rsidRPr="00D76389">
        <w:rPr>
          <w:rFonts w:ascii="Cambria" w:hAnsi="Cambria"/>
          <w:noProof/>
          <w:sz w:val="22"/>
          <w:szCs w:val="22"/>
          <w:lang w:val="en-GB"/>
        </w:rPr>
        <w:t>(Koltunov et al. 2009)</w:t>
      </w:r>
      <w:r>
        <w:rPr>
          <w:rFonts w:ascii="Cambria" w:hAnsi="Cambria"/>
          <w:sz w:val="22"/>
          <w:szCs w:val="22"/>
          <w:lang w:val="en-GB"/>
        </w:rPr>
        <w:fldChar w:fldCharType="end"/>
      </w:r>
      <w:r>
        <w:rPr>
          <w:rFonts w:ascii="Cambria" w:hAnsi="Cambria"/>
          <w:sz w:val="22"/>
          <w:szCs w:val="22"/>
          <w:lang w:val="en-GB"/>
        </w:rPr>
        <w:t xml:space="preserve"> could not be seen in the analysis on this larger spatial and temporal scale. While some change in moisture in the Amazonian rainforest can be seen, a large part of the major increase in moisture control is outside of the rainforest and its causes are therefore likely not directly connected to logging. </w:t>
      </w:r>
      <w:r w:rsidR="000233AB">
        <w:rPr>
          <w:rFonts w:ascii="Cambria" w:hAnsi="Cambria"/>
          <w:sz w:val="22"/>
          <w:szCs w:val="22"/>
          <w:lang w:val="en-GB"/>
        </w:rPr>
        <w:t>Similar to the anthropogenic changes observed in China, t</w:t>
      </w:r>
      <w:r>
        <w:rPr>
          <w:rFonts w:ascii="Cambria" w:hAnsi="Cambria"/>
          <w:sz w:val="22"/>
          <w:szCs w:val="22"/>
          <w:lang w:val="en-GB"/>
        </w:rPr>
        <w:t xml:space="preserve">he changes in LSP caused by logging themselves are most likely </w:t>
      </w:r>
      <w:r w:rsidR="00AC3245">
        <w:rPr>
          <w:rFonts w:ascii="Cambria" w:hAnsi="Cambria"/>
          <w:sz w:val="22"/>
          <w:szCs w:val="22"/>
          <w:lang w:val="en-GB"/>
        </w:rPr>
        <w:t xml:space="preserve">not as clear in the modelled data </w:t>
      </w:r>
      <w:r>
        <w:rPr>
          <w:rFonts w:ascii="Cambria" w:hAnsi="Cambria"/>
          <w:sz w:val="22"/>
          <w:szCs w:val="22"/>
          <w:lang w:val="en-GB"/>
        </w:rPr>
        <w:t>since the LAIre does not take into account changes in land cover as discussed in section 4.1.</w:t>
      </w:r>
    </w:p>
    <w:p w14:paraId="6E256FAF" w14:textId="28C9F268"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similar situation to Brazil can be seen in the </w:t>
      </w:r>
      <w:r w:rsidR="00063DB3">
        <w:rPr>
          <w:rFonts w:ascii="Cambria" w:hAnsi="Cambria"/>
          <w:sz w:val="22"/>
          <w:szCs w:val="22"/>
          <w:lang w:val="en-GB"/>
        </w:rPr>
        <w:t>south-eastern</w:t>
      </w:r>
      <w:r>
        <w:rPr>
          <w:rFonts w:ascii="Cambria" w:hAnsi="Cambria"/>
          <w:sz w:val="22"/>
          <w:szCs w:val="22"/>
          <w:lang w:val="en-GB"/>
        </w:rPr>
        <w:t xml:space="preserve"> tip of Africa, where the SOS also shows a trend towards a later date of year in the moisture-control dominated area. While the changes in moisture control observed during the third and fourth quarter of the year (see </w:t>
      </w:r>
      <w:r w:rsidR="0054118F" w:rsidRPr="009A61E7">
        <w:rPr>
          <w:rFonts w:ascii="Cambria" w:hAnsi="Cambria"/>
          <w:sz w:val="22"/>
          <w:szCs w:val="22"/>
          <w:lang w:val="en-GB"/>
        </w:rPr>
        <w:fldChar w:fldCharType="begin"/>
      </w:r>
      <w:r w:rsidR="0054118F" w:rsidRPr="009A61E7">
        <w:rPr>
          <w:rFonts w:ascii="Cambria" w:hAnsi="Cambria"/>
          <w:sz w:val="22"/>
          <w:szCs w:val="22"/>
          <w:lang w:val="en-GB"/>
        </w:rPr>
        <w:instrText xml:space="preserve"> REF quarterly_moisture </w:instrText>
      </w:r>
      <w:r w:rsidR="0054118F" w:rsidRPr="009A61E7">
        <w:rPr>
          <w:sz w:val="22"/>
          <w:szCs w:val="22"/>
          <w:lang w:val="en-GB"/>
        </w:rPr>
        <w:instrText>\* MERGEFORMAT</w:instrText>
      </w:r>
      <w:r w:rsidR="0054118F" w:rsidRPr="009A61E7">
        <w:rPr>
          <w:rFonts w:ascii="Cambria" w:hAnsi="Cambria"/>
          <w:sz w:val="22"/>
          <w:szCs w:val="22"/>
          <w:lang w:val="en-GB"/>
        </w:rPr>
        <w:instrText xml:space="preserve"> </w:instrText>
      </w:r>
      <w:r w:rsidR="0054118F" w:rsidRPr="009A61E7">
        <w:rPr>
          <w:rFonts w:ascii="Cambria" w:hAnsi="Cambria"/>
          <w:sz w:val="22"/>
          <w:szCs w:val="22"/>
          <w:lang w:val="en-GB"/>
        </w:rPr>
        <w:fldChar w:fldCharType="separate"/>
      </w:r>
      <w:r w:rsidR="00063DB3" w:rsidRPr="00063DB3">
        <w:rPr>
          <w:rFonts w:ascii="Cambria" w:hAnsi="Cambria"/>
          <w:sz w:val="22"/>
          <w:szCs w:val="22"/>
          <w:lang w:val="en-GB"/>
        </w:rPr>
        <w:t>Fig. 9</w:t>
      </w:r>
      <w:r w:rsidR="0054118F" w:rsidRPr="009A61E7">
        <w:rPr>
          <w:rFonts w:ascii="Cambria" w:hAnsi="Cambria"/>
          <w:sz w:val="22"/>
          <w:szCs w:val="22"/>
          <w:lang w:val="en-GB"/>
        </w:rPr>
        <w:fldChar w:fldCharType="end"/>
      </w:r>
      <w:r w:rsidR="0054118F">
        <w:rPr>
          <w:rFonts w:ascii="Cambria" w:hAnsi="Cambria"/>
          <w:sz w:val="22"/>
          <w:szCs w:val="22"/>
          <w:lang w:val="en-GB"/>
        </w:rPr>
        <w:t xml:space="preserve"> and </w:t>
      </w:r>
      <w:r w:rsidR="0054118F" w:rsidRPr="00464EE7">
        <w:rPr>
          <w:rFonts w:ascii="Cambria" w:hAnsi="Cambria"/>
          <w:sz w:val="22"/>
          <w:szCs w:val="22"/>
          <w:lang w:val="en-GB"/>
        </w:rPr>
        <w:fldChar w:fldCharType="begin"/>
      </w:r>
      <w:r w:rsidR="0054118F" w:rsidRPr="00464EE7">
        <w:rPr>
          <w:rFonts w:ascii="Cambria" w:hAnsi="Cambria"/>
          <w:sz w:val="22"/>
          <w:szCs w:val="22"/>
          <w:lang w:val="en-GB"/>
        </w:rPr>
        <w:instrText xml:space="preserve"> REF SHEM_comparison </w:instrText>
      </w:r>
      <w:r w:rsidR="0054118F">
        <w:rPr>
          <w:sz w:val="22"/>
          <w:szCs w:val="22"/>
          <w:lang w:val="en-GB"/>
        </w:rPr>
        <w:instrText>\* MERGEFORMAT</w:instrText>
      </w:r>
      <w:r w:rsidR="0054118F" w:rsidRPr="00464EE7">
        <w:rPr>
          <w:rFonts w:ascii="Cambria" w:hAnsi="Cambria"/>
          <w:sz w:val="22"/>
          <w:szCs w:val="22"/>
          <w:lang w:val="en-GB"/>
        </w:rPr>
        <w:instrText xml:space="preserve"> </w:instrText>
      </w:r>
      <w:r w:rsidR="0054118F" w:rsidRPr="00464EE7">
        <w:rPr>
          <w:rFonts w:ascii="Cambria" w:hAnsi="Cambria"/>
          <w:sz w:val="22"/>
          <w:szCs w:val="22"/>
          <w:lang w:val="en-GB"/>
        </w:rPr>
        <w:fldChar w:fldCharType="separate"/>
      </w:r>
      <w:r w:rsidR="00063DB3" w:rsidRPr="00063DB3">
        <w:rPr>
          <w:sz w:val="20"/>
          <w:szCs w:val="20"/>
          <w:lang w:val="en-GB"/>
        </w:rPr>
        <w:t xml:space="preserve">Fig. </w:t>
      </w:r>
      <w:r w:rsidR="00063DB3" w:rsidRPr="00063DB3">
        <w:rPr>
          <w:noProof/>
          <w:sz w:val="20"/>
          <w:szCs w:val="20"/>
          <w:lang w:val="en-GB"/>
        </w:rPr>
        <w:t>19</w:t>
      </w:r>
      <w:r w:rsidR="0054118F" w:rsidRPr="00464EE7">
        <w:rPr>
          <w:rFonts w:ascii="Cambria" w:hAnsi="Cambria"/>
          <w:sz w:val="22"/>
          <w:szCs w:val="22"/>
          <w:lang w:val="en-GB"/>
        </w:rPr>
        <w:fldChar w:fldCharType="end"/>
      </w:r>
      <w:r>
        <w:rPr>
          <w:rFonts w:ascii="Cambria" w:hAnsi="Cambria"/>
          <w:sz w:val="22"/>
          <w:szCs w:val="22"/>
          <w:lang w:val="en-GB"/>
        </w:rPr>
        <w:t xml:space="preserve">) are very small, the trend analysis for the 30-day period prior to SOS shows a clear increase in moisture while temperature and light controls go down due to the delay of SOS. However, in both South America and </w:t>
      </w:r>
      <w:r w:rsidR="00063DB3">
        <w:rPr>
          <w:rFonts w:ascii="Cambria" w:hAnsi="Cambria"/>
          <w:sz w:val="22"/>
          <w:szCs w:val="22"/>
          <w:lang w:val="en-GB"/>
        </w:rPr>
        <w:t>south-eastern</w:t>
      </w:r>
      <w:r>
        <w:rPr>
          <w:rFonts w:ascii="Cambria" w:hAnsi="Cambria"/>
          <w:sz w:val="22"/>
          <w:szCs w:val="22"/>
          <w:lang w:val="en-GB"/>
        </w:rPr>
        <w:t xml:space="preserve"> Africa it cannot be clearly determined if moisture is the driving force behind the change, or if the change in moisture is influence by the change of SOS (see discussion of VPD in previous section and Jolly et al. 2005). </w:t>
      </w:r>
    </w:p>
    <w:p w14:paraId="3809D921" w14:textId="77777777" w:rsidR="0024332A" w:rsidRPr="00A91E47" w:rsidRDefault="0024332A" w:rsidP="00D0611C">
      <w:pPr>
        <w:pStyle w:val="Heading3"/>
        <w:rPr>
          <w:lang w:val="en-GB"/>
        </w:rPr>
      </w:pPr>
      <w:r>
        <w:rPr>
          <w:lang w:val="en-GB"/>
        </w:rPr>
        <w:t xml:space="preserve">End </w:t>
      </w:r>
      <w:r w:rsidRPr="00A91E47">
        <w:rPr>
          <w:lang w:val="en-GB"/>
        </w:rPr>
        <w:t>of</w:t>
      </w:r>
      <w:r>
        <w:rPr>
          <w:lang w:val="en-GB"/>
        </w:rPr>
        <w:t xml:space="preserve"> </w:t>
      </w:r>
      <w:r w:rsidRPr="00A91E47">
        <w:rPr>
          <w:lang w:val="en-GB"/>
        </w:rPr>
        <w:t>Season</w:t>
      </w:r>
      <w:r>
        <w:rPr>
          <w:lang w:val="en-GB"/>
        </w:rPr>
        <w:t xml:space="preserve"> in the Northern Hemisphere</w:t>
      </w:r>
    </w:p>
    <w:p w14:paraId="6CDBA133"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Due to inter-annual variability of dominating controls during the End of Season, analysing the impact of the dominant climatic control in that period is not as straightforward as for Start of Season. Because of the frequent changes in dominating control from year to year, connecting the changes of limiting climatic controls to changes in date of EOS cannot be done. For the northern hemisphere in particular, the high variability of dominating controls over the years could be an indication that the climatic factors influencing the End of Season are more complicated and multi-facetted than the temperature dominated Start of Season. </w:t>
      </w:r>
    </w:p>
    <w:p w14:paraId="40C4160B"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However, it could also be an indication that the main drivers for End of Season happen earlier than the 1-month period studied in this thesis. For the northern hemisphere</w:t>
      </w:r>
      <w:r w:rsidRPr="008741E5">
        <w:rPr>
          <w:rFonts w:ascii="Cambria" w:hAnsi="Cambria"/>
          <w:noProof/>
          <w:sz w:val="22"/>
          <w:szCs w:val="22"/>
          <w:lang w:val="en-GB"/>
        </w:rPr>
        <w:t xml:space="preserve"> </w:t>
      </w:r>
      <w:r>
        <w:rPr>
          <w:rFonts w:ascii="Cambria" w:hAnsi="Cambria"/>
          <w:noProof/>
          <w:sz w:val="22"/>
          <w:szCs w:val="22"/>
          <w:lang w:val="en-GB"/>
        </w:rPr>
        <w:t xml:space="preserve">this seems to be the case according to </w:t>
      </w:r>
      <w:r w:rsidRPr="004E42A1">
        <w:rPr>
          <w:rFonts w:ascii="Cambria" w:hAnsi="Cambria"/>
          <w:noProof/>
          <w:sz w:val="22"/>
          <w:szCs w:val="22"/>
          <w:lang w:val="en-GB"/>
        </w:rPr>
        <w:t xml:space="preserve">Jeong et al. </w:t>
      </w:r>
      <w:r>
        <w:rPr>
          <w:rFonts w:ascii="Cambria" w:hAnsi="Cambria"/>
          <w:noProof/>
          <w:sz w:val="22"/>
          <w:szCs w:val="22"/>
          <w:lang w:val="en-GB"/>
        </w:rPr>
        <w:fldChar w:fldCharType="begin" w:fldLock="1"/>
      </w:r>
      <w:r>
        <w:rPr>
          <w:rFonts w:ascii="Cambria" w:hAnsi="Cambria"/>
          <w:noProof/>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"manualFormatting" : "(2011)", "plainTextFormattedCitation" : "(Jeong et al. 2011)", "previouslyFormattedCitation" : "(Jeong et al. 2011)" }, "properties" : { "noteIndex" : 0 }, "schema" : "https://github.com/citation-style-language/schema/raw/master/csl-citation.json" }</w:instrText>
      </w:r>
      <w:r>
        <w:rPr>
          <w:rFonts w:ascii="Cambria" w:hAnsi="Cambria"/>
          <w:noProof/>
          <w:sz w:val="22"/>
          <w:szCs w:val="22"/>
          <w:lang w:val="en-GB"/>
        </w:rPr>
        <w:fldChar w:fldCharType="separate"/>
      </w:r>
      <w:r w:rsidRPr="004E42A1">
        <w:rPr>
          <w:rFonts w:ascii="Cambria" w:hAnsi="Cambria"/>
          <w:noProof/>
          <w:sz w:val="22"/>
          <w:szCs w:val="22"/>
          <w:lang w:val="en-GB"/>
        </w:rPr>
        <w:t>(2011)</w:t>
      </w:r>
      <w:r>
        <w:rPr>
          <w:rFonts w:ascii="Cambria" w:hAnsi="Cambria"/>
          <w:noProof/>
          <w:sz w:val="22"/>
          <w:szCs w:val="22"/>
          <w:lang w:val="en-GB"/>
        </w:rPr>
        <w:fldChar w:fldCharType="end"/>
      </w:r>
      <w:r>
        <w:rPr>
          <w:rFonts w:ascii="Cambria" w:hAnsi="Cambria"/>
          <w:noProof/>
          <w:sz w:val="22"/>
          <w:szCs w:val="22"/>
          <w:lang w:val="en-GB"/>
        </w:rPr>
        <w:t xml:space="preserve"> who </w:t>
      </w:r>
      <w:r>
        <w:rPr>
          <w:rFonts w:ascii="Cambria" w:hAnsi="Cambria"/>
          <w:sz w:val="22"/>
          <w:szCs w:val="22"/>
          <w:lang w:val="en-GB"/>
        </w:rPr>
        <w:t xml:space="preserve">found that temperature related effects initiating the End of Season can occur up to 4 months before actual EOS. This finding is supported by the analysis of individual trends of climatic controls during EOS. A strong increase in moisture control can be seen for most of the northern hemisphere, which goes against the finding that EOS shows a delay for much of the northern hemisphere particularly in the past 10 years. Therefore it must be concluded that changes of control just prior to EOS did not affect the date of EOS during the past 30 years. </w:t>
      </w:r>
    </w:p>
    <w:p w14:paraId="3D8E68DB" w14:textId="735F2452"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Nonetheless, the big variations in dominating climatic control factors during EOS could be the key to help explain why the rate of delay of EOS has increased in recent years in Europe, while the rate of earlier onset of SOS has remained more or less stable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"(Jeong et al. 2011; Garonna et al. 2014)", "plainTextFormattedCitation" : "(Jeong et al. 2011; Garonna et al. 2014)", "previouslyFormattedCitation" : "(Garonna et al. 2014; Jeong et al.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(Jeong et al. 2011; Garonna et al. 2014)</w:t>
      </w:r>
      <w:r>
        <w:rPr>
          <w:rFonts w:ascii="Cambria" w:hAnsi="Cambria"/>
          <w:sz w:val="22"/>
          <w:szCs w:val="22"/>
          <w:lang w:val="en-GB"/>
        </w:rPr>
        <w:fldChar w:fldCharType="end"/>
      </w:r>
      <w:r>
        <w:rPr>
          <w:rFonts w:ascii="Cambria" w:hAnsi="Cambria"/>
          <w:sz w:val="22"/>
          <w:szCs w:val="22"/>
          <w:lang w:val="en-GB"/>
        </w:rPr>
        <w:t xml:space="preserve">. The high temporal and spatial variability in dominating controls during EOS also indicate that a more regional analysis based on regional climate models is needed to understand the exact effects on plant senescence. Also, the large-scale increase in moisture control for the northern hemisphere might become an important control for the EOS in the future and should be given particular attention in further research. </w:t>
      </w:r>
    </w:p>
    <w:p w14:paraId="51428683" w14:textId="77777777" w:rsidR="0024332A" w:rsidRPr="00F06F33" w:rsidRDefault="0024332A" w:rsidP="00D0611C">
      <w:pPr>
        <w:pStyle w:val="Heading3"/>
        <w:rPr>
          <w:lang w:val="en-GB"/>
        </w:rPr>
      </w:pPr>
      <w:r>
        <w:rPr>
          <w:lang w:val="en-GB"/>
        </w:rPr>
        <w:t>End of Season in the S</w:t>
      </w:r>
      <w:r w:rsidRPr="00F06F33">
        <w:rPr>
          <w:lang w:val="en-GB"/>
        </w:rPr>
        <w:t xml:space="preserve">outhern </w:t>
      </w:r>
      <w:r>
        <w:rPr>
          <w:lang w:val="en-GB"/>
        </w:rPr>
        <w:t>H</w:t>
      </w:r>
      <w:r w:rsidRPr="00F06F33">
        <w:rPr>
          <w:lang w:val="en-GB"/>
        </w:rPr>
        <w:t>emisphere</w:t>
      </w:r>
    </w:p>
    <w:p w14:paraId="002F2802" w14:textId="0C336A20" w:rsidR="0024332A" w:rsidRPr="005B26B6" w:rsidRDefault="0024332A" w:rsidP="0024332A">
      <w:pPr>
        <w:spacing w:line="360" w:lineRule="auto"/>
        <w:rPr>
          <w:rFonts w:ascii="Cambria" w:hAnsi="Cambria"/>
          <w:sz w:val="22"/>
          <w:szCs w:val="22"/>
          <w:lang w:val="en-GB"/>
        </w:rPr>
      </w:pPr>
      <w:r>
        <w:rPr>
          <w:rFonts w:ascii="Cambria" w:hAnsi="Cambria"/>
          <w:sz w:val="22"/>
          <w:szCs w:val="22"/>
          <w:lang w:val="en-GB"/>
        </w:rPr>
        <w:t xml:space="preserve">In the southern hemisphere, the annual variability of dominating controls during EOS is not as high as in the northern hemisphere. The dominating climatic limitation for most areas is radiation, however. Since radiation is mainly a factor of day-length and is therefore not influenced by a changing climate, changes in its limitation are a result of the shift of EOS, rather than causing the shift of EOS. This makes changes in EOS much harder to analyse, since the dominant control factor </w:t>
      </w:r>
      <w:r w:rsidR="007B769C">
        <w:rPr>
          <w:rFonts w:ascii="Cambria" w:hAnsi="Cambria"/>
          <w:sz w:val="22"/>
          <w:szCs w:val="22"/>
          <w:lang w:val="en-GB"/>
        </w:rPr>
        <w:t>cannot</w:t>
      </w:r>
      <w:r>
        <w:rPr>
          <w:rFonts w:ascii="Cambria" w:hAnsi="Cambria"/>
          <w:sz w:val="22"/>
          <w:szCs w:val="22"/>
          <w:lang w:val="en-GB"/>
        </w:rPr>
        <w:t xml:space="preserve"> be used to explain trends. </w:t>
      </w:r>
    </w:p>
    <w:p w14:paraId="2C1E9517"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When looking at individual trends in climatic controls however, an increase in moisture control is observed particularly for South America. Just like the northern hemisphere, this does not translate into observable changes of EOS for the 30 years analysed. However, moisture was the only of the three controls to change significantly in South America during the last 30 years and it could therefore be expected to become an increasingly important factor for the future.</w:t>
      </w:r>
    </w:p>
    <w:p w14:paraId="2C4A6E52"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decrease in moisture control observed for southern Africa coincides with a delay of EOS, expanding findings from section 4.2 and pointing to a more important role of moisture limitation during EOS rather than SOS, where an increase in moisture control did not lead to significant changes of the SOS date. This further supports the recent scientific change of perspective to not only concentrate on the SOS but also study changes in EOS more thoroughly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"id" : "ITEM-2",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"ITEM-2",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"(Garonna et al. 2014; Jeong et al. 2011)", "plainTextFormattedCitation" : "(Garonna et al. 2014; Jeong et al. 2011)", "previouslyFormattedCitation" : "(Garonna et al. 2014; Jeong et al. 2011)" }, "properties" : { "noteIndex" : 0 }, "schema" : "https://github.com/citation-style-language/schema/raw/master/csl-citation.json" }</w:instrText>
      </w:r>
      <w:r>
        <w:rPr>
          <w:rFonts w:ascii="Cambria" w:hAnsi="Cambria"/>
          <w:sz w:val="22"/>
          <w:szCs w:val="22"/>
          <w:lang w:val="en-GB"/>
        </w:rPr>
        <w:fldChar w:fldCharType="separate"/>
      </w:r>
      <w:r w:rsidRPr="00D059FF">
        <w:rPr>
          <w:rFonts w:ascii="Cambria" w:hAnsi="Cambria"/>
          <w:noProof/>
          <w:sz w:val="22"/>
          <w:szCs w:val="22"/>
          <w:lang w:val="en-GB"/>
        </w:rPr>
        <w:t>(Garonna et al. 2014; Jeong et al. 2011)</w:t>
      </w:r>
      <w:r>
        <w:rPr>
          <w:rFonts w:ascii="Cambria" w:hAnsi="Cambria"/>
          <w:sz w:val="22"/>
          <w:szCs w:val="22"/>
          <w:lang w:val="en-GB"/>
        </w:rPr>
        <w:fldChar w:fldCharType="end"/>
      </w:r>
      <w:r>
        <w:rPr>
          <w:rFonts w:ascii="Cambria" w:hAnsi="Cambria"/>
          <w:sz w:val="22"/>
          <w:szCs w:val="22"/>
          <w:lang w:val="en-GB"/>
        </w:rPr>
        <w:t xml:space="preserve">. </w:t>
      </w:r>
    </w:p>
    <w:p w14:paraId="3E771548" w14:textId="77777777" w:rsidR="0024332A" w:rsidRDefault="0024332A" w:rsidP="0024332A">
      <w:pPr>
        <w:spacing w:line="360" w:lineRule="auto"/>
        <w:rPr>
          <w:rFonts w:ascii="Cambria" w:hAnsi="Cambria"/>
          <w:b/>
          <w:sz w:val="22"/>
          <w:szCs w:val="22"/>
          <w:lang w:val="en-GB"/>
        </w:rPr>
      </w:pPr>
    </w:p>
    <w:p w14:paraId="79784EA8" w14:textId="77777777" w:rsidR="0024332A" w:rsidRPr="00241A1A" w:rsidRDefault="0024332A" w:rsidP="006E6558">
      <w:pPr>
        <w:pStyle w:val="Heading3"/>
        <w:rPr>
          <w:lang w:val="en-GB"/>
        </w:rPr>
      </w:pPr>
      <w:r>
        <w:rPr>
          <w:lang w:val="en-GB"/>
        </w:rPr>
        <w:t xml:space="preserve">Limitations </w:t>
      </w:r>
    </w:p>
    <w:p w14:paraId="176E8BA1" w14:textId="4238C73D"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strong limitation of this analysis is the focus on only 30 days prior to SOS and EOS. While it allows for a general assessment of the effects climatic controls might have on start and end of season, it does not take into account climatic changes that happen outside this 30-day window. Particularly for EOS this might proof </w:t>
      </w:r>
      <w:r w:rsidR="00AC3245">
        <w:rPr>
          <w:rFonts w:ascii="Cambria" w:hAnsi="Cambria"/>
          <w:sz w:val="22"/>
          <w:szCs w:val="22"/>
          <w:lang w:val="en-GB"/>
        </w:rPr>
        <w:t xml:space="preserve">to be </w:t>
      </w:r>
      <w:r>
        <w:rPr>
          <w:rFonts w:ascii="Cambria" w:hAnsi="Cambria"/>
          <w:sz w:val="22"/>
          <w:szCs w:val="22"/>
          <w:lang w:val="en-GB"/>
        </w:rPr>
        <w:t xml:space="preserve">an important next step of the analysis performed here. Since the EOS generally showed too much variability in dominating controls to find conclusive influences of climatic controls on LSP, it seems likely that drivers of changes in EOS can be found several months before actual EOS </w:t>
      </w:r>
      <w:r>
        <w:rPr>
          <w:rFonts w:ascii="Cambria" w:hAnsi="Cambria"/>
          <w:sz w:val="22"/>
          <w:szCs w:val="22"/>
          <w:lang w:val="en-GB"/>
        </w:rPr>
        <w:fldChar w:fldCharType="begin" w:fldLock="1"/>
      </w:r>
      <w:r w:rsidR="006E6558">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"plainTextFormattedCitation" : "(Jeong et al. 2011)", "previouslyFormattedCitation" : "(Jeong et al. 2011)" }, "properties" : { "noteIndex" : 0 }, "schema" : "https://github.com/citation-style-language/schema/raw/master/csl-citation.json" }</w:instrText>
      </w:r>
      <w:r>
        <w:rPr>
          <w:rFonts w:ascii="Cambria" w:hAnsi="Cambria"/>
          <w:sz w:val="22"/>
          <w:szCs w:val="22"/>
          <w:lang w:val="en-GB"/>
        </w:rPr>
        <w:fldChar w:fldCharType="separate"/>
      </w:r>
      <w:r w:rsidRPr="00A40BA9">
        <w:rPr>
          <w:rFonts w:ascii="Cambria" w:hAnsi="Cambria"/>
          <w:noProof/>
          <w:sz w:val="22"/>
          <w:szCs w:val="22"/>
          <w:lang w:val="en-GB"/>
        </w:rPr>
        <w:t>(Jeong et al. 2011)</w:t>
      </w:r>
      <w:r>
        <w:rPr>
          <w:rFonts w:ascii="Cambria" w:hAnsi="Cambria"/>
          <w:sz w:val="22"/>
          <w:szCs w:val="22"/>
          <w:lang w:val="en-GB"/>
        </w:rPr>
        <w:fldChar w:fldCharType="end"/>
      </w:r>
      <w:r>
        <w:rPr>
          <w:rFonts w:ascii="Cambria" w:hAnsi="Cambria"/>
          <w:sz w:val="22"/>
          <w:szCs w:val="22"/>
          <w:lang w:val="en-GB"/>
        </w:rPr>
        <w:t>.</w:t>
      </w:r>
    </w:p>
    <w:p w14:paraId="06EF5810"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big challenge in the study of LSP and climate interactions remains the development of quantifiable measures of influence of climate to LSP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"ITEM-1",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"(Richardson et al. 2013)", "plainTextFormattedCitation" : "(Richardson et al. 2013)", "previouslyFormattedCitation" : "(Richardson et al. 2013)" }, "properties" : { "noteIndex" : 0 }, "schema" : "https://github.com/citation-style-language/schema/raw/master/csl-citation.json" }</w:instrText>
      </w:r>
      <w:r>
        <w:rPr>
          <w:rFonts w:ascii="Cambria" w:hAnsi="Cambria"/>
          <w:sz w:val="22"/>
          <w:szCs w:val="22"/>
          <w:lang w:val="en-GB"/>
        </w:rPr>
        <w:fldChar w:fldCharType="separate"/>
      </w:r>
      <w:r w:rsidRPr="004F3ACC">
        <w:rPr>
          <w:rFonts w:ascii="Cambria" w:hAnsi="Cambria"/>
          <w:noProof/>
          <w:sz w:val="22"/>
          <w:szCs w:val="22"/>
          <w:lang w:val="en-GB"/>
        </w:rPr>
        <w:t>(Richardson et al. 2013)</w:t>
      </w:r>
      <w:r>
        <w:rPr>
          <w:rFonts w:ascii="Cambria" w:hAnsi="Cambria"/>
          <w:sz w:val="22"/>
          <w:szCs w:val="22"/>
          <w:lang w:val="en-GB"/>
        </w:rPr>
        <w:fldChar w:fldCharType="end"/>
      </w:r>
      <w:r>
        <w:rPr>
          <w:rFonts w:ascii="Cambria" w:hAnsi="Cambria"/>
          <w:sz w:val="22"/>
          <w:szCs w:val="22"/>
          <w:lang w:val="en-GB"/>
        </w:rPr>
        <w:t>. While this thesis tried to find ways to quantify changes in climatic controls over the past 30 years, understanding the exact effects of these changes on LSP remains difficult. Since only absolute changes for individual controls were analysed, it is not possible to assess the change of relative limitations. Further research, taking into account these relative differences and changes in relative importance, is needed to better understand the processes that drive global LSP. Quantifying LSP-climate interactions requires a good understanding of the underlying processes, yet to study those on a global scale, quantifiable metrics of this interaction are needed. Hence it has to be acknowledged that LSP-climate research is an iterative process by necessity.</w:t>
      </w:r>
    </w:p>
    <w:p w14:paraId="2712169C" w14:textId="5D4A3822" w:rsidR="0024332A" w:rsidRDefault="006367A2" w:rsidP="0024332A">
      <w:pPr>
        <w:spacing w:line="360" w:lineRule="auto"/>
        <w:rPr>
          <w:rFonts w:ascii="Cambria" w:hAnsi="Cambria"/>
          <w:sz w:val="22"/>
          <w:szCs w:val="22"/>
          <w:lang w:val="en-GB"/>
        </w:rPr>
      </w:pPr>
      <w:r>
        <w:rPr>
          <w:rFonts w:ascii="Cambria" w:hAnsi="Cambria"/>
          <w:sz w:val="22"/>
          <w:szCs w:val="22"/>
          <w:lang w:val="en-GB"/>
        </w:rPr>
        <w:t>Another</w:t>
      </w:r>
      <w:r w:rsidR="0024332A">
        <w:rPr>
          <w:rFonts w:ascii="Cambria" w:hAnsi="Cambria"/>
          <w:sz w:val="22"/>
          <w:szCs w:val="22"/>
          <w:lang w:val="en-GB"/>
        </w:rPr>
        <w:t xml:space="preserve"> limitation is that of scale. This thesis approached the topic on a global scale and as such could only take into account large-scale phenomena. It became clear that certain regions particularly in the southern hemisphere and the tropics require a more small scale analysis to get a better understanding of the processes underlying trends in LSP. For the northern hemisphere however, the approached presented here corresponded well to regional analyses and has potential to explain large-scale effects of climate change on LSP.</w:t>
      </w:r>
    </w:p>
    <w:p w14:paraId="7BFA2C5F" w14:textId="02893E2E" w:rsidR="0024332A" w:rsidRDefault="00AC3245" w:rsidP="0024332A">
      <w:pPr>
        <w:spacing w:line="360" w:lineRule="auto"/>
        <w:rPr>
          <w:rFonts w:ascii="Cambria" w:hAnsi="Cambria"/>
          <w:sz w:val="22"/>
          <w:szCs w:val="22"/>
          <w:lang w:val="en-GB"/>
        </w:rPr>
      </w:pPr>
      <w:r>
        <w:rPr>
          <w:rFonts w:ascii="Cambria" w:hAnsi="Cambria"/>
          <w:sz w:val="22"/>
          <w:szCs w:val="22"/>
          <w:lang w:val="en-GB"/>
        </w:rPr>
        <w:t>Lastly, the</w:t>
      </w:r>
      <w:r w:rsidR="0024332A">
        <w:rPr>
          <w:rFonts w:ascii="Cambria" w:hAnsi="Cambria"/>
          <w:sz w:val="22"/>
          <w:szCs w:val="22"/>
          <w:lang w:val="en-GB"/>
        </w:rPr>
        <w:t xml:space="preserve"> thesis looked at linear trends within a fixed 30-year window from 1982–2011, which might overlook important short-term or recent trend changes, as reported for the northern hemisphere for the period of 2000 to 2010 for example </w:t>
      </w:r>
      <w:r w:rsidR="0024332A">
        <w:rPr>
          <w:rFonts w:ascii="Cambria" w:hAnsi="Cambria"/>
          <w:sz w:val="22"/>
          <w:szCs w:val="22"/>
          <w:lang w:val="en-GB"/>
        </w:rPr>
        <w:fldChar w:fldCharType="begin" w:fldLock="1"/>
      </w:r>
      <w:r w:rsidR="0024332A">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"plainTextFormattedCitation" : "(Jeong et al. 2011)", "previouslyFormattedCitation" : "(Jeong et al. 2011)" }, "properties" : { "noteIndex" : 0 }, "schema" : "https://github.com/citation-style-language/schema/raw/master/csl-citation.json" }</w:instrText>
      </w:r>
      <w:r w:rsidR="0024332A">
        <w:rPr>
          <w:rFonts w:ascii="Cambria" w:hAnsi="Cambria"/>
          <w:sz w:val="22"/>
          <w:szCs w:val="22"/>
          <w:lang w:val="en-GB"/>
        </w:rPr>
        <w:fldChar w:fldCharType="separate"/>
      </w:r>
      <w:r w:rsidR="0024332A" w:rsidRPr="00D9757A">
        <w:rPr>
          <w:rFonts w:ascii="Cambria" w:hAnsi="Cambria"/>
          <w:noProof/>
          <w:sz w:val="22"/>
          <w:szCs w:val="22"/>
          <w:lang w:val="en-GB"/>
        </w:rPr>
        <w:t>(Jeong et al. 2011)</w:t>
      </w:r>
      <w:r w:rsidR="0024332A">
        <w:rPr>
          <w:rFonts w:ascii="Cambria" w:hAnsi="Cambria"/>
          <w:sz w:val="22"/>
          <w:szCs w:val="22"/>
          <w:lang w:val="en-GB"/>
        </w:rPr>
        <w:fldChar w:fldCharType="end"/>
      </w:r>
      <w:r w:rsidR="0024332A">
        <w:rPr>
          <w:rFonts w:ascii="Cambria" w:hAnsi="Cambria"/>
          <w:sz w:val="22"/>
          <w:szCs w:val="22"/>
          <w:lang w:val="en-GB"/>
        </w:rPr>
        <w:t xml:space="preserve">. The importance of trend breaks in the analysis of LSP time-series has been discussed in scientific literature before and algorithms to find those trend breaks have been developed </w:t>
      </w:r>
      <w:r w:rsidR="0024332A">
        <w:rPr>
          <w:rFonts w:ascii="Cambria" w:hAnsi="Cambria"/>
          <w:sz w:val="22"/>
          <w:szCs w:val="22"/>
          <w:lang w:val="en-GB"/>
        </w:rPr>
        <w:fldChar w:fldCharType="begin" w:fldLock="1"/>
      </w:r>
      <w:r w:rsidR="0024332A">
        <w:rPr>
          <w:rFonts w:ascii="Cambria" w:hAnsi="Cambria"/>
          <w:sz w:val="22"/>
          <w:szCs w:val="22"/>
          <w:lang w:val="en-GB"/>
        </w:rPr>
        <w:instrText>ADDIN CSL_CITATION { "citationItems" : [ { "id" : "ITEM-1", "itemData" : { "DOI" : "10.1111/j.1365-2486.2011.02578.x", "ISBN" : "1354-1013", "ISSN" : "13541013", "abstract" : "Field observations and time series of vegetation greenness data from satellites provide evidence of changes in terres- trial vegetation activity over the past decades for several regions in the world. Changes in vegetation greenness over time may consist of an alternating sequence of greening and/or browning periods. This study examined this effect using detection of trend changes in normalized difference vegetation index (NDVI) satellite data between 1982 and 2008. Time series of 648 fortnightly images were analyzed using a trend breaks analysis (BFAST) procedure. Both abrupt and gradual changes were detected in large parts of the world, especially in (semi-arid) shrubland and grass- land biomes where abrupt greening was often followed by gradual browning. Many abrupt changes were found around large-scale natural influences like the Mt Pinatubo eruption in 1991 and the strong 1997/98 El Nin o event. The net global figure considered over the full length of the time series showed greening since the 1980s. This is in line with previous studies, but the change rates for individual short-term segments were found to be up to five times higher. Temporal analysis indicated that the area with browning trends increased over time while the area with greening trends decreased. The Southern Hemisphere showed the strongest evidence of browning. Here, periods of gradual browning were generally longer than periods of gradual greening. Net greening was detected in all biomes, most conspicuously in croplands and least conspicuously in needleleaf forests. For 15% of the global land area, trends were found to change between greening and browning within the analysis period. This demonstrates the importance of accounting for trend changes when analyzing long-term NDVI time series.", "author" : [ { "dropping-particle" : "", "family" : "Jong", "given" : "Rogier", "non-dropping-particle" : "de", "parse-names" : false, "suffix" : "" }, { "dropping-particle" : "", "family" : "Verbesselt", "given" : "Jan", "non-dropping-particle" : "", "parse-names" : false, "suffix" : "" }, { "dropping-particle" : "", "family" : "Schaepman", "given" : "Michael E.", "non-dropping-particle" : "", "parse-names" : false, "suffix" : "" }, { "dropping-particle" : "", "family" : "Bruin", "given" : "Sytze", "non-dropping-particle" : "de", "parse-names" : false, "suffix" : "" } ], "container-title" : "Global Change Biology", "id" : "ITEM-1", "issue" : "2", "issued" : { "date-parts" : [ [ "2012" ] ] }, "page" : "642-655", "title" : "Trend changes in global greening and browning: Contribution of short-term trends to longer-term change", "type" : "article-journal", "volume" : "18" }, "uris" : [ "http://www.mendeley.com/documents/?uuid=76e2f55e-f0ab-4c91-bd0c-cc35918dd1ca" ] } ], "mendeley" : { "formattedCitation" : "(de Jong et al. 2012)", "plainTextFormattedCitation" : "(de Jong et al. 2012)", "previouslyFormattedCitation" : "(de Jong et al. 2012)" }, "properties" : { "noteIndex" : 0 }, "schema" : "https://github.com/citation-style-language/schema/raw/master/csl-citation.json" }</w:instrText>
      </w:r>
      <w:r w:rsidR="0024332A">
        <w:rPr>
          <w:rFonts w:ascii="Cambria" w:hAnsi="Cambria"/>
          <w:sz w:val="22"/>
          <w:szCs w:val="22"/>
          <w:lang w:val="en-GB"/>
        </w:rPr>
        <w:fldChar w:fldCharType="separate"/>
      </w:r>
      <w:r w:rsidR="0024332A" w:rsidRPr="001A5ACD">
        <w:rPr>
          <w:rFonts w:ascii="Cambria" w:hAnsi="Cambria"/>
          <w:noProof/>
          <w:sz w:val="22"/>
          <w:szCs w:val="22"/>
          <w:lang w:val="en-GB"/>
        </w:rPr>
        <w:t>(de Jong et al. 2012)</w:t>
      </w:r>
      <w:r w:rsidR="0024332A">
        <w:rPr>
          <w:rFonts w:ascii="Cambria" w:hAnsi="Cambria"/>
          <w:sz w:val="22"/>
          <w:szCs w:val="22"/>
          <w:lang w:val="en-GB"/>
        </w:rPr>
        <w:fldChar w:fldCharType="end"/>
      </w:r>
      <w:r w:rsidR="0024332A">
        <w:rPr>
          <w:rFonts w:ascii="Cambria" w:hAnsi="Cambria"/>
          <w:sz w:val="22"/>
          <w:szCs w:val="22"/>
          <w:lang w:val="en-GB"/>
        </w:rPr>
        <w:t>. A next step would therefore be to build on the approach presented here and account for such trend breaks to get a more accurate picture of global change of climatic controls and LSP.</w:t>
      </w:r>
    </w:p>
    <w:p w14:paraId="5FE4ED4F" w14:textId="77777777" w:rsidR="0024332A" w:rsidRPr="00AE3E44" w:rsidRDefault="0024332A" w:rsidP="00871CDE">
      <w:pPr>
        <w:pStyle w:val="Heading1"/>
        <w:rPr>
          <w:lang w:val="en-GB"/>
        </w:rPr>
      </w:pPr>
      <w:r>
        <w:rPr>
          <w:lang w:val="en-GB"/>
        </w:rPr>
        <w:t xml:space="preserve">Conclusion </w:t>
      </w:r>
      <w:r w:rsidRPr="00AE3E44">
        <w:rPr>
          <w:lang w:val="en-GB"/>
        </w:rPr>
        <w:t>and Outlook</w:t>
      </w:r>
    </w:p>
    <w:p w14:paraId="6C70DCDE" w14:textId="04263C28" w:rsidR="0024332A" w:rsidRPr="00AE3E44" w:rsidRDefault="0024332A" w:rsidP="0024332A">
      <w:pPr>
        <w:spacing w:line="360" w:lineRule="auto"/>
        <w:rPr>
          <w:rFonts w:ascii="Cambria" w:hAnsi="Cambria"/>
          <w:sz w:val="22"/>
          <w:szCs w:val="22"/>
          <w:lang w:val="en-GB"/>
        </w:rPr>
      </w:pPr>
      <w:r>
        <w:rPr>
          <w:rFonts w:ascii="Cambria" w:hAnsi="Cambria"/>
          <w:sz w:val="22"/>
          <w:szCs w:val="22"/>
          <w:lang w:val="en-GB"/>
        </w:rPr>
        <w:t xml:space="preserve">The comparison of the model-based LAIre developed by </w:t>
      </w:r>
      <w:r w:rsidRPr="00844636">
        <w:rPr>
          <w:rFonts w:ascii="Cambria" w:hAnsi="Cambria"/>
          <w:noProof/>
          <w:sz w:val="22"/>
          <w:szCs w:val="22"/>
          <w:lang w:val="en-GB"/>
        </w:rPr>
        <w:t xml:space="preserve">Stöckli et al. </w:t>
      </w:r>
      <w:r>
        <w:rPr>
          <w:rFonts w:ascii="Cambria" w:hAnsi="Cambria"/>
          <w:sz w:val="22"/>
          <w:szCs w:val="22"/>
          <w:lang w:val="en-GB"/>
        </w:rPr>
        <w:fldChar w:fldCharType="begin" w:fldLock="1"/>
      </w:r>
      <w:r w:rsidR="006E6558">
        <w:rPr>
          <w:rFonts w:ascii="Cambria" w:hAnsi="Cambria"/>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"manualFormatting" : "(2011)", "plainTextFormattedCitation" : "(St\u00f6ckli et al. 2011)", "previouslyFormattedCitation" : "(St\u00f6ckli et al. 2011)" }, "properties" : { "noteIndex" : 0 }, "schema" : "https://github.com/citation-style-language/schema/raw/master/csl-citation.json" }</w:instrText>
      </w:r>
      <w:r>
        <w:rPr>
          <w:rFonts w:ascii="Cambria" w:hAnsi="Cambria"/>
          <w:sz w:val="22"/>
          <w:szCs w:val="22"/>
          <w:lang w:val="en-GB"/>
        </w:rPr>
        <w:fldChar w:fldCharType="separate"/>
      </w:r>
      <w:r w:rsidRPr="00844636">
        <w:rPr>
          <w:rFonts w:ascii="Cambria" w:hAnsi="Cambria"/>
          <w:noProof/>
          <w:sz w:val="22"/>
          <w:szCs w:val="22"/>
          <w:lang w:val="en-GB"/>
        </w:rPr>
        <w:t>(2011)</w:t>
      </w:r>
      <w:r>
        <w:rPr>
          <w:rFonts w:ascii="Cambria" w:hAnsi="Cambria"/>
          <w:sz w:val="22"/>
          <w:szCs w:val="22"/>
          <w:lang w:val="en-GB"/>
        </w:rPr>
        <w:fldChar w:fldCharType="end"/>
      </w:r>
      <w:r>
        <w:rPr>
          <w:rFonts w:ascii="Cambria" w:hAnsi="Cambria"/>
          <w:sz w:val="22"/>
          <w:szCs w:val="22"/>
          <w:lang w:val="en-GB"/>
        </w:rPr>
        <w:t xml:space="preserve"> with the remotely sensed LAI3g showed that realistic LAI data can be computed with a phenological model based on climatic controls. LSP parameters extracted from the dataset compare well to LSP parameters extracted from the measured dataset, particularly the Start of Season </w:t>
      </w:r>
      <w:r w:rsidR="00AC3245">
        <w:rPr>
          <w:rFonts w:ascii="Cambria" w:hAnsi="Cambria"/>
          <w:sz w:val="22"/>
          <w:szCs w:val="22"/>
          <w:lang w:val="en-GB"/>
        </w:rPr>
        <w:t xml:space="preserve">in </w:t>
      </w:r>
      <w:r>
        <w:rPr>
          <w:rFonts w:ascii="Cambria" w:hAnsi="Cambria"/>
          <w:sz w:val="22"/>
          <w:szCs w:val="22"/>
          <w:lang w:val="en-GB"/>
        </w:rPr>
        <w:t>the northern hemisphere. This not only allows for an analysis of historical LSP trends based on the three underlying climatic controls of temperature, VPD and incoming radiation, but it also opens up the possibility of modelling future land surface phenology scenarios by using data from global or regional climate models to model LAI. The End of Season showed bigger variability between the two datasets, which suggests that the processes underlying autumn phenolo</w:t>
      </w:r>
      <w:r w:rsidR="00AC3245">
        <w:rPr>
          <w:rFonts w:ascii="Cambria" w:hAnsi="Cambria"/>
          <w:sz w:val="22"/>
          <w:szCs w:val="22"/>
          <w:lang w:val="en-GB"/>
        </w:rPr>
        <w:t>gy need to be better understood before accurate models and predictions can be made.</w:t>
      </w:r>
    </w:p>
    <w:p w14:paraId="40D62370" w14:textId="77777777" w:rsidR="0024332A" w:rsidRPr="00AE3E44" w:rsidRDefault="0024332A" w:rsidP="0024332A">
      <w:pPr>
        <w:spacing w:line="360" w:lineRule="auto"/>
        <w:rPr>
          <w:rFonts w:ascii="Cambria" w:hAnsi="Cambria"/>
          <w:sz w:val="22"/>
          <w:szCs w:val="22"/>
          <w:lang w:val="en-GB"/>
        </w:rPr>
      </w:pPr>
      <w:r>
        <w:rPr>
          <w:rFonts w:ascii="Cambria" w:hAnsi="Cambria"/>
          <w:sz w:val="22"/>
          <w:szCs w:val="22"/>
          <w:lang w:val="en-GB"/>
        </w:rPr>
        <w:t>The analysis of changes in d</w:t>
      </w:r>
      <w:r w:rsidRPr="00AE3E44">
        <w:rPr>
          <w:rFonts w:ascii="Cambria" w:hAnsi="Cambria"/>
          <w:sz w:val="22"/>
          <w:szCs w:val="22"/>
          <w:lang w:val="en-GB"/>
        </w:rPr>
        <w:t xml:space="preserve">ominating </w:t>
      </w:r>
      <w:r>
        <w:rPr>
          <w:rFonts w:ascii="Cambria" w:hAnsi="Cambria"/>
          <w:sz w:val="22"/>
          <w:szCs w:val="22"/>
          <w:lang w:val="en-GB"/>
        </w:rPr>
        <w:t xml:space="preserve">climatic </w:t>
      </w:r>
      <w:r w:rsidRPr="00AE3E44">
        <w:rPr>
          <w:rFonts w:ascii="Cambria" w:hAnsi="Cambria"/>
          <w:sz w:val="22"/>
          <w:szCs w:val="22"/>
          <w:lang w:val="en-GB"/>
        </w:rPr>
        <w:t xml:space="preserve">controls </w:t>
      </w:r>
      <w:r>
        <w:rPr>
          <w:rFonts w:ascii="Cambria" w:hAnsi="Cambria"/>
          <w:sz w:val="22"/>
          <w:szCs w:val="22"/>
          <w:lang w:val="en-GB"/>
        </w:rPr>
        <w:t xml:space="preserve">from 1982–2011 </w:t>
      </w:r>
      <w:r w:rsidRPr="00AE3E44">
        <w:rPr>
          <w:rFonts w:ascii="Cambria" w:hAnsi="Cambria"/>
          <w:sz w:val="22"/>
          <w:szCs w:val="22"/>
          <w:lang w:val="en-GB"/>
        </w:rPr>
        <w:t>show</w:t>
      </w:r>
      <w:r>
        <w:rPr>
          <w:rFonts w:ascii="Cambria" w:hAnsi="Cambria"/>
          <w:sz w:val="22"/>
          <w:szCs w:val="22"/>
          <w:lang w:val="en-GB"/>
        </w:rPr>
        <w:t>s</w:t>
      </w:r>
      <w:r w:rsidRPr="00AE3E44">
        <w:rPr>
          <w:rFonts w:ascii="Cambria" w:hAnsi="Cambria"/>
          <w:sz w:val="22"/>
          <w:szCs w:val="22"/>
          <w:lang w:val="en-GB"/>
        </w:rPr>
        <w:t xml:space="preserve"> </w:t>
      </w:r>
      <w:r>
        <w:rPr>
          <w:rFonts w:ascii="Cambria" w:hAnsi="Cambria"/>
          <w:sz w:val="22"/>
          <w:szCs w:val="22"/>
          <w:lang w:val="en-GB"/>
        </w:rPr>
        <w:t xml:space="preserve">that </w:t>
      </w:r>
      <w:r w:rsidRPr="00AE3E44">
        <w:rPr>
          <w:rFonts w:ascii="Cambria" w:hAnsi="Cambria"/>
          <w:sz w:val="22"/>
          <w:szCs w:val="22"/>
          <w:lang w:val="en-GB"/>
        </w:rPr>
        <w:t xml:space="preserve">Brazil </w:t>
      </w:r>
      <w:r>
        <w:rPr>
          <w:rFonts w:ascii="Cambria" w:hAnsi="Cambria"/>
          <w:sz w:val="22"/>
          <w:szCs w:val="22"/>
          <w:lang w:val="en-GB"/>
        </w:rPr>
        <w:t xml:space="preserve">experienced </w:t>
      </w:r>
      <w:r w:rsidRPr="00AE3E44">
        <w:rPr>
          <w:rFonts w:ascii="Cambria" w:hAnsi="Cambria"/>
          <w:sz w:val="22"/>
          <w:szCs w:val="22"/>
          <w:lang w:val="en-GB"/>
        </w:rPr>
        <w:t xml:space="preserve">a </w:t>
      </w:r>
      <w:r>
        <w:rPr>
          <w:rFonts w:ascii="Cambria" w:hAnsi="Cambria"/>
          <w:sz w:val="22"/>
          <w:szCs w:val="22"/>
          <w:lang w:val="en-GB"/>
        </w:rPr>
        <w:t xml:space="preserve">large-scale </w:t>
      </w:r>
      <w:r w:rsidRPr="00AE3E44">
        <w:rPr>
          <w:rFonts w:ascii="Cambria" w:hAnsi="Cambria"/>
          <w:sz w:val="22"/>
          <w:szCs w:val="22"/>
          <w:lang w:val="en-GB"/>
        </w:rPr>
        <w:t xml:space="preserve">change from </w:t>
      </w:r>
      <w:r>
        <w:rPr>
          <w:rFonts w:ascii="Cambria" w:hAnsi="Cambria"/>
          <w:sz w:val="22"/>
          <w:szCs w:val="22"/>
          <w:lang w:val="en-GB"/>
        </w:rPr>
        <w:t>radiation limitation</w:t>
      </w:r>
      <w:r w:rsidRPr="00AE3E44">
        <w:rPr>
          <w:rFonts w:ascii="Cambria" w:hAnsi="Cambria"/>
          <w:sz w:val="22"/>
          <w:szCs w:val="22"/>
          <w:lang w:val="en-GB"/>
        </w:rPr>
        <w:t xml:space="preserve"> to moisture </w:t>
      </w:r>
      <w:r>
        <w:rPr>
          <w:rFonts w:ascii="Cambria" w:hAnsi="Cambria"/>
          <w:sz w:val="22"/>
          <w:szCs w:val="22"/>
          <w:lang w:val="en-GB"/>
        </w:rPr>
        <w:t xml:space="preserve">limitation over the past 30. For other regions, </w:t>
      </w:r>
      <w:r w:rsidRPr="00AE3E44">
        <w:rPr>
          <w:rFonts w:ascii="Cambria" w:hAnsi="Cambria"/>
          <w:sz w:val="22"/>
          <w:szCs w:val="22"/>
          <w:lang w:val="en-GB"/>
        </w:rPr>
        <w:t>i</w:t>
      </w:r>
      <w:r>
        <w:rPr>
          <w:rFonts w:ascii="Cambria" w:hAnsi="Cambria"/>
          <w:sz w:val="22"/>
          <w:szCs w:val="22"/>
          <w:lang w:val="en-GB"/>
        </w:rPr>
        <w:t>nter-</w:t>
      </w:r>
      <w:r w:rsidRPr="00AE3E44">
        <w:rPr>
          <w:rFonts w:ascii="Cambria" w:hAnsi="Cambria"/>
          <w:sz w:val="22"/>
          <w:szCs w:val="22"/>
          <w:lang w:val="en-GB"/>
        </w:rPr>
        <w:t>an</w:t>
      </w:r>
      <w:r>
        <w:rPr>
          <w:rFonts w:ascii="Cambria" w:hAnsi="Cambria"/>
          <w:sz w:val="22"/>
          <w:szCs w:val="22"/>
          <w:lang w:val="en-GB"/>
        </w:rPr>
        <w:t>nual variability along ecotones can be observed without clear long-term changes of domination from one control to another</w:t>
      </w:r>
      <w:r w:rsidRPr="00AE3E44">
        <w:rPr>
          <w:rFonts w:ascii="Cambria" w:hAnsi="Cambria"/>
          <w:sz w:val="22"/>
          <w:szCs w:val="22"/>
          <w:lang w:val="en-GB"/>
        </w:rPr>
        <w:t xml:space="preserve">. </w:t>
      </w:r>
      <w:r>
        <w:rPr>
          <w:rFonts w:ascii="Cambria" w:hAnsi="Cambria"/>
          <w:sz w:val="22"/>
          <w:szCs w:val="22"/>
          <w:lang w:val="en-GB"/>
        </w:rPr>
        <w:t xml:space="preserve">The individual strength </w:t>
      </w:r>
      <w:r w:rsidRPr="00AE3E44">
        <w:rPr>
          <w:rFonts w:ascii="Cambria" w:hAnsi="Cambria"/>
          <w:sz w:val="22"/>
          <w:szCs w:val="22"/>
          <w:lang w:val="en-GB"/>
        </w:rPr>
        <w:t xml:space="preserve">of VPD and temperature </w:t>
      </w:r>
      <w:r>
        <w:rPr>
          <w:rFonts w:ascii="Cambria" w:hAnsi="Cambria"/>
          <w:sz w:val="22"/>
          <w:szCs w:val="22"/>
          <w:lang w:val="en-GB"/>
        </w:rPr>
        <w:t>control on the other hand has shown significant global change, with t</w:t>
      </w:r>
      <w:r w:rsidRPr="00AE3E44">
        <w:rPr>
          <w:rFonts w:ascii="Cambria" w:hAnsi="Cambria"/>
          <w:sz w:val="22"/>
          <w:szCs w:val="22"/>
          <w:lang w:val="en-GB"/>
        </w:rPr>
        <w:t>emperat</w:t>
      </w:r>
      <w:r>
        <w:rPr>
          <w:rFonts w:ascii="Cambria" w:hAnsi="Cambria"/>
          <w:sz w:val="22"/>
          <w:szCs w:val="22"/>
          <w:lang w:val="en-GB"/>
        </w:rPr>
        <w:t>ure showing a global decrease in impact as a limiting factor on plant growth</w:t>
      </w:r>
      <w:r w:rsidRPr="00AE3E44">
        <w:rPr>
          <w:rFonts w:ascii="Cambria" w:hAnsi="Cambria"/>
          <w:sz w:val="22"/>
          <w:szCs w:val="22"/>
          <w:lang w:val="en-GB"/>
        </w:rPr>
        <w:t>, while VPD is showing a global</w:t>
      </w:r>
      <w:r>
        <w:rPr>
          <w:rFonts w:ascii="Cambria" w:hAnsi="Cambria"/>
          <w:sz w:val="22"/>
          <w:szCs w:val="22"/>
          <w:lang w:val="en-GB"/>
        </w:rPr>
        <w:t xml:space="preserve"> increase as a limiting factor</w:t>
      </w:r>
      <w:r w:rsidRPr="00AE3E44">
        <w:rPr>
          <w:rFonts w:ascii="Cambria" w:hAnsi="Cambria"/>
          <w:sz w:val="22"/>
          <w:szCs w:val="22"/>
          <w:lang w:val="en-GB"/>
        </w:rPr>
        <w:t>.</w:t>
      </w:r>
    </w:p>
    <w:p w14:paraId="721A6404" w14:textId="23D451DE" w:rsidR="0024332A" w:rsidRDefault="00AC3245" w:rsidP="0024332A">
      <w:pPr>
        <w:spacing w:line="360" w:lineRule="auto"/>
        <w:rPr>
          <w:rFonts w:ascii="Cambria" w:hAnsi="Cambria"/>
          <w:sz w:val="22"/>
          <w:szCs w:val="22"/>
          <w:lang w:val="en-GB"/>
        </w:rPr>
      </w:pPr>
      <w:r>
        <w:rPr>
          <w:rFonts w:ascii="Cambria" w:hAnsi="Cambria"/>
          <w:sz w:val="22"/>
          <w:szCs w:val="22"/>
          <w:lang w:val="en-GB"/>
        </w:rPr>
        <w:t>C</w:t>
      </w:r>
      <w:r w:rsidR="0024332A">
        <w:rPr>
          <w:rFonts w:ascii="Cambria" w:hAnsi="Cambria"/>
          <w:sz w:val="22"/>
          <w:szCs w:val="22"/>
          <w:lang w:val="en-GB"/>
        </w:rPr>
        <w:t>limatic controls in the 30 days prior to Start and End of Season</w:t>
      </w:r>
      <w:r>
        <w:rPr>
          <w:rFonts w:ascii="Cambria" w:hAnsi="Cambria"/>
          <w:sz w:val="22"/>
          <w:szCs w:val="22"/>
          <w:lang w:val="en-GB"/>
        </w:rPr>
        <w:t xml:space="preserve"> were extracted to study </w:t>
      </w:r>
      <w:r w:rsidR="0024332A">
        <w:rPr>
          <w:rFonts w:ascii="Cambria" w:hAnsi="Cambria"/>
          <w:sz w:val="22"/>
          <w:szCs w:val="22"/>
          <w:lang w:val="en-GB"/>
        </w:rPr>
        <w:t xml:space="preserve">changes influencing plant growth and senescence. The dominating controls during Start of Season were shown to be much more stable than those during End of Season, indicating a more complex LSP-climate interaction during </w:t>
      </w:r>
      <w:r>
        <w:rPr>
          <w:rFonts w:ascii="Cambria" w:hAnsi="Cambria"/>
          <w:sz w:val="22"/>
          <w:szCs w:val="22"/>
          <w:lang w:val="en-GB"/>
        </w:rPr>
        <w:t>EOS, compared to SOS</w:t>
      </w:r>
      <w:r w:rsidR="0024332A">
        <w:rPr>
          <w:rFonts w:ascii="Cambria" w:hAnsi="Cambria"/>
          <w:sz w:val="22"/>
          <w:szCs w:val="22"/>
          <w:lang w:val="en-GB"/>
        </w:rPr>
        <w:t xml:space="preserve">. </w:t>
      </w:r>
    </w:p>
    <w:p w14:paraId="797BCF9B" w14:textId="1E79E9C6" w:rsidR="0024332A" w:rsidRPr="00AE3E44" w:rsidRDefault="0024332A" w:rsidP="0024332A">
      <w:pPr>
        <w:spacing w:line="360" w:lineRule="auto"/>
        <w:rPr>
          <w:rFonts w:ascii="Cambria" w:hAnsi="Cambria"/>
          <w:sz w:val="22"/>
          <w:szCs w:val="22"/>
          <w:lang w:val="en-GB"/>
        </w:rPr>
      </w:pPr>
      <w:r>
        <w:rPr>
          <w:rFonts w:ascii="Cambria" w:hAnsi="Cambria"/>
          <w:sz w:val="22"/>
          <w:szCs w:val="22"/>
          <w:lang w:val="en-GB"/>
        </w:rPr>
        <w:t xml:space="preserve">Individual analysis of climatic controls shows a global </w:t>
      </w:r>
      <w:r w:rsidRPr="00AE3E44">
        <w:rPr>
          <w:rFonts w:ascii="Cambria" w:hAnsi="Cambria"/>
          <w:sz w:val="22"/>
          <w:szCs w:val="22"/>
          <w:lang w:val="en-GB"/>
        </w:rPr>
        <w:t xml:space="preserve">increase in </w:t>
      </w:r>
      <w:r>
        <w:rPr>
          <w:rFonts w:ascii="Cambria" w:hAnsi="Cambria"/>
          <w:sz w:val="22"/>
          <w:szCs w:val="22"/>
          <w:lang w:val="en-GB"/>
        </w:rPr>
        <w:t>moisture-</w:t>
      </w:r>
      <w:r w:rsidRPr="00AE3E44">
        <w:rPr>
          <w:rFonts w:ascii="Cambria" w:hAnsi="Cambria"/>
          <w:sz w:val="22"/>
          <w:szCs w:val="22"/>
          <w:lang w:val="en-GB"/>
        </w:rPr>
        <w:t>control</w:t>
      </w:r>
      <w:r>
        <w:rPr>
          <w:rFonts w:ascii="Cambria" w:hAnsi="Cambria"/>
          <w:sz w:val="22"/>
          <w:szCs w:val="22"/>
          <w:lang w:val="en-GB"/>
        </w:rPr>
        <w:t xml:space="preserve"> limitation</w:t>
      </w:r>
      <w:r w:rsidRPr="00AE3E44">
        <w:rPr>
          <w:rFonts w:ascii="Cambria" w:hAnsi="Cambria"/>
          <w:sz w:val="22"/>
          <w:szCs w:val="22"/>
          <w:lang w:val="en-GB"/>
        </w:rPr>
        <w:t xml:space="preserve">, affecting the </w:t>
      </w:r>
      <w:r>
        <w:rPr>
          <w:rFonts w:ascii="Cambria" w:hAnsi="Cambria"/>
          <w:sz w:val="22"/>
          <w:szCs w:val="22"/>
          <w:lang w:val="en-GB"/>
        </w:rPr>
        <w:t xml:space="preserve">northern hemisphere during EOS and the </w:t>
      </w:r>
      <w:r w:rsidRPr="00AE3E44">
        <w:rPr>
          <w:rFonts w:ascii="Cambria" w:hAnsi="Cambria"/>
          <w:sz w:val="22"/>
          <w:szCs w:val="22"/>
          <w:lang w:val="en-GB"/>
        </w:rPr>
        <w:t xml:space="preserve">southern hemisphere during SOS. </w:t>
      </w:r>
      <w:r>
        <w:rPr>
          <w:rFonts w:ascii="Cambria" w:hAnsi="Cambria"/>
          <w:sz w:val="22"/>
          <w:szCs w:val="22"/>
          <w:lang w:val="en-GB"/>
        </w:rPr>
        <w:t xml:space="preserve">Temperature is shown to decrease in influence globally during SOS, and for the northern hemisphere during EOS. Radiation shows an increase in </w:t>
      </w:r>
      <w:r w:rsidR="00AC3245">
        <w:rPr>
          <w:rFonts w:ascii="Cambria" w:hAnsi="Cambria"/>
          <w:sz w:val="22"/>
          <w:szCs w:val="22"/>
          <w:lang w:val="en-GB"/>
        </w:rPr>
        <w:t>limitation</w:t>
      </w:r>
      <w:r>
        <w:rPr>
          <w:rFonts w:ascii="Cambria" w:hAnsi="Cambria"/>
          <w:sz w:val="22"/>
          <w:szCs w:val="22"/>
          <w:lang w:val="en-GB"/>
        </w:rPr>
        <w:t xml:space="preserve"> during SOS for the northern hemisphere and a decrease in control for much of the southern hemisphere.</w:t>
      </w:r>
    </w:p>
    <w:p w14:paraId="1DD86BB7" w14:textId="77777777" w:rsidR="0024332A" w:rsidRPr="005E377D" w:rsidRDefault="0024332A" w:rsidP="00D0611C">
      <w:pPr>
        <w:pStyle w:val="Heading2"/>
      </w:pPr>
      <w:r w:rsidRPr="005E377D">
        <w:t>Outlook</w:t>
      </w:r>
    </w:p>
    <w:p w14:paraId="070D9C30" w14:textId="7F2C325C" w:rsidR="0024332A" w:rsidRDefault="0024332A" w:rsidP="00B5382B">
      <w:pPr>
        <w:spacing w:line="360" w:lineRule="auto"/>
        <w:rPr>
          <w:rFonts w:ascii="Cambria" w:hAnsi="Cambria"/>
          <w:sz w:val="22"/>
          <w:szCs w:val="22"/>
          <w:lang w:val="en-GB"/>
        </w:rPr>
      </w:pPr>
      <w:r>
        <w:rPr>
          <w:rFonts w:ascii="Cambria" w:hAnsi="Cambria"/>
          <w:sz w:val="22"/>
          <w:szCs w:val="22"/>
          <w:lang w:val="en-GB"/>
        </w:rPr>
        <w:t xml:space="preserve">Most studies on the global impact of climate change on land surface phenology are focused on temperature as a main driver of plant phenology. The findings presented here suggest that with rising temperatures, moisture </w:t>
      </w:r>
      <w:r w:rsidR="00B80B69">
        <w:rPr>
          <w:rFonts w:ascii="Cambria" w:hAnsi="Cambria"/>
          <w:sz w:val="22"/>
          <w:szCs w:val="22"/>
          <w:lang w:val="en-GB"/>
        </w:rPr>
        <w:t xml:space="preserve">and radiation </w:t>
      </w:r>
      <w:r>
        <w:rPr>
          <w:rFonts w:ascii="Cambria" w:hAnsi="Cambria"/>
          <w:sz w:val="22"/>
          <w:szCs w:val="22"/>
          <w:lang w:val="en-GB"/>
        </w:rPr>
        <w:t>will most likely become more important global limiting factor</w:t>
      </w:r>
      <w:r w:rsidR="00B80B69">
        <w:rPr>
          <w:rFonts w:ascii="Cambria" w:hAnsi="Cambria"/>
          <w:sz w:val="22"/>
          <w:szCs w:val="22"/>
          <w:lang w:val="en-GB"/>
        </w:rPr>
        <w:t>s</w:t>
      </w:r>
      <w:r>
        <w:rPr>
          <w:rFonts w:ascii="Cambria" w:hAnsi="Cambria"/>
          <w:sz w:val="22"/>
          <w:szCs w:val="22"/>
          <w:lang w:val="en-GB"/>
        </w:rPr>
        <w:t xml:space="preserve"> for LSP in the near future. It has been pointed out before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"ITEM-1",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"(Richardson et al. 2013)", "plainTextFormattedCitation" : "(Richardson et al. 2013)", "previouslyFormattedCitation" : "(Richardson et al. 2013)" }, "properties" : { "noteIndex" : 0 }, "schema" : "https://github.com/citation-style-language/schema/raw/master/csl-citation.json" }</w:instrText>
      </w:r>
      <w:r>
        <w:rPr>
          <w:rFonts w:ascii="Cambria" w:hAnsi="Cambria"/>
          <w:sz w:val="22"/>
          <w:szCs w:val="22"/>
          <w:lang w:val="en-GB"/>
        </w:rPr>
        <w:fldChar w:fldCharType="separate"/>
      </w:r>
      <w:r w:rsidRPr="00004CC0">
        <w:rPr>
          <w:rFonts w:ascii="Cambria" w:hAnsi="Cambria"/>
          <w:noProof/>
          <w:sz w:val="22"/>
          <w:szCs w:val="22"/>
          <w:lang w:val="en-GB"/>
        </w:rPr>
        <w:t>(Richardson et al. 2013)</w:t>
      </w:r>
      <w:r>
        <w:rPr>
          <w:rFonts w:ascii="Cambria" w:hAnsi="Cambria"/>
          <w:sz w:val="22"/>
          <w:szCs w:val="22"/>
          <w:lang w:val="en-GB"/>
        </w:rPr>
        <w:fldChar w:fldCharType="end"/>
      </w:r>
      <w:r>
        <w:rPr>
          <w:rFonts w:ascii="Cambria" w:hAnsi="Cambria"/>
          <w:sz w:val="22"/>
          <w:szCs w:val="22"/>
          <w:lang w:val="en-GB"/>
        </w:rPr>
        <w:t xml:space="preserve"> that in order to assess the effects of this change, underlying processes need to be better understood and quantitative metrics of these phenology-climate interactions need to be developed. Particular focus should be put on understanding End of Season processes to more accurately represent the EOS in phenology models.</w:t>
      </w:r>
    </w:p>
    <w:p w14:paraId="37E6E254" w14:textId="77777777" w:rsidR="00B5382B" w:rsidRDefault="00B5382B" w:rsidP="00B5382B">
      <w:pPr>
        <w:spacing w:line="360" w:lineRule="auto"/>
        <w:rPr>
          <w:rFonts w:ascii="Cambria" w:hAnsi="Cambria"/>
          <w:sz w:val="22"/>
          <w:szCs w:val="22"/>
          <w:lang w:val="en-GB"/>
        </w:rPr>
      </w:pPr>
    </w:p>
    <w:sectPr w:rsidR="00B5382B" w:rsidSect="00155149">
      <w:footerReference w:type="even" r:id="rId41"/>
      <w:footerReference w:type="default" r:id="rId4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BBDA4" w14:textId="77777777" w:rsidR="00407C4F" w:rsidRDefault="00407C4F" w:rsidP="00155149">
      <w:r>
        <w:separator/>
      </w:r>
    </w:p>
  </w:endnote>
  <w:endnote w:type="continuationSeparator" w:id="0">
    <w:p w14:paraId="73D7D5AD" w14:textId="77777777" w:rsidR="00407C4F" w:rsidRDefault="00407C4F" w:rsidP="00155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9405D8" w14:textId="77777777" w:rsidR="00407C4F" w:rsidRDefault="00407C4F" w:rsidP="001551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8FB15D" w14:textId="77777777" w:rsidR="00407C4F" w:rsidRDefault="00407C4F" w:rsidP="0015514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87F4D" w14:textId="77777777" w:rsidR="00407C4F" w:rsidRDefault="00407C4F" w:rsidP="001551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3576">
      <w:rPr>
        <w:rStyle w:val="PageNumber"/>
        <w:noProof/>
      </w:rPr>
      <w:t>22</w:t>
    </w:r>
    <w:r>
      <w:rPr>
        <w:rStyle w:val="PageNumber"/>
      </w:rPr>
      <w:fldChar w:fldCharType="end"/>
    </w:r>
  </w:p>
  <w:p w14:paraId="0B91C8FE" w14:textId="77777777" w:rsidR="00407C4F" w:rsidRDefault="00407C4F" w:rsidP="0015514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040DFB" w14:textId="77777777" w:rsidR="00407C4F" w:rsidRDefault="00407C4F" w:rsidP="00155149">
      <w:r>
        <w:separator/>
      </w:r>
    </w:p>
  </w:footnote>
  <w:footnote w:type="continuationSeparator" w:id="0">
    <w:p w14:paraId="11CAEFF1" w14:textId="77777777" w:rsidR="00407C4F" w:rsidRDefault="00407C4F" w:rsidP="0015514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07B0"/>
    <w:multiLevelType w:val="multilevel"/>
    <w:tmpl w:val="903CFA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706160"/>
    <w:multiLevelType w:val="multilevel"/>
    <w:tmpl w:val="1340D2E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F4338AE"/>
    <w:multiLevelType w:val="multilevel"/>
    <w:tmpl w:val="833AE1FC"/>
    <w:lvl w:ilvl="0">
      <w:start w:val="1"/>
      <w:numFmt w:val="decimal"/>
      <w:lvlText w:val="%1."/>
      <w:lvlJc w:val="left"/>
      <w:pPr>
        <w:ind w:left="1080" w:hanging="360"/>
      </w:pPr>
      <w:rPr>
        <w:rFonts w:hint="default"/>
      </w:rPr>
    </w:lvl>
    <w:lvl w:ilvl="1">
      <w:start w:val="1"/>
      <w:numFmt w:val="decimal"/>
      <w:lvlRestart w:val="0"/>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
    <w:nsid w:val="12AA450D"/>
    <w:multiLevelType w:val="multilevel"/>
    <w:tmpl w:val="0E869730"/>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
    <w:nsid w:val="16CB2BAA"/>
    <w:multiLevelType w:val="multilevel"/>
    <w:tmpl w:val="DB1EC9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9A21848"/>
    <w:multiLevelType w:val="multilevel"/>
    <w:tmpl w:val="5C3AB2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F34147"/>
    <w:multiLevelType w:val="multilevel"/>
    <w:tmpl w:val="729685C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A246CB5"/>
    <w:multiLevelType w:val="multilevel"/>
    <w:tmpl w:val="903CFA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6A43B8"/>
    <w:multiLevelType w:val="multilevel"/>
    <w:tmpl w:val="4DF64AE0"/>
    <w:lvl w:ilvl="0">
      <w:start w:val="1"/>
      <w:numFmt w:val="decimal"/>
      <w:lvlText w:val="%1."/>
      <w:lvlJc w:val="left"/>
      <w:pPr>
        <w:ind w:left="1080" w:hanging="360"/>
      </w:pPr>
      <w:rPr>
        <w:rFonts w:hint="default"/>
      </w:rPr>
    </w:lvl>
    <w:lvl w:ilvl="1">
      <w:start w:val="1"/>
      <w:numFmt w:val="decimal"/>
      <w:lvlRestart w:val="0"/>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nsid w:val="2D3E5110"/>
    <w:multiLevelType w:val="multilevel"/>
    <w:tmpl w:val="E864C09E"/>
    <w:lvl w:ilvl="0">
      <w:start w:val="1"/>
      <w:numFmt w:val="decimal"/>
      <w:lvlText w:val="%1."/>
      <w:lvlJc w:val="left"/>
      <w:pPr>
        <w:ind w:left="108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4F8C7F09"/>
    <w:multiLevelType w:val="multilevel"/>
    <w:tmpl w:val="26EA5B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8381640"/>
    <w:multiLevelType w:val="multilevel"/>
    <w:tmpl w:val="B9CAFC0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9AD13A4"/>
    <w:multiLevelType w:val="multilevel"/>
    <w:tmpl w:val="6FC40CA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0D00AF"/>
    <w:multiLevelType w:val="multilevel"/>
    <w:tmpl w:val="A298291C"/>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4">
    <w:nsid w:val="687A6963"/>
    <w:multiLevelType w:val="multilevel"/>
    <w:tmpl w:val="BFF6EC9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6BD93EB1"/>
    <w:multiLevelType w:val="hybridMultilevel"/>
    <w:tmpl w:val="8886F078"/>
    <w:lvl w:ilvl="0" w:tplc="B2BC4AE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F80C2F"/>
    <w:multiLevelType w:val="multilevel"/>
    <w:tmpl w:val="51EAEA2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FCF0CAE"/>
    <w:multiLevelType w:val="multilevel"/>
    <w:tmpl w:val="47E8E9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3"/>
  </w:num>
  <w:num w:numId="3">
    <w:abstractNumId w:val="4"/>
  </w:num>
  <w:num w:numId="4">
    <w:abstractNumId w:val="0"/>
  </w:num>
  <w:num w:numId="5">
    <w:abstractNumId w:val="7"/>
  </w:num>
  <w:num w:numId="6">
    <w:abstractNumId w:val="6"/>
  </w:num>
  <w:num w:numId="7">
    <w:abstractNumId w:val="1"/>
  </w:num>
  <w:num w:numId="8">
    <w:abstractNumId w:val="14"/>
  </w:num>
  <w:num w:numId="9">
    <w:abstractNumId w:val="9"/>
  </w:num>
  <w:num w:numId="10">
    <w:abstractNumId w:val="3"/>
  </w:num>
  <w:num w:numId="11">
    <w:abstractNumId w:val="2"/>
  </w:num>
  <w:num w:numId="12">
    <w:abstractNumId w:val="8"/>
  </w:num>
  <w:num w:numId="13">
    <w:abstractNumId w:val="11"/>
  </w:num>
  <w:num w:numId="14">
    <w:abstractNumId w:val="1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2"/>
  </w:num>
  <w:num w:numId="17">
    <w:abstractNumId w:val="16"/>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F9B"/>
    <w:rsid w:val="000233AB"/>
    <w:rsid w:val="000472D4"/>
    <w:rsid w:val="00063DB3"/>
    <w:rsid w:val="000E3576"/>
    <w:rsid w:val="00155149"/>
    <w:rsid w:val="00184508"/>
    <w:rsid w:val="00196D1D"/>
    <w:rsid w:val="001A26EF"/>
    <w:rsid w:val="00232C99"/>
    <w:rsid w:val="0024332A"/>
    <w:rsid w:val="0024439B"/>
    <w:rsid w:val="00285267"/>
    <w:rsid w:val="002C3B56"/>
    <w:rsid w:val="00363440"/>
    <w:rsid w:val="00407C4F"/>
    <w:rsid w:val="004233A3"/>
    <w:rsid w:val="0042782A"/>
    <w:rsid w:val="00464EE7"/>
    <w:rsid w:val="00471605"/>
    <w:rsid w:val="00485C23"/>
    <w:rsid w:val="004A060A"/>
    <w:rsid w:val="004A66D3"/>
    <w:rsid w:val="004C3058"/>
    <w:rsid w:val="0054118F"/>
    <w:rsid w:val="00552207"/>
    <w:rsid w:val="005D373C"/>
    <w:rsid w:val="005F3FA1"/>
    <w:rsid w:val="006367A2"/>
    <w:rsid w:val="0064383A"/>
    <w:rsid w:val="006E6558"/>
    <w:rsid w:val="006F55C8"/>
    <w:rsid w:val="00752465"/>
    <w:rsid w:val="00770B9B"/>
    <w:rsid w:val="0079367A"/>
    <w:rsid w:val="007B3BE6"/>
    <w:rsid w:val="007B769C"/>
    <w:rsid w:val="007F762E"/>
    <w:rsid w:val="00820F9B"/>
    <w:rsid w:val="0083479F"/>
    <w:rsid w:val="008429F8"/>
    <w:rsid w:val="00871CDE"/>
    <w:rsid w:val="0088229C"/>
    <w:rsid w:val="00894522"/>
    <w:rsid w:val="008B2668"/>
    <w:rsid w:val="00952607"/>
    <w:rsid w:val="0097515D"/>
    <w:rsid w:val="00975B57"/>
    <w:rsid w:val="009A61E7"/>
    <w:rsid w:val="00A37210"/>
    <w:rsid w:val="00A979CE"/>
    <w:rsid w:val="00AC3245"/>
    <w:rsid w:val="00AD5B1D"/>
    <w:rsid w:val="00B00122"/>
    <w:rsid w:val="00B309DD"/>
    <w:rsid w:val="00B5382B"/>
    <w:rsid w:val="00B80B69"/>
    <w:rsid w:val="00BA298B"/>
    <w:rsid w:val="00BF359B"/>
    <w:rsid w:val="00C94AF5"/>
    <w:rsid w:val="00CF37FF"/>
    <w:rsid w:val="00D0611C"/>
    <w:rsid w:val="00E02CE4"/>
    <w:rsid w:val="00E12DD0"/>
    <w:rsid w:val="00E14374"/>
    <w:rsid w:val="00EB6E7C"/>
    <w:rsid w:val="00EC3354"/>
    <w:rsid w:val="00EF37B1"/>
    <w:rsid w:val="00F07DED"/>
    <w:rsid w:val="00F850C6"/>
    <w:rsid w:val="00FE460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95D98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32A"/>
  </w:style>
  <w:style w:type="paragraph" w:styleId="Heading1">
    <w:name w:val="heading 1"/>
    <w:basedOn w:val="Normal"/>
    <w:next w:val="Normal"/>
    <w:link w:val="Heading1Char"/>
    <w:uiPriority w:val="9"/>
    <w:qFormat/>
    <w:rsid w:val="00D0611C"/>
    <w:pPr>
      <w:keepNext/>
      <w:keepLines/>
      <w:pageBreakBefore/>
      <w:numPr>
        <w:numId w:val="17"/>
      </w:numPr>
      <w:spacing w:before="480" w:line="360" w:lineRule="auto"/>
      <w:outlineLvl w:val="0"/>
    </w:pPr>
    <w:rPr>
      <w:rFonts w:asciiTheme="majorHAnsi" w:eastAsiaTheme="majorEastAsia" w:hAnsiTheme="majorHAnsi" w:cstheme="majorBidi"/>
      <w:b/>
      <w:bCs/>
      <w:color w:val="345A8A" w:themeColor="accent1" w:themeShade="B5"/>
      <w:sz w:val="28"/>
      <w:szCs w:val="32"/>
    </w:rPr>
  </w:style>
  <w:style w:type="paragraph" w:styleId="Heading2">
    <w:name w:val="heading 2"/>
    <w:basedOn w:val="Normal"/>
    <w:next w:val="Normal"/>
    <w:link w:val="Heading2Char"/>
    <w:uiPriority w:val="9"/>
    <w:unhideWhenUsed/>
    <w:qFormat/>
    <w:rsid w:val="00D0611C"/>
    <w:pPr>
      <w:keepNext/>
      <w:numPr>
        <w:ilvl w:val="1"/>
        <w:numId w:val="17"/>
      </w:numPr>
      <w:spacing w:before="240" w:after="180"/>
      <w:jc w:val="both"/>
      <w:outlineLvl w:val="1"/>
    </w:pPr>
    <w:rPr>
      <w:rFonts w:asciiTheme="majorHAnsi" w:eastAsiaTheme="majorEastAsia" w:hAnsiTheme="majorHAnsi" w:cstheme="majorBidi"/>
      <w:b/>
      <w:bCs/>
      <w:iCs/>
      <w:noProof/>
      <w:kern w:val="2"/>
      <w:szCs w:val="28"/>
      <w:lang w:val="en-US" w:eastAsia="zh-CN"/>
    </w:rPr>
  </w:style>
  <w:style w:type="paragraph" w:styleId="Heading3">
    <w:name w:val="heading 3"/>
    <w:basedOn w:val="Normal"/>
    <w:next w:val="Normal"/>
    <w:link w:val="Heading3Char"/>
    <w:uiPriority w:val="9"/>
    <w:unhideWhenUsed/>
    <w:qFormat/>
    <w:rsid w:val="00D0611C"/>
    <w:pPr>
      <w:keepNext/>
      <w:keepLines/>
      <w:numPr>
        <w:ilvl w:val="2"/>
        <w:numId w:val="17"/>
      </w:numPr>
      <w:spacing w:before="200" w:after="120"/>
      <w:outlineLvl w:val="2"/>
    </w:pPr>
    <w:rPr>
      <w:rFonts w:eastAsiaTheme="majorEastAsia" w:cstheme="majorBidi"/>
      <w:b/>
      <w:bCs/>
      <w:i/>
      <w:color w:val="000000" w:themeColor="text1"/>
      <w:sz w:val="22"/>
    </w:rPr>
  </w:style>
  <w:style w:type="paragraph" w:styleId="Heading4">
    <w:name w:val="heading 4"/>
    <w:basedOn w:val="Normal"/>
    <w:next w:val="Normal"/>
    <w:link w:val="Heading4Char"/>
    <w:uiPriority w:val="9"/>
    <w:unhideWhenUsed/>
    <w:qFormat/>
    <w:rsid w:val="0079367A"/>
    <w:pPr>
      <w:keepNext/>
      <w:keepLines/>
      <w:spacing w:before="200" w:after="120"/>
      <w:outlineLvl w:val="3"/>
    </w:pPr>
    <w:rPr>
      <w:rFonts w:eastAsiaTheme="majorEastAsia" w:cstheme="majorBidi"/>
      <w:bCs/>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611C"/>
    <w:rPr>
      <w:rFonts w:asciiTheme="majorHAnsi" w:eastAsiaTheme="majorEastAsia" w:hAnsiTheme="majorHAnsi" w:cstheme="majorBidi"/>
      <w:b/>
      <w:bCs/>
      <w:iCs/>
      <w:noProof/>
      <w:kern w:val="2"/>
      <w:szCs w:val="28"/>
      <w:lang w:val="en-US" w:eastAsia="zh-CN"/>
    </w:rPr>
  </w:style>
  <w:style w:type="table" w:styleId="TableGrid">
    <w:name w:val="Table Grid"/>
    <w:basedOn w:val="TableNormal"/>
    <w:uiPriority w:val="59"/>
    <w:rsid w:val="002433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433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32A"/>
    <w:rPr>
      <w:rFonts w:ascii="Lucida Grande" w:hAnsi="Lucida Grande" w:cs="Lucida Grande"/>
      <w:sz w:val="18"/>
      <w:szCs w:val="18"/>
    </w:rPr>
  </w:style>
  <w:style w:type="paragraph" w:styleId="ListParagraph">
    <w:name w:val="List Paragraph"/>
    <w:basedOn w:val="Normal"/>
    <w:uiPriority w:val="34"/>
    <w:qFormat/>
    <w:rsid w:val="0024332A"/>
    <w:pPr>
      <w:ind w:left="720"/>
      <w:contextualSpacing/>
    </w:pPr>
  </w:style>
  <w:style w:type="character" w:customStyle="1" w:styleId="Heading1Char">
    <w:name w:val="Heading 1 Char"/>
    <w:basedOn w:val="DefaultParagraphFont"/>
    <w:link w:val="Heading1"/>
    <w:uiPriority w:val="9"/>
    <w:rsid w:val="00D0611C"/>
    <w:rPr>
      <w:rFonts w:asciiTheme="majorHAnsi" w:eastAsiaTheme="majorEastAsia" w:hAnsiTheme="majorHAnsi" w:cstheme="majorBidi"/>
      <w:b/>
      <w:bCs/>
      <w:color w:val="345A8A" w:themeColor="accent1" w:themeShade="B5"/>
      <w:sz w:val="28"/>
      <w:szCs w:val="32"/>
    </w:rPr>
  </w:style>
  <w:style w:type="paragraph" w:styleId="Title">
    <w:name w:val="Title"/>
    <w:basedOn w:val="Normal"/>
    <w:next w:val="Normal"/>
    <w:link w:val="TitleChar"/>
    <w:uiPriority w:val="10"/>
    <w:qFormat/>
    <w:rsid w:val="00752465"/>
    <w:pP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246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D0611C"/>
    <w:rPr>
      <w:rFonts w:eastAsiaTheme="majorEastAsia" w:cstheme="majorBidi"/>
      <w:b/>
      <w:bCs/>
      <w:i/>
      <w:color w:val="000000" w:themeColor="text1"/>
      <w:sz w:val="22"/>
    </w:rPr>
  </w:style>
  <w:style w:type="paragraph" w:styleId="NormalWeb">
    <w:name w:val="Normal (Web)"/>
    <w:basedOn w:val="Normal"/>
    <w:uiPriority w:val="99"/>
    <w:unhideWhenUsed/>
    <w:rsid w:val="006E6558"/>
    <w:pPr>
      <w:spacing w:before="100" w:beforeAutospacing="1" w:after="100" w:afterAutospacing="1"/>
    </w:pPr>
    <w:rPr>
      <w:rFonts w:ascii="Times" w:hAnsi="Times" w:cs="Times New Roman"/>
      <w:sz w:val="20"/>
      <w:szCs w:val="20"/>
      <w:lang w:val="de-CH"/>
    </w:rPr>
  </w:style>
  <w:style w:type="paragraph" w:styleId="Caption">
    <w:name w:val="caption"/>
    <w:basedOn w:val="Normal"/>
    <w:next w:val="Normal"/>
    <w:uiPriority w:val="35"/>
    <w:semiHidden/>
    <w:unhideWhenUsed/>
    <w:qFormat/>
    <w:rsid w:val="006E6558"/>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79367A"/>
    <w:rPr>
      <w:rFonts w:eastAsiaTheme="majorEastAsia" w:cstheme="majorBidi"/>
      <w:bCs/>
      <w:i/>
      <w:iCs/>
      <w:color w:val="000000" w:themeColor="text1"/>
      <w:sz w:val="22"/>
    </w:rPr>
  </w:style>
  <w:style w:type="paragraph" w:styleId="Footer">
    <w:name w:val="footer"/>
    <w:basedOn w:val="Normal"/>
    <w:link w:val="FooterChar"/>
    <w:uiPriority w:val="99"/>
    <w:unhideWhenUsed/>
    <w:rsid w:val="00155149"/>
    <w:pPr>
      <w:tabs>
        <w:tab w:val="center" w:pos="4153"/>
        <w:tab w:val="right" w:pos="8306"/>
      </w:tabs>
    </w:pPr>
  </w:style>
  <w:style w:type="character" w:customStyle="1" w:styleId="FooterChar">
    <w:name w:val="Footer Char"/>
    <w:basedOn w:val="DefaultParagraphFont"/>
    <w:link w:val="Footer"/>
    <w:uiPriority w:val="99"/>
    <w:rsid w:val="00155149"/>
  </w:style>
  <w:style w:type="character" w:styleId="PageNumber">
    <w:name w:val="page number"/>
    <w:basedOn w:val="DefaultParagraphFont"/>
    <w:uiPriority w:val="99"/>
    <w:semiHidden/>
    <w:unhideWhenUsed/>
    <w:rsid w:val="00155149"/>
  </w:style>
  <w:style w:type="paragraph" w:styleId="Header">
    <w:name w:val="header"/>
    <w:basedOn w:val="Normal"/>
    <w:link w:val="HeaderChar"/>
    <w:uiPriority w:val="99"/>
    <w:unhideWhenUsed/>
    <w:rsid w:val="00EB6E7C"/>
    <w:pPr>
      <w:tabs>
        <w:tab w:val="center" w:pos="4153"/>
        <w:tab w:val="right" w:pos="8306"/>
      </w:tabs>
    </w:pPr>
  </w:style>
  <w:style w:type="character" w:customStyle="1" w:styleId="HeaderChar">
    <w:name w:val="Header Char"/>
    <w:basedOn w:val="DefaultParagraphFont"/>
    <w:link w:val="Header"/>
    <w:uiPriority w:val="99"/>
    <w:rsid w:val="00EB6E7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32A"/>
  </w:style>
  <w:style w:type="paragraph" w:styleId="Heading1">
    <w:name w:val="heading 1"/>
    <w:basedOn w:val="Normal"/>
    <w:next w:val="Normal"/>
    <w:link w:val="Heading1Char"/>
    <w:uiPriority w:val="9"/>
    <w:qFormat/>
    <w:rsid w:val="00D0611C"/>
    <w:pPr>
      <w:keepNext/>
      <w:keepLines/>
      <w:pageBreakBefore/>
      <w:numPr>
        <w:numId w:val="17"/>
      </w:numPr>
      <w:spacing w:before="480" w:line="360" w:lineRule="auto"/>
      <w:outlineLvl w:val="0"/>
    </w:pPr>
    <w:rPr>
      <w:rFonts w:asciiTheme="majorHAnsi" w:eastAsiaTheme="majorEastAsia" w:hAnsiTheme="majorHAnsi" w:cstheme="majorBidi"/>
      <w:b/>
      <w:bCs/>
      <w:color w:val="345A8A" w:themeColor="accent1" w:themeShade="B5"/>
      <w:sz w:val="28"/>
      <w:szCs w:val="32"/>
    </w:rPr>
  </w:style>
  <w:style w:type="paragraph" w:styleId="Heading2">
    <w:name w:val="heading 2"/>
    <w:basedOn w:val="Normal"/>
    <w:next w:val="Normal"/>
    <w:link w:val="Heading2Char"/>
    <w:uiPriority w:val="9"/>
    <w:unhideWhenUsed/>
    <w:qFormat/>
    <w:rsid w:val="00D0611C"/>
    <w:pPr>
      <w:keepNext/>
      <w:numPr>
        <w:ilvl w:val="1"/>
        <w:numId w:val="17"/>
      </w:numPr>
      <w:spacing w:before="240" w:after="180"/>
      <w:jc w:val="both"/>
      <w:outlineLvl w:val="1"/>
    </w:pPr>
    <w:rPr>
      <w:rFonts w:asciiTheme="majorHAnsi" w:eastAsiaTheme="majorEastAsia" w:hAnsiTheme="majorHAnsi" w:cstheme="majorBidi"/>
      <w:b/>
      <w:bCs/>
      <w:iCs/>
      <w:noProof/>
      <w:kern w:val="2"/>
      <w:szCs w:val="28"/>
      <w:lang w:val="en-US" w:eastAsia="zh-CN"/>
    </w:rPr>
  </w:style>
  <w:style w:type="paragraph" w:styleId="Heading3">
    <w:name w:val="heading 3"/>
    <w:basedOn w:val="Normal"/>
    <w:next w:val="Normal"/>
    <w:link w:val="Heading3Char"/>
    <w:uiPriority w:val="9"/>
    <w:unhideWhenUsed/>
    <w:qFormat/>
    <w:rsid w:val="00D0611C"/>
    <w:pPr>
      <w:keepNext/>
      <w:keepLines/>
      <w:numPr>
        <w:ilvl w:val="2"/>
        <w:numId w:val="17"/>
      </w:numPr>
      <w:spacing w:before="200" w:after="120"/>
      <w:outlineLvl w:val="2"/>
    </w:pPr>
    <w:rPr>
      <w:rFonts w:eastAsiaTheme="majorEastAsia" w:cstheme="majorBidi"/>
      <w:b/>
      <w:bCs/>
      <w:i/>
      <w:color w:val="000000" w:themeColor="text1"/>
      <w:sz w:val="22"/>
    </w:rPr>
  </w:style>
  <w:style w:type="paragraph" w:styleId="Heading4">
    <w:name w:val="heading 4"/>
    <w:basedOn w:val="Normal"/>
    <w:next w:val="Normal"/>
    <w:link w:val="Heading4Char"/>
    <w:uiPriority w:val="9"/>
    <w:unhideWhenUsed/>
    <w:qFormat/>
    <w:rsid w:val="0079367A"/>
    <w:pPr>
      <w:keepNext/>
      <w:keepLines/>
      <w:spacing w:before="200" w:after="120"/>
      <w:outlineLvl w:val="3"/>
    </w:pPr>
    <w:rPr>
      <w:rFonts w:eastAsiaTheme="majorEastAsia" w:cstheme="majorBidi"/>
      <w:bCs/>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611C"/>
    <w:rPr>
      <w:rFonts w:asciiTheme="majorHAnsi" w:eastAsiaTheme="majorEastAsia" w:hAnsiTheme="majorHAnsi" w:cstheme="majorBidi"/>
      <w:b/>
      <w:bCs/>
      <w:iCs/>
      <w:noProof/>
      <w:kern w:val="2"/>
      <w:szCs w:val="28"/>
      <w:lang w:val="en-US" w:eastAsia="zh-CN"/>
    </w:rPr>
  </w:style>
  <w:style w:type="table" w:styleId="TableGrid">
    <w:name w:val="Table Grid"/>
    <w:basedOn w:val="TableNormal"/>
    <w:uiPriority w:val="59"/>
    <w:rsid w:val="002433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433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32A"/>
    <w:rPr>
      <w:rFonts w:ascii="Lucida Grande" w:hAnsi="Lucida Grande" w:cs="Lucida Grande"/>
      <w:sz w:val="18"/>
      <w:szCs w:val="18"/>
    </w:rPr>
  </w:style>
  <w:style w:type="paragraph" w:styleId="ListParagraph">
    <w:name w:val="List Paragraph"/>
    <w:basedOn w:val="Normal"/>
    <w:uiPriority w:val="34"/>
    <w:qFormat/>
    <w:rsid w:val="0024332A"/>
    <w:pPr>
      <w:ind w:left="720"/>
      <w:contextualSpacing/>
    </w:pPr>
  </w:style>
  <w:style w:type="character" w:customStyle="1" w:styleId="Heading1Char">
    <w:name w:val="Heading 1 Char"/>
    <w:basedOn w:val="DefaultParagraphFont"/>
    <w:link w:val="Heading1"/>
    <w:uiPriority w:val="9"/>
    <w:rsid w:val="00D0611C"/>
    <w:rPr>
      <w:rFonts w:asciiTheme="majorHAnsi" w:eastAsiaTheme="majorEastAsia" w:hAnsiTheme="majorHAnsi" w:cstheme="majorBidi"/>
      <w:b/>
      <w:bCs/>
      <w:color w:val="345A8A" w:themeColor="accent1" w:themeShade="B5"/>
      <w:sz w:val="28"/>
      <w:szCs w:val="32"/>
    </w:rPr>
  </w:style>
  <w:style w:type="paragraph" w:styleId="Title">
    <w:name w:val="Title"/>
    <w:basedOn w:val="Normal"/>
    <w:next w:val="Normal"/>
    <w:link w:val="TitleChar"/>
    <w:uiPriority w:val="10"/>
    <w:qFormat/>
    <w:rsid w:val="00752465"/>
    <w:pP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246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D0611C"/>
    <w:rPr>
      <w:rFonts w:eastAsiaTheme="majorEastAsia" w:cstheme="majorBidi"/>
      <w:b/>
      <w:bCs/>
      <w:i/>
      <w:color w:val="000000" w:themeColor="text1"/>
      <w:sz w:val="22"/>
    </w:rPr>
  </w:style>
  <w:style w:type="paragraph" w:styleId="NormalWeb">
    <w:name w:val="Normal (Web)"/>
    <w:basedOn w:val="Normal"/>
    <w:uiPriority w:val="99"/>
    <w:unhideWhenUsed/>
    <w:rsid w:val="006E6558"/>
    <w:pPr>
      <w:spacing w:before="100" w:beforeAutospacing="1" w:after="100" w:afterAutospacing="1"/>
    </w:pPr>
    <w:rPr>
      <w:rFonts w:ascii="Times" w:hAnsi="Times" w:cs="Times New Roman"/>
      <w:sz w:val="20"/>
      <w:szCs w:val="20"/>
      <w:lang w:val="de-CH"/>
    </w:rPr>
  </w:style>
  <w:style w:type="paragraph" w:styleId="Caption">
    <w:name w:val="caption"/>
    <w:basedOn w:val="Normal"/>
    <w:next w:val="Normal"/>
    <w:uiPriority w:val="35"/>
    <w:semiHidden/>
    <w:unhideWhenUsed/>
    <w:qFormat/>
    <w:rsid w:val="006E6558"/>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79367A"/>
    <w:rPr>
      <w:rFonts w:eastAsiaTheme="majorEastAsia" w:cstheme="majorBidi"/>
      <w:bCs/>
      <w:i/>
      <w:iCs/>
      <w:color w:val="000000" w:themeColor="text1"/>
      <w:sz w:val="22"/>
    </w:rPr>
  </w:style>
  <w:style w:type="paragraph" w:styleId="Footer">
    <w:name w:val="footer"/>
    <w:basedOn w:val="Normal"/>
    <w:link w:val="FooterChar"/>
    <w:uiPriority w:val="99"/>
    <w:unhideWhenUsed/>
    <w:rsid w:val="00155149"/>
    <w:pPr>
      <w:tabs>
        <w:tab w:val="center" w:pos="4153"/>
        <w:tab w:val="right" w:pos="8306"/>
      </w:tabs>
    </w:pPr>
  </w:style>
  <w:style w:type="character" w:customStyle="1" w:styleId="FooterChar">
    <w:name w:val="Footer Char"/>
    <w:basedOn w:val="DefaultParagraphFont"/>
    <w:link w:val="Footer"/>
    <w:uiPriority w:val="99"/>
    <w:rsid w:val="00155149"/>
  </w:style>
  <w:style w:type="character" w:styleId="PageNumber">
    <w:name w:val="page number"/>
    <w:basedOn w:val="DefaultParagraphFont"/>
    <w:uiPriority w:val="99"/>
    <w:semiHidden/>
    <w:unhideWhenUsed/>
    <w:rsid w:val="00155149"/>
  </w:style>
  <w:style w:type="paragraph" w:styleId="Header">
    <w:name w:val="header"/>
    <w:basedOn w:val="Normal"/>
    <w:link w:val="HeaderChar"/>
    <w:uiPriority w:val="99"/>
    <w:unhideWhenUsed/>
    <w:rsid w:val="00EB6E7C"/>
    <w:pPr>
      <w:tabs>
        <w:tab w:val="center" w:pos="4153"/>
        <w:tab w:val="right" w:pos="8306"/>
      </w:tabs>
    </w:pPr>
  </w:style>
  <w:style w:type="character" w:customStyle="1" w:styleId="HeaderChar">
    <w:name w:val="Header Char"/>
    <w:basedOn w:val="DefaultParagraphFont"/>
    <w:link w:val="Header"/>
    <w:uiPriority w:val="99"/>
    <w:rsid w:val="00EB6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1275498">
      <w:bodyDiv w:val="1"/>
      <w:marLeft w:val="0"/>
      <w:marRight w:val="0"/>
      <w:marTop w:val="0"/>
      <w:marBottom w:val="0"/>
      <w:divBdr>
        <w:top w:val="none" w:sz="0" w:space="0" w:color="auto"/>
        <w:left w:val="none" w:sz="0" w:space="0" w:color="auto"/>
        <w:bottom w:val="none" w:sz="0" w:space="0" w:color="auto"/>
        <w:right w:val="none" w:sz="0" w:space="0" w:color="auto"/>
      </w:divBdr>
    </w:div>
    <w:div w:id="1648513516">
      <w:bodyDiv w:val="1"/>
      <w:marLeft w:val="0"/>
      <w:marRight w:val="0"/>
      <w:marTop w:val="0"/>
      <w:marBottom w:val="0"/>
      <w:divBdr>
        <w:top w:val="none" w:sz="0" w:space="0" w:color="auto"/>
        <w:left w:val="none" w:sz="0" w:space="0" w:color="auto"/>
        <w:bottom w:val="none" w:sz="0" w:space="0" w:color="auto"/>
        <w:right w:val="none" w:sz="0" w:space="0" w:color="auto"/>
      </w:divBdr>
      <w:divsChild>
        <w:div w:id="60407015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1AA43-DAA0-8C40-9EBB-F7AC76EF3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34</Pages>
  <Words>52177</Words>
  <Characters>275498</Characters>
  <Application>Microsoft Macintosh Word</Application>
  <DocSecurity>0</DocSecurity>
  <Lines>4591</Lines>
  <Paragraphs>1122</Paragraphs>
  <ScaleCrop>false</ScaleCrop>
  <Company/>
  <LinksUpToDate>false</LinksUpToDate>
  <CharactersWithSpaces>326553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 Quack</dc:creator>
  <cp:keywords/>
  <dc:description/>
  <cp:lastModifiedBy>Herbert Quack</cp:lastModifiedBy>
  <cp:revision>49</cp:revision>
  <cp:lastPrinted>2015-09-14T10:22:00Z</cp:lastPrinted>
  <dcterms:created xsi:type="dcterms:W3CDTF">2015-09-14T09:07:00Z</dcterms:created>
  <dcterms:modified xsi:type="dcterms:W3CDTF">2015-09-14T15:46:00Z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david.schenkel@gmx.net@www.mendeley.com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http://www.zotero.org/styles/journal-of-applied-remote-sensing</vt:lpwstr>
  </property>
  <property fmtid="{D5CDD505-2E9C-101B-9397-08002B2CF9AE}" pid="20" name="Mendeley Recent Style Name 7_1">
    <vt:lpwstr>Journal of Applied Remote Sensing</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http://www.zotero.org/styles/remote-sensing</vt:lpwstr>
  </property>
  <property fmtid="{D5CDD505-2E9C-101B-9397-08002B2CF9AE}" pid="24" name="Mendeley Recent Style Name 9_1">
    <vt:lpwstr>Remote Sensing</vt:lpwstr>
  </property>
</Properties>
</file>