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D4C1E" w14:textId="77777777" w:rsidR="009A532F" w:rsidRDefault="00000000">
      <w:pPr>
        <w:pStyle w:val="Title"/>
        <w:jc w:val="center"/>
      </w:pPr>
      <w:r>
        <w:t>Quant Trading System Architecture Upgrade</w:t>
      </w:r>
    </w:p>
    <w:p w14:paraId="497E07FE" w14:textId="77777777" w:rsidR="009A532F" w:rsidRDefault="00000000">
      <w:r>
        <w:t>Document Version: 1.0</w:t>
      </w:r>
    </w:p>
    <w:p w14:paraId="061C8C2C" w14:textId="1BE8905B" w:rsidR="009A532F" w:rsidRDefault="00000000">
      <w:r>
        <w:t>Generated: 2026-02-14 09:19 UTC</w:t>
      </w:r>
    </w:p>
    <w:p w14:paraId="103A2F68" w14:textId="77777777" w:rsidR="009A532F" w:rsidRDefault="00000000">
      <w:pPr>
        <w:pStyle w:val="Heading1"/>
      </w:pPr>
      <w:r>
        <w:t>1. Executive Summary</w:t>
      </w:r>
    </w:p>
    <w:p w14:paraId="233974D4" w14:textId="77777777" w:rsidR="009A532F" w:rsidRDefault="00000000">
      <w:r>
        <w:t>This document explains the recent architectural evolution of our AI trading platform. The goal of the upgrade is to move from a collection of independent scripts into a structured, production-grade institutional trading engine. The new architecture improves reliability, observability, scalability, and operational control.</w:t>
      </w:r>
    </w:p>
    <w:p w14:paraId="199E0EA1" w14:textId="77777777" w:rsidR="0083236B" w:rsidRPr="0083236B" w:rsidRDefault="0083236B" w:rsidP="0083236B">
      <w:pPr>
        <w:rPr>
          <w:lang w:val="en-CA"/>
        </w:rPr>
      </w:pPr>
      <w:r w:rsidRPr="0083236B">
        <w:rPr>
          <w:lang w:val="en-CA"/>
        </w:rPr>
        <w:t>The system currently runs, but it is:</w:t>
      </w:r>
    </w:p>
    <w:p w14:paraId="5FA3F667" w14:textId="77777777" w:rsidR="0083236B" w:rsidRPr="0083236B" w:rsidRDefault="0083236B" w:rsidP="0083236B">
      <w:pPr>
        <w:numPr>
          <w:ilvl w:val="0"/>
          <w:numId w:val="10"/>
        </w:numPr>
        <w:rPr>
          <w:lang w:val="en-CA"/>
        </w:rPr>
      </w:pPr>
      <w:r w:rsidRPr="0083236B">
        <w:rPr>
          <w:lang w:val="en-CA"/>
        </w:rPr>
        <w:t>Structurally monolithic</w:t>
      </w:r>
    </w:p>
    <w:p w14:paraId="3030A4EF" w14:textId="77777777" w:rsidR="0083236B" w:rsidRPr="0083236B" w:rsidRDefault="0083236B" w:rsidP="0083236B">
      <w:pPr>
        <w:numPr>
          <w:ilvl w:val="0"/>
          <w:numId w:val="10"/>
        </w:numPr>
        <w:rPr>
          <w:lang w:val="en-CA"/>
        </w:rPr>
      </w:pPr>
      <w:r w:rsidRPr="0083236B">
        <w:rPr>
          <w:lang w:val="en-CA"/>
        </w:rPr>
        <w:t>Lacking runtime orchestration</w:t>
      </w:r>
    </w:p>
    <w:p w14:paraId="553444A8" w14:textId="77777777" w:rsidR="0083236B" w:rsidRPr="0083236B" w:rsidRDefault="0083236B" w:rsidP="0083236B">
      <w:pPr>
        <w:numPr>
          <w:ilvl w:val="0"/>
          <w:numId w:val="10"/>
        </w:numPr>
        <w:rPr>
          <w:lang w:val="en-CA"/>
        </w:rPr>
      </w:pPr>
      <w:r w:rsidRPr="0083236B">
        <w:rPr>
          <w:lang w:val="en-CA"/>
        </w:rPr>
        <w:t>Missing deterministic startup ordering</w:t>
      </w:r>
    </w:p>
    <w:p w14:paraId="513AC715" w14:textId="77777777" w:rsidR="0083236B" w:rsidRPr="0083236B" w:rsidRDefault="0083236B" w:rsidP="0083236B">
      <w:pPr>
        <w:numPr>
          <w:ilvl w:val="0"/>
          <w:numId w:val="10"/>
        </w:numPr>
        <w:rPr>
          <w:lang w:val="en-CA"/>
        </w:rPr>
      </w:pPr>
      <w:r w:rsidRPr="0083236B">
        <w:rPr>
          <w:lang w:val="en-CA"/>
        </w:rPr>
        <w:t>Missing global system state machine</w:t>
      </w:r>
    </w:p>
    <w:p w14:paraId="56F4599A" w14:textId="77777777" w:rsidR="0083236B" w:rsidRPr="0083236B" w:rsidRDefault="0083236B" w:rsidP="0083236B">
      <w:pPr>
        <w:numPr>
          <w:ilvl w:val="0"/>
          <w:numId w:val="10"/>
        </w:numPr>
        <w:rPr>
          <w:lang w:val="en-CA"/>
        </w:rPr>
      </w:pPr>
      <w:r w:rsidRPr="0083236B">
        <w:rPr>
          <w:lang w:val="en-CA"/>
        </w:rPr>
        <w:t>Not clearly layered (data / strategy / execution separation)</w:t>
      </w:r>
    </w:p>
    <w:p w14:paraId="771E5524" w14:textId="77777777" w:rsidR="0083236B" w:rsidRPr="0083236B" w:rsidRDefault="0083236B" w:rsidP="0083236B">
      <w:pPr>
        <w:numPr>
          <w:ilvl w:val="0"/>
          <w:numId w:val="10"/>
        </w:numPr>
        <w:rPr>
          <w:lang w:val="en-CA"/>
        </w:rPr>
      </w:pPr>
      <w:r w:rsidRPr="0083236B">
        <w:rPr>
          <w:lang w:val="en-CA"/>
        </w:rPr>
        <w:t>Not production hardened</w:t>
      </w:r>
    </w:p>
    <w:p w14:paraId="61B52B01" w14:textId="77777777" w:rsidR="0083236B" w:rsidRPr="0083236B" w:rsidRDefault="0083236B" w:rsidP="0083236B">
      <w:pPr>
        <w:numPr>
          <w:ilvl w:val="0"/>
          <w:numId w:val="10"/>
        </w:numPr>
        <w:rPr>
          <w:lang w:val="en-CA"/>
        </w:rPr>
      </w:pPr>
      <w:r w:rsidRPr="0083236B">
        <w:rPr>
          <w:lang w:val="en-CA"/>
        </w:rPr>
        <w:t>Not fully environment-driven</w:t>
      </w:r>
    </w:p>
    <w:p w14:paraId="7E3FB8F9" w14:textId="77777777" w:rsidR="0083236B" w:rsidRPr="0083236B" w:rsidRDefault="0083236B" w:rsidP="0083236B">
      <w:pPr>
        <w:numPr>
          <w:ilvl w:val="0"/>
          <w:numId w:val="10"/>
        </w:numPr>
        <w:rPr>
          <w:lang w:val="en-CA"/>
        </w:rPr>
      </w:pPr>
      <w:r w:rsidRPr="0083236B">
        <w:rPr>
          <w:lang w:val="en-CA"/>
        </w:rPr>
        <w:t>Not supervisor-controlled</w:t>
      </w:r>
    </w:p>
    <w:p w14:paraId="6DA83312" w14:textId="569AA4DA" w:rsidR="0083236B" w:rsidRPr="0083236B" w:rsidRDefault="0083236B" w:rsidP="0083236B">
      <w:pPr>
        <w:rPr>
          <w:lang w:val="en-CA"/>
        </w:rPr>
      </w:pPr>
      <w:r>
        <w:rPr>
          <w:lang w:val="en-CA"/>
        </w:rPr>
        <w:t>The goal is to</w:t>
      </w:r>
      <w:r w:rsidRPr="0083236B">
        <w:rPr>
          <w:lang w:val="en-CA"/>
        </w:rPr>
        <w:t xml:space="preserve"> refactor this repository to become:</w:t>
      </w:r>
    </w:p>
    <w:p w14:paraId="68BC3B3D" w14:textId="66C9FE73" w:rsidR="0083236B" w:rsidRPr="0083236B" w:rsidRDefault="0083236B" w:rsidP="0083236B">
      <w:pPr>
        <w:rPr>
          <w:lang w:val="en-CA"/>
        </w:rPr>
      </w:pPr>
      <w:r w:rsidRPr="0083236B">
        <w:rPr>
          <w:lang w:val="en-CA"/>
        </w:rPr>
        <w:t>A single-node institutional-grade trading engine</w:t>
      </w:r>
      <w:r>
        <w:rPr>
          <w:lang w:val="en-CA"/>
        </w:rPr>
        <w:t xml:space="preserve"> with foundation to support multi node in future.</w:t>
      </w:r>
    </w:p>
    <w:p w14:paraId="18397D30" w14:textId="77777777" w:rsidR="0083236B" w:rsidRPr="0083236B" w:rsidRDefault="0083236B" w:rsidP="0083236B">
      <w:pPr>
        <w:rPr>
          <w:lang w:val="en-CA"/>
        </w:rPr>
      </w:pPr>
      <w:r w:rsidRPr="0083236B">
        <w:rPr>
          <w:lang w:val="en-CA"/>
        </w:rPr>
        <w:t>This must:</w:t>
      </w:r>
    </w:p>
    <w:p w14:paraId="70844EBC" w14:textId="77777777" w:rsidR="0083236B" w:rsidRPr="0083236B" w:rsidRDefault="0083236B" w:rsidP="0083236B">
      <w:pPr>
        <w:numPr>
          <w:ilvl w:val="0"/>
          <w:numId w:val="11"/>
        </w:numPr>
        <w:rPr>
          <w:lang w:val="en-CA"/>
        </w:rPr>
      </w:pPr>
      <w:r w:rsidRPr="0083236B">
        <w:rPr>
          <w:lang w:val="en-CA"/>
        </w:rPr>
        <w:t>Remain fully functional during migration</w:t>
      </w:r>
    </w:p>
    <w:p w14:paraId="1ECD7A42" w14:textId="77777777" w:rsidR="0083236B" w:rsidRPr="0083236B" w:rsidRDefault="0083236B" w:rsidP="0083236B">
      <w:pPr>
        <w:numPr>
          <w:ilvl w:val="0"/>
          <w:numId w:val="11"/>
        </w:numPr>
        <w:rPr>
          <w:lang w:val="en-CA"/>
        </w:rPr>
      </w:pPr>
      <w:r w:rsidRPr="0083236B">
        <w:rPr>
          <w:lang w:val="en-CA"/>
        </w:rPr>
        <w:t>Preserve ALL existing functionality</w:t>
      </w:r>
    </w:p>
    <w:p w14:paraId="4BD80879" w14:textId="77777777" w:rsidR="0083236B" w:rsidRPr="0083236B" w:rsidRDefault="0083236B" w:rsidP="0083236B">
      <w:pPr>
        <w:numPr>
          <w:ilvl w:val="0"/>
          <w:numId w:val="11"/>
        </w:numPr>
        <w:rPr>
          <w:lang w:val="en-CA"/>
        </w:rPr>
      </w:pPr>
      <w:r w:rsidRPr="0083236B">
        <w:rPr>
          <w:lang w:val="en-CA"/>
        </w:rPr>
        <w:t>Avoid regressions</w:t>
      </w:r>
    </w:p>
    <w:p w14:paraId="39C9E346" w14:textId="77777777" w:rsidR="0083236B" w:rsidRPr="0083236B" w:rsidRDefault="0083236B" w:rsidP="0083236B">
      <w:pPr>
        <w:numPr>
          <w:ilvl w:val="0"/>
          <w:numId w:val="11"/>
        </w:numPr>
        <w:rPr>
          <w:lang w:val="en-CA"/>
        </w:rPr>
      </w:pPr>
      <w:r w:rsidRPr="0083236B">
        <w:rPr>
          <w:lang w:val="en-CA"/>
        </w:rPr>
        <w:t>Avoid rewriting logic unnecessarily</w:t>
      </w:r>
    </w:p>
    <w:p w14:paraId="1120BBB1" w14:textId="77777777" w:rsidR="0083236B" w:rsidRPr="0083236B" w:rsidRDefault="0083236B" w:rsidP="0083236B">
      <w:pPr>
        <w:numPr>
          <w:ilvl w:val="0"/>
          <w:numId w:val="11"/>
        </w:numPr>
        <w:rPr>
          <w:lang w:val="en-CA"/>
        </w:rPr>
      </w:pPr>
      <w:r w:rsidRPr="0083236B">
        <w:rPr>
          <w:lang w:val="en-CA"/>
        </w:rPr>
        <w:lastRenderedPageBreak/>
        <w:t>Maintain IBKR compatibility</w:t>
      </w:r>
    </w:p>
    <w:p w14:paraId="2FCD1ED0" w14:textId="77777777" w:rsidR="0083236B" w:rsidRPr="0083236B" w:rsidRDefault="0083236B" w:rsidP="0083236B">
      <w:pPr>
        <w:numPr>
          <w:ilvl w:val="0"/>
          <w:numId w:val="11"/>
        </w:numPr>
        <w:rPr>
          <w:lang w:val="en-CA"/>
        </w:rPr>
      </w:pPr>
      <w:r w:rsidRPr="0083236B">
        <w:rPr>
          <w:lang w:val="en-CA"/>
        </w:rPr>
        <w:t>Maintain Polygon WebSocket ingestion</w:t>
      </w:r>
    </w:p>
    <w:p w14:paraId="6B23DD2A" w14:textId="77777777" w:rsidR="0083236B" w:rsidRPr="0083236B" w:rsidRDefault="0083236B" w:rsidP="0083236B">
      <w:pPr>
        <w:numPr>
          <w:ilvl w:val="0"/>
          <w:numId w:val="11"/>
        </w:numPr>
        <w:rPr>
          <w:lang w:val="en-CA"/>
        </w:rPr>
      </w:pPr>
      <w:r w:rsidRPr="0083236B">
        <w:rPr>
          <w:lang w:val="en-CA"/>
        </w:rPr>
        <w:t>Maintain options ingestion</w:t>
      </w:r>
    </w:p>
    <w:p w14:paraId="59E878A9" w14:textId="77777777" w:rsidR="0083236B" w:rsidRPr="0083236B" w:rsidRDefault="0083236B" w:rsidP="0083236B">
      <w:pPr>
        <w:numPr>
          <w:ilvl w:val="0"/>
          <w:numId w:val="11"/>
        </w:numPr>
        <w:rPr>
          <w:lang w:val="en-CA"/>
        </w:rPr>
      </w:pPr>
      <w:r w:rsidRPr="0083236B">
        <w:rPr>
          <w:lang w:val="en-CA"/>
        </w:rPr>
        <w:t>Maintain SQLite for now</w:t>
      </w:r>
    </w:p>
    <w:p w14:paraId="4669D485" w14:textId="77777777" w:rsidR="0083236B" w:rsidRPr="0083236B" w:rsidRDefault="0083236B" w:rsidP="0083236B">
      <w:pPr>
        <w:numPr>
          <w:ilvl w:val="0"/>
          <w:numId w:val="11"/>
        </w:numPr>
        <w:rPr>
          <w:lang w:val="en-CA"/>
        </w:rPr>
      </w:pPr>
      <w:r w:rsidRPr="0083236B">
        <w:rPr>
          <w:lang w:val="en-CA"/>
        </w:rPr>
        <w:t>Be Docker-ready in next phase</w:t>
      </w:r>
    </w:p>
    <w:p w14:paraId="650AC616" w14:textId="77777777" w:rsidR="0083236B" w:rsidRPr="0083236B" w:rsidRDefault="0083236B" w:rsidP="0083236B">
      <w:pPr>
        <w:numPr>
          <w:ilvl w:val="0"/>
          <w:numId w:val="11"/>
        </w:numPr>
        <w:rPr>
          <w:lang w:val="en-CA"/>
        </w:rPr>
      </w:pPr>
      <w:r w:rsidRPr="0083236B">
        <w:rPr>
          <w:lang w:val="en-CA"/>
        </w:rPr>
        <w:t>Be migration-safe to Postgres later</w:t>
      </w:r>
    </w:p>
    <w:p w14:paraId="695E16AD" w14:textId="77777777" w:rsidR="0083236B" w:rsidRPr="0083236B" w:rsidRDefault="0083236B" w:rsidP="0083236B">
      <w:pPr>
        <w:numPr>
          <w:ilvl w:val="0"/>
          <w:numId w:val="11"/>
        </w:numPr>
        <w:rPr>
          <w:lang w:val="en-CA"/>
        </w:rPr>
      </w:pPr>
      <w:r w:rsidRPr="0083236B">
        <w:rPr>
          <w:lang w:val="en-CA"/>
        </w:rPr>
        <w:t>Be cleanly layered</w:t>
      </w:r>
    </w:p>
    <w:p w14:paraId="5998DF23" w14:textId="77777777" w:rsidR="0083236B" w:rsidRPr="0083236B" w:rsidRDefault="0083236B" w:rsidP="0083236B">
      <w:pPr>
        <w:numPr>
          <w:ilvl w:val="0"/>
          <w:numId w:val="11"/>
        </w:numPr>
        <w:rPr>
          <w:lang w:val="en-CA"/>
        </w:rPr>
      </w:pPr>
      <w:r w:rsidRPr="0083236B">
        <w:rPr>
          <w:lang w:val="en-CA"/>
        </w:rPr>
        <w:t>Be production-ready</w:t>
      </w:r>
    </w:p>
    <w:p w14:paraId="7AD678FA" w14:textId="77777777" w:rsidR="0083236B" w:rsidRDefault="0083236B"/>
    <w:p w14:paraId="315C7F6A" w14:textId="29A43741" w:rsidR="00F6053D" w:rsidRDefault="00F6053D">
      <w:r>
        <w:t>This diagram illustrates the layered separation of responsibilities. Each engine operates independently while communicating through structured storage and runtime supervision.</w:t>
      </w:r>
    </w:p>
    <w:p w14:paraId="0DAC052A" w14:textId="6D3C63F4" w:rsidR="00F6053D" w:rsidRPr="00F6053D" w:rsidRDefault="00F6053D" w:rsidP="00F6053D">
      <w:pPr>
        <w:pStyle w:val="Heading1"/>
        <w:rPr>
          <w:sz w:val="24"/>
          <w:szCs w:val="24"/>
        </w:rPr>
      </w:pPr>
      <w:r w:rsidRPr="00F6053D">
        <w:rPr>
          <w:sz w:val="24"/>
          <w:szCs w:val="24"/>
        </w:rPr>
        <w:t>High-Level Architecture Diagram</w:t>
      </w:r>
    </w:p>
    <w:p w14:paraId="1B4EE504" w14:textId="67B11F7B" w:rsidR="00F6053D" w:rsidRDefault="00F6053D" w:rsidP="00F6053D">
      <w:r>
        <w:rPr>
          <w:rFonts w:ascii="Courier New" w:eastAsia="Courier New" w:hAnsi="Courier New"/>
          <w:sz w:val="20"/>
        </w:rPr>
        <w:br/>
        <w:t xml:space="preserve">                 ┌──────────────────────────────┐</w:t>
      </w:r>
      <w:r>
        <w:rPr>
          <w:rFonts w:ascii="Courier New" w:eastAsia="Courier New" w:hAnsi="Courier New"/>
          <w:sz w:val="20"/>
        </w:rPr>
        <w:br/>
        <w:t xml:space="preserve">                 │      Operator Control UI     │</w:t>
      </w:r>
      <w:r>
        <w:rPr>
          <w:rFonts w:ascii="Courier New" w:eastAsia="Courier New" w:hAnsi="Courier New"/>
          <w:sz w:val="20"/>
        </w:rPr>
        <w:br/>
        <w:t xml:space="preserve">                 │  (Dashboard / Web Interface) │</w:t>
      </w:r>
      <w:r>
        <w:rPr>
          <w:rFonts w:ascii="Courier New" w:eastAsia="Courier New" w:hAnsi="Courier New"/>
          <w:sz w:val="20"/>
        </w:rPr>
        <w:br/>
        <w:t xml:space="preserve">                 └──────────────┬───────────────┘</w:t>
      </w:r>
      <w:r>
        <w:rPr>
          <w:rFonts w:ascii="Courier New" w:eastAsia="Courier New" w:hAnsi="Courier New"/>
          <w:sz w:val="20"/>
        </w:rPr>
        <w:br/>
        <w:t xml:space="preserve">                                │</w:t>
      </w:r>
      <w:r>
        <w:rPr>
          <w:rFonts w:ascii="Courier New" w:eastAsia="Courier New" w:hAnsi="Courier New"/>
          <w:sz w:val="20"/>
        </w:rPr>
        <w:br/>
        <w:t xml:space="preserve">                 ┌──────────────▼───────────────┐</w:t>
      </w:r>
      <w:r>
        <w:rPr>
          <w:rFonts w:ascii="Courier New" w:eastAsia="Courier New" w:hAnsi="Courier New"/>
          <w:sz w:val="20"/>
        </w:rPr>
        <w:br/>
        <w:t xml:space="preserve">                 │        Runtime Supervisor    │</w:t>
      </w:r>
      <w:r>
        <w:rPr>
          <w:rFonts w:ascii="Courier New" w:eastAsia="Courier New" w:hAnsi="Courier New"/>
          <w:sz w:val="20"/>
        </w:rPr>
        <w:br/>
        <w:t xml:space="preserve">                 │  (Job Registry + Heartbeat)  │</w:t>
      </w:r>
      <w:r>
        <w:rPr>
          <w:rFonts w:ascii="Courier New" w:eastAsia="Courier New" w:hAnsi="Courier New"/>
          <w:sz w:val="20"/>
        </w:rPr>
        <w:br/>
        <w:t xml:space="preserve">                 └──────────────┬───────────────┘</w:t>
      </w:r>
      <w:r>
        <w:rPr>
          <w:rFonts w:ascii="Courier New" w:eastAsia="Courier New" w:hAnsi="Courier New"/>
          <w:sz w:val="20"/>
        </w:rPr>
        <w:br/>
        <w:t xml:space="preserve">                                │</w:t>
      </w:r>
      <w:r>
        <w:rPr>
          <w:rFonts w:ascii="Courier New" w:eastAsia="Courier New" w:hAnsi="Courier New"/>
          <w:sz w:val="20"/>
        </w:rPr>
        <w:br/>
        <w:t xml:space="preserve">   ┌────────────────────────────┼────────────────────────────┐</w:t>
      </w:r>
      <w:r>
        <w:rPr>
          <w:rFonts w:ascii="Courier New" w:eastAsia="Courier New" w:hAnsi="Courier New"/>
          <w:sz w:val="20"/>
        </w:rPr>
        <w:br/>
        <w:t xml:space="preserve">   │                            │                            │</w:t>
      </w:r>
      <w:r>
        <w:rPr>
          <w:rFonts w:ascii="Courier New" w:eastAsia="Courier New" w:hAnsi="Courier New"/>
          <w:sz w:val="20"/>
        </w:rPr>
        <w:br/>
        <w:t>┌──▼──────────┐        ┌────────▼─────────┐        ┌────────▼────────┐</w:t>
      </w:r>
      <w:r>
        <w:rPr>
          <w:rFonts w:ascii="Courier New" w:eastAsia="Courier New" w:hAnsi="Courier New"/>
          <w:sz w:val="20"/>
        </w:rPr>
        <w:br/>
        <w:t>│ Data Engine │        │ Strategy Engine  │        │ Execution Engine│</w:t>
      </w:r>
      <w:r>
        <w:rPr>
          <w:rFonts w:ascii="Courier New" w:eastAsia="Courier New" w:hAnsi="Courier New"/>
          <w:sz w:val="20"/>
        </w:rPr>
        <w:br/>
        <w:t>│ (Live WS)   │        │ (Signals + Risk) │        │ (IBKR Router)   │</w:t>
      </w:r>
      <w:r>
        <w:rPr>
          <w:rFonts w:ascii="Courier New" w:eastAsia="Courier New" w:hAnsi="Courier New"/>
          <w:sz w:val="20"/>
        </w:rPr>
        <w:br/>
        <w:t>└────┬────────┘        └────────┬─────────┘        └────────┬────────┘</w:t>
      </w:r>
      <w:r>
        <w:rPr>
          <w:rFonts w:ascii="Courier New" w:eastAsia="Courier New" w:hAnsi="Courier New"/>
          <w:sz w:val="20"/>
        </w:rPr>
        <w:br/>
        <w:t xml:space="preserve">     │                          │                           │</w:t>
      </w:r>
      <w:r>
        <w:rPr>
          <w:rFonts w:ascii="Courier New" w:eastAsia="Courier New" w:hAnsi="Courier New"/>
          <w:sz w:val="20"/>
        </w:rPr>
        <w:br/>
        <w:t xml:space="preserve">     └──────────────┬───────────┴───────────────┬───────────┘</w:t>
      </w:r>
      <w:r>
        <w:rPr>
          <w:rFonts w:ascii="Courier New" w:eastAsia="Courier New" w:hAnsi="Courier New"/>
          <w:sz w:val="20"/>
        </w:rPr>
        <w:br/>
        <w:t xml:space="preserve">                    ▼                           ▼</w:t>
      </w:r>
      <w:r>
        <w:rPr>
          <w:rFonts w:ascii="Courier New" w:eastAsia="Courier New" w:hAnsi="Courier New"/>
          <w:sz w:val="20"/>
        </w:rPr>
        <w:br/>
        <w:t xml:space="preserve">              ┌────────────────────────────────────┐</w:t>
      </w:r>
      <w:r>
        <w:rPr>
          <w:rFonts w:ascii="Courier New" w:eastAsia="Courier New" w:hAnsi="Courier New"/>
          <w:sz w:val="20"/>
        </w:rPr>
        <w:br/>
        <w:t xml:space="preserve">              │            Storage Layer           │</w:t>
      </w:r>
      <w:r>
        <w:rPr>
          <w:rFonts w:ascii="Courier New" w:eastAsia="Courier New" w:hAnsi="Courier New"/>
          <w:sz w:val="20"/>
        </w:rPr>
        <w:br/>
        <w:t xml:space="preserve">              │         (SQLite / Future PG)    </w:t>
      </w:r>
      <w:r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 xml:space="preserve">  │</w:t>
      </w:r>
      <w:r>
        <w:rPr>
          <w:rFonts w:ascii="Courier New" w:eastAsia="Courier New" w:hAnsi="Courier New"/>
          <w:sz w:val="20"/>
        </w:rPr>
        <w:br/>
        <w:t xml:space="preserve">              └────────────────────────────────────┘</w:t>
      </w:r>
      <w:r>
        <w:rPr>
          <w:rFonts w:ascii="Courier New" w:eastAsia="Courier New" w:hAnsi="Courier New"/>
          <w:sz w:val="20"/>
        </w:rPr>
        <w:br/>
      </w:r>
    </w:p>
    <w:p w14:paraId="5715A5AE" w14:textId="021936C5" w:rsidR="00F6053D" w:rsidRPr="00F6053D" w:rsidRDefault="00F6053D" w:rsidP="00F6053D">
      <w:pPr>
        <w:pStyle w:val="Heading1"/>
        <w:rPr>
          <w:sz w:val="24"/>
          <w:szCs w:val="24"/>
        </w:rPr>
      </w:pPr>
      <w:r w:rsidRPr="00F6053D">
        <w:rPr>
          <w:sz w:val="24"/>
          <w:szCs w:val="24"/>
        </w:rPr>
        <w:lastRenderedPageBreak/>
        <w:t>Real-Time Data Flow Diagram</w:t>
      </w:r>
    </w:p>
    <w:p w14:paraId="1D8DEBFD" w14:textId="732F1162" w:rsidR="00F6053D" w:rsidRDefault="00F6053D" w:rsidP="00F6053D">
      <w:pPr>
        <w:jc w:val="center"/>
        <w:rPr>
          <w:rFonts w:ascii="Courier New" w:eastAsia="Courier New" w:hAnsi="Courier New"/>
          <w:sz w:val="20"/>
        </w:rPr>
      </w:pPr>
      <w:r w:rsidRPr="00F6053D">
        <w:rPr>
          <w:rFonts w:ascii="Courier New" w:eastAsia="Courier New" w:hAnsi="Courier New"/>
          <w:sz w:val="20"/>
        </w:rPr>
        <w:br/>
        <w:t>┌────────────────────────────┐</w:t>
      </w:r>
      <w:r w:rsidRPr="00F6053D">
        <w:rPr>
          <w:rFonts w:ascii="Courier New" w:eastAsia="Courier New" w:hAnsi="Courier New"/>
          <w:sz w:val="20"/>
        </w:rPr>
        <w:br/>
        <w:t>│   POLYGON WEBSOCKET        │</w:t>
      </w:r>
      <w:r w:rsidRPr="00F6053D">
        <w:rPr>
          <w:rFonts w:ascii="Courier New" w:eastAsia="Courier New" w:hAnsi="Courier New"/>
          <w:sz w:val="20"/>
        </w:rPr>
        <w:br/>
        <w:t>│   (Real-Time Equities)     │</w:t>
      </w:r>
      <w:r w:rsidRPr="00F6053D">
        <w:rPr>
          <w:rFonts w:ascii="Courier New" w:eastAsia="Courier New" w:hAnsi="Courier New"/>
          <w:sz w:val="20"/>
        </w:rPr>
        <w:br/>
        <w:t>└───────────────┬────────────┘</w:t>
      </w:r>
      <w:r w:rsidRPr="00F6053D">
        <w:rPr>
          <w:rFonts w:ascii="Courier New" w:eastAsia="Courier New" w:hAnsi="Courier New"/>
          <w:sz w:val="20"/>
        </w:rPr>
        <w:br/>
        <w:t xml:space="preserve">   │</w:t>
      </w:r>
      <w:r w:rsidRPr="00F6053D">
        <w:rPr>
          <w:rFonts w:ascii="Courier New" w:eastAsia="Courier New" w:hAnsi="Courier New"/>
          <w:sz w:val="20"/>
        </w:rPr>
        <w:br/>
        <w:t xml:space="preserve">   ▼</w:t>
      </w:r>
      <w:r w:rsidRPr="00F6053D">
        <w:rPr>
          <w:rFonts w:ascii="Courier New" w:eastAsia="Courier New" w:hAnsi="Courier New"/>
          <w:sz w:val="20"/>
        </w:rPr>
        <w:br/>
        <w:t xml:space="preserve">        ┌────────────────┐</w:t>
      </w:r>
      <w:r w:rsidRPr="00F6053D">
        <w:rPr>
          <w:rFonts w:ascii="Courier New" w:eastAsia="Courier New" w:hAnsi="Courier New"/>
          <w:sz w:val="20"/>
        </w:rPr>
        <w:br/>
        <w:t xml:space="preserve">        │   DATA ENGINE  │</w:t>
      </w:r>
      <w:r w:rsidRPr="00F6053D">
        <w:rPr>
          <w:rFonts w:ascii="Courier New" w:eastAsia="Courier New" w:hAnsi="Courier New"/>
          <w:sz w:val="20"/>
        </w:rPr>
        <w:br/>
        <w:t xml:space="preserve">        │  (Normalization│</w:t>
      </w:r>
      <w:r w:rsidRPr="00F6053D">
        <w:rPr>
          <w:rFonts w:ascii="Courier New" w:eastAsia="Courier New" w:hAnsi="Courier New"/>
          <w:sz w:val="20"/>
        </w:rPr>
        <w:br/>
        <w:t xml:space="preserve">        │   + Validation)│</w:t>
      </w:r>
      <w:r w:rsidRPr="00F6053D">
        <w:rPr>
          <w:rFonts w:ascii="Courier New" w:eastAsia="Courier New" w:hAnsi="Courier New"/>
          <w:sz w:val="20"/>
        </w:rPr>
        <w:br/>
        <w:t xml:space="preserve">        └───────┬────────┘</w:t>
      </w:r>
      <w:r w:rsidRPr="00F6053D">
        <w:rPr>
          <w:rFonts w:ascii="Courier New" w:eastAsia="Courier New" w:hAnsi="Courier New"/>
          <w:sz w:val="20"/>
        </w:rPr>
        <w:br/>
        <w:t xml:space="preserve">       │</w:t>
      </w:r>
      <w:r w:rsidRPr="00F6053D">
        <w:rPr>
          <w:rFonts w:ascii="Courier New" w:eastAsia="Courier New" w:hAnsi="Courier New"/>
          <w:sz w:val="20"/>
        </w:rPr>
        <w:br/>
        <w:t xml:space="preserve">     ┌──────────┼─────────────┬─────────────┐</w:t>
      </w:r>
      <w:r w:rsidRPr="00F6053D">
        <w:rPr>
          <w:rFonts w:ascii="Courier New" w:eastAsia="Courier New" w:hAnsi="Courier New"/>
          <w:sz w:val="20"/>
        </w:rPr>
        <w:br/>
        <w:t xml:space="preserve">     ▼          ▼             ▼             ▼</w:t>
      </w:r>
      <w:r w:rsidRPr="00F6053D">
        <w:rPr>
          <w:rFonts w:ascii="Courier New" w:eastAsia="Courier New" w:hAnsi="Courier New"/>
          <w:sz w:val="20"/>
        </w:rPr>
        <w:br/>
        <w:t>┌──────────┐ ┌──────────┐ ┌──────────┐ ┌──────────┐</w:t>
      </w:r>
      <w:r w:rsidRPr="00F6053D">
        <w:rPr>
          <w:rFonts w:ascii="Courier New" w:eastAsia="Courier New" w:hAnsi="Courier New"/>
          <w:sz w:val="20"/>
        </w:rPr>
        <w:br/>
        <w:t>│price_    │ │price_    │ │ prices   │ │provider  │</w:t>
      </w:r>
      <w:r w:rsidRPr="00F6053D">
        <w:rPr>
          <w:rFonts w:ascii="Courier New" w:eastAsia="Courier New" w:hAnsi="Courier New"/>
          <w:sz w:val="20"/>
        </w:rPr>
        <w:br/>
        <w:t>│</w:t>
      </w:r>
      <w:proofErr w:type="spellStart"/>
      <w:r w:rsidRPr="00F6053D">
        <w:rPr>
          <w:rFonts w:ascii="Courier New" w:eastAsia="Courier New" w:hAnsi="Courier New"/>
          <w:sz w:val="20"/>
        </w:rPr>
        <w:t>quotes_raw</w:t>
      </w:r>
      <w:proofErr w:type="spellEnd"/>
      <w:r w:rsidRPr="00F6053D">
        <w:rPr>
          <w:rFonts w:ascii="Courier New" w:eastAsia="Courier New" w:hAnsi="Courier New"/>
          <w:sz w:val="20"/>
        </w:rPr>
        <w:t xml:space="preserve">│ │quotes    │ │(last </w:t>
      </w:r>
      <w:proofErr w:type="spellStart"/>
      <w:r w:rsidRPr="00F6053D">
        <w:rPr>
          <w:rFonts w:ascii="Courier New" w:eastAsia="Courier New" w:hAnsi="Courier New"/>
          <w:sz w:val="20"/>
        </w:rPr>
        <w:t>px</w:t>
      </w:r>
      <w:proofErr w:type="spellEnd"/>
      <w:r w:rsidRPr="00F6053D">
        <w:rPr>
          <w:rFonts w:ascii="Courier New" w:eastAsia="Courier New" w:hAnsi="Courier New"/>
          <w:sz w:val="20"/>
        </w:rPr>
        <w:t>) │ │health    │</w:t>
      </w:r>
      <w:r w:rsidRPr="00F6053D">
        <w:rPr>
          <w:rFonts w:ascii="Courier New" w:eastAsia="Courier New" w:hAnsi="Courier New"/>
          <w:sz w:val="20"/>
        </w:rPr>
        <w:br/>
        <w:t>└──────────┘ └──────────┘ └──────────┘ └──────────┘</w:t>
      </w:r>
    </w:p>
    <w:p w14:paraId="77E9541E" w14:textId="1D493BF5" w:rsidR="00F6053D" w:rsidRDefault="00F6053D" w:rsidP="00F6053D">
      <w:pPr>
        <w:rPr>
          <w:rFonts w:ascii="Courier New" w:eastAsia="Courier New" w:hAnsi="Courier New"/>
          <w:sz w:val="20"/>
        </w:rPr>
        <w:sectPr w:rsidR="00F6053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F6053D">
        <w:rPr>
          <w:rFonts w:ascii="Courier New" w:eastAsia="Courier New" w:hAnsi="Courier New"/>
          <w:sz w:val="20"/>
        </w:rPr>
        <w:br/>
      </w:r>
      <w:r w:rsidRPr="00F6053D">
        <w:rPr>
          <w:rFonts w:ascii="Courier New" w:eastAsia="Courier New" w:hAnsi="Courier New"/>
          <w:sz w:val="20"/>
        </w:rPr>
        <w:br/>
      </w:r>
    </w:p>
    <w:p w14:paraId="53794871" w14:textId="77777777" w:rsidR="00F6053D" w:rsidRDefault="00F6053D" w:rsidP="00F6053D">
      <w:pPr>
        <w:rPr>
          <w:rFonts w:ascii="Courier New" w:eastAsia="Courier New" w:hAnsi="Courier New"/>
          <w:sz w:val="20"/>
        </w:rPr>
      </w:pPr>
      <w:r w:rsidRPr="00F6053D">
        <w:rPr>
          <w:rFonts w:ascii="Courier New" w:eastAsia="Courier New" w:hAnsi="Courier New"/>
          <w:sz w:val="20"/>
        </w:rPr>
        <w:br/>
        <w:t>┌────────────────────────────┐</w:t>
      </w:r>
      <w:r w:rsidRPr="00F6053D">
        <w:rPr>
          <w:rFonts w:ascii="Courier New" w:eastAsia="Courier New" w:hAnsi="Courier New"/>
          <w:sz w:val="20"/>
        </w:rPr>
        <w:br/>
        <w:t>│     OPTIONS PROVIDER       │</w:t>
      </w:r>
      <w:r w:rsidRPr="00F6053D">
        <w:rPr>
          <w:rFonts w:ascii="Courier New" w:eastAsia="Courier New" w:hAnsi="Courier New"/>
          <w:sz w:val="20"/>
        </w:rPr>
        <w:br/>
        <w:t xml:space="preserve">│ (Polygon / </w:t>
      </w:r>
      <w:proofErr w:type="spellStart"/>
      <w:r w:rsidRPr="00F6053D">
        <w:rPr>
          <w:rFonts w:ascii="Courier New" w:eastAsia="Courier New" w:hAnsi="Courier New"/>
          <w:sz w:val="20"/>
        </w:rPr>
        <w:t>Tradier</w:t>
      </w:r>
      <w:proofErr w:type="spellEnd"/>
      <w:r w:rsidRPr="00F6053D">
        <w:rPr>
          <w:rFonts w:ascii="Courier New" w:eastAsia="Courier New" w:hAnsi="Courier New"/>
          <w:sz w:val="20"/>
        </w:rPr>
        <w:t xml:space="preserve"> Future) │</w:t>
      </w:r>
      <w:r w:rsidRPr="00F6053D">
        <w:rPr>
          <w:rFonts w:ascii="Courier New" w:eastAsia="Courier New" w:hAnsi="Courier New"/>
          <w:sz w:val="20"/>
        </w:rPr>
        <w:br/>
        <w:t>└───────────────┬────────────┘</w:t>
      </w:r>
      <w:r w:rsidRPr="00F6053D">
        <w:rPr>
          <w:rFonts w:ascii="Courier New" w:eastAsia="Courier New" w:hAnsi="Courier New"/>
          <w:sz w:val="20"/>
        </w:rPr>
        <w:br/>
        <w:t xml:space="preserve">                │</w:t>
      </w:r>
      <w:r w:rsidRPr="00F6053D">
        <w:rPr>
          <w:rFonts w:ascii="Courier New" w:eastAsia="Courier New" w:hAnsi="Courier New"/>
          <w:sz w:val="20"/>
        </w:rPr>
        <w:br/>
        <w:t xml:space="preserve">                ▼</w:t>
      </w:r>
      <w:r w:rsidRPr="00F6053D">
        <w:rPr>
          <w:rFonts w:ascii="Courier New" w:eastAsia="Courier New" w:hAnsi="Courier New"/>
          <w:sz w:val="20"/>
        </w:rPr>
        <w:br/>
        <w:t xml:space="preserve">        ┌────────────────┐</w:t>
      </w:r>
      <w:r w:rsidRPr="00F6053D">
        <w:rPr>
          <w:rFonts w:ascii="Courier New" w:eastAsia="Courier New" w:hAnsi="Courier New"/>
          <w:sz w:val="20"/>
        </w:rPr>
        <w:br/>
        <w:t xml:space="preserve">        │ OPTIONS ENGINE │</w:t>
      </w:r>
      <w:r w:rsidRPr="00F6053D">
        <w:rPr>
          <w:rFonts w:ascii="Courier New" w:eastAsia="Courier New" w:hAnsi="Courier New"/>
          <w:sz w:val="20"/>
        </w:rPr>
        <w:br/>
        <w:t xml:space="preserve">        │ (Snapshot + IV │</w:t>
      </w:r>
      <w:r w:rsidRPr="00F6053D">
        <w:rPr>
          <w:rFonts w:ascii="Courier New" w:eastAsia="Courier New" w:hAnsi="Courier New"/>
          <w:sz w:val="20"/>
        </w:rPr>
        <w:br/>
        <w:t xml:space="preserve">        │  + Greeks)     │</w:t>
      </w:r>
      <w:r w:rsidRPr="00F6053D">
        <w:rPr>
          <w:rFonts w:ascii="Courier New" w:eastAsia="Courier New" w:hAnsi="Courier New"/>
          <w:sz w:val="20"/>
        </w:rPr>
        <w:br/>
        <w:t xml:space="preserve">        └────────┬───────┘</w:t>
      </w:r>
      <w:r w:rsidRPr="00F6053D">
        <w:rPr>
          <w:rFonts w:ascii="Courier New" w:eastAsia="Courier New" w:hAnsi="Courier New"/>
          <w:sz w:val="20"/>
        </w:rPr>
        <w:br/>
        <w:t xml:space="preserve">                 ▼</w:t>
      </w:r>
      <w:r w:rsidRPr="00F6053D">
        <w:rPr>
          <w:rFonts w:ascii="Courier New" w:eastAsia="Courier New" w:hAnsi="Courier New"/>
          <w:sz w:val="20"/>
        </w:rPr>
        <w:br/>
        <w:t xml:space="preserve">           ┌──────────────┐</w:t>
      </w:r>
      <w:r w:rsidRPr="00F6053D">
        <w:rPr>
          <w:rFonts w:ascii="Courier New" w:eastAsia="Courier New" w:hAnsi="Courier New"/>
          <w:sz w:val="20"/>
        </w:rPr>
        <w:br/>
        <w:t xml:space="preserve">           │</w:t>
      </w:r>
      <w:proofErr w:type="spellStart"/>
      <w:r w:rsidRPr="00F6053D">
        <w:rPr>
          <w:rFonts w:ascii="Courier New" w:eastAsia="Courier New" w:hAnsi="Courier New"/>
          <w:sz w:val="20"/>
        </w:rPr>
        <w:t>options_chain</w:t>
      </w:r>
      <w:proofErr w:type="spellEnd"/>
      <w:r w:rsidRPr="00F6053D">
        <w:rPr>
          <w:rFonts w:ascii="Courier New" w:eastAsia="Courier New" w:hAnsi="Courier New"/>
          <w:sz w:val="20"/>
        </w:rPr>
        <w:t>_│</w:t>
      </w:r>
      <w:r w:rsidRPr="00F6053D">
        <w:rPr>
          <w:rFonts w:ascii="Courier New" w:eastAsia="Courier New" w:hAnsi="Courier New"/>
          <w:sz w:val="20"/>
        </w:rPr>
        <w:br/>
        <w:t xml:space="preserve">           │      v2      │</w:t>
      </w:r>
      <w:r w:rsidRPr="00F6053D">
        <w:rPr>
          <w:rFonts w:ascii="Courier New" w:eastAsia="Courier New" w:hAnsi="Courier New"/>
          <w:sz w:val="20"/>
        </w:rPr>
        <w:br/>
        <w:t xml:space="preserve">           └──────────────┘</w:t>
      </w:r>
      <w:r w:rsidRPr="00F6053D">
        <w:rPr>
          <w:rFonts w:ascii="Courier New" w:eastAsia="Courier New" w:hAnsi="Courier New"/>
          <w:sz w:val="20"/>
        </w:rPr>
        <w:br/>
      </w:r>
      <w:r w:rsidRPr="00F6053D">
        <w:rPr>
          <w:rFonts w:ascii="Courier New" w:eastAsia="Courier New" w:hAnsi="Courier New"/>
          <w:sz w:val="20"/>
        </w:rPr>
        <w:br/>
      </w:r>
    </w:p>
    <w:p w14:paraId="2DB32542" w14:textId="77777777" w:rsidR="00F6053D" w:rsidRDefault="00F6053D" w:rsidP="00F6053D">
      <w:pPr>
        <w:rPr>
          <w:rFonts w:ascii="Courier New" w:eastAsia="Courier New" w:hAnsi="Courier New"/>
          <w:sz w:val="20"/>
        </w:rPr>
      </w:pPr>
    </w:p>
    <w:p w14:paraId="11535B27" w14:textId="77777777" w:rsidR="00F6053D" w:rsidRDefault="00F6053D" w:rsidP="00F6053D">
      <w:pPr>
        <w:rPr>
          <w:rFonts w:ascii="Courier New" w:eastAsia="Courier New" w:hAnsi="Courier New"/>
          <w:sz w:val="20"/>
        </w:rPr>
      </w:pPr>
    </w:p>
    <w:p w14:paraId="4D4CFB15" w14:textId="4CA92DEA" w:rsidR="00F6053D" w:rsidRDefault="00F6053D" w:rsidP="00F6053D">
      <w:pPr>
        <w:rPr>
          <w:rFonts w:ascii="Courier New" w:eastAsia="Courier New" w:hAnsi="Courier New"/>
          <w:sz w:val="20"/>
        </w:rPr>
        <w:sectPr w:rsidR="00F6053D" w:rsidSect="00F6053D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 w:rsidRPr="00F6053D">
        <w:rPr>
          <w:rFonts w:ascii="Courier New" w:eastAsia="Courier New" w:hAnsi="Courier New"/>
          <w:sz w:val="20"/>
        </w:rPr>
        <w:br/>
        <w:t>┌────────────────────────────┐</w:t>
      </w:r>
      <w:r w:rsidRPr="00F6053D">
        <w:rPr>
          <w:rFonts w:ascii="Courier New" w:eastAsia="Courier New" w:hAnsi="Courier New"/>
          <w:sz w:val="20"/>
        </w:rPr>
        <w:br/>
        <w:t>│     STRATEGY ENGINE        │</w:t>
      </w:r>
      <w:r w:rsidRPr="00F6053D">
        <w:rPr>
          <w:rFonts w:ascii="Courier New" w:eastAsia="Courier New" w:hAnsi="Courier New"/>
          <w:sz w:val="20"/>
        </w:rPr>
        <w:br/>
        <w:t>│ (Signals + Risk + Regime)  │</w:t>
      </w:r>
      <w:r w:rsidRPr="00F6053D">
        <w:rPr>
          <w:rFonts w:ascii="Courier New" w:eastAsia="Courier New" w:hAnsi="Courier New"/>
          <w:sz w:val="20"/>
        </w:rPr>
        <w:br/>
        <w:t>└───────────────┬────────────┘</w:t>
      </w:r>
      <w:r w:rsidRPr="00F6053D">
        <w:rPr>
          <w:rFonts w:ascii="Courier New" w:eastAsia="Courier New" w:hAnsi="Courier New"/>
          <w:sz w:val="20"/>
        </w:rPr>
        <w:br/>
        <w:t xml:space="preserve">                │</w:t>
      </w:r>
      <w:r w:rsidRPr="00F6053D">
        <w:rPr>
          <w:rFonts w:ascii="Courier New" w:eastAsia="Courier New" w:hAnsi="Courier New"/>
          <w:sz w:val="20"/>
        </w:rPr>
        <w:br/>
        <w:t xml:space="preserve">                ▼</w:t>
      </w:r>
      <w:r w:rsidRPr="00F6053D">
        <w:rPr>
          <w:rFonts w:ascii="Courier New" w:eastAsia="Courier New" w:hAnsi="Courier New"/>
          <w:sz w:val="20"/>
        </w:rPr>
        <w:br/>
        <w:t xml:space="preserve">         ┌────────────────┐</w:t>
      </w:r>
      <w:r w:rsidRPr="00F6053D">
        <w:rPr>
          <w:rFonts w:ascii="Courier New" w:eastAsia="Courier New" w:hAnsi="Courier New"/>
          <w:sz w:val="20"/>
        </w:rPr>
        <w:br/>
        <w:t xml:space="preserve">         │  </w:t>
      </w:r>
      <w:proofErr w:type="spellStart"/>
      <w:r w:rsidRPr="00F6053D">
        <w:rPr>
          <w:rFonts w:ascii="Courier New" w:eastAsia="Courier New" w:hAnsi="Courier New"/>
          <w:sz w:val="20"/>
        </w:rPr>
        <w:t>trade_intents</w:t>
      </w:r>
      <w:proofErr w:type="spellEnd"/>
      <w:r w:rsidRPr="00F6053D">
        <w:rPr>
          <w:rFonts w:ascii="Courier New" w:eastAsia="Courier New" w:hAnsi="Courier New"/>
          <w:sz w:val="20"/>
        </w:rPr>
        <w:t xml:space="preserve"> │</w:t>
      </w:r>
      <w:r w:rsidRPr="00F6053D">
        <w:rPr>
          <w:rFonts w:ascii="Courier New" w:eastAsia="Courier New" w:hAnsi="Courier New"/>
          <w:sz w:val="20"/>
        </w:rPr>
        <w:br/>
        <w:t xml:space="preserve">         └────────┬───────┘</w:t>
      </w:r>
      <w:r w:rsidRPr="00F6053D">
        <w:rPr>
          <w:rFonts w:ascii="Courier New" w:eastAsia="Courier New" w:hAnsi="Courier New"/>
          <w:sz w:val="20"/>
        </w:rPr>
        <w:br/>
        <w:t xml:space="preserve">                  │</w:t>
      </w:r>
      <w:r w:rsidRPr="00F6053D">
        <w:rPr>
          <w:rFonts w:ascii="Courier New" w:eastAsia="Courier New" w:hAnsi="Courier New"/>
          <w:sz w:val="20"/>
        </w:rPr>
        <w:br/>
        <w:t xml:space="preserve">                  ▼</w:t>
      </w:r>
      <w:r w:rsidRPr="00F6053D">
        <w:rPr>
          <w:rFonts w:ascii="Courier New" w:eastAsia="Courier New" w:hAnsi="Courier New"/>
          <w:sz w:val="20"/>
        </w:rPr>
        <w:br/>
        <w:t xml:space="preserve">        ┌────────────────────┐</w:t>
      </w:r>
      <w:r w:rsidRPr="00F6053D">
        <w:rPr>
          <w:rFonts w:ascii="Courier New" w:eastAsia="Courier New" w:hAnsi="Courier New"/>
          <w:sz w:val="20"/>
        </w:rPr>
        <w:br/>
        <w:t xml:space="preserve">        │ EXECUTION ENGINE   │</w:t>
      </w:r>
      <w:r w:rsidRPr="00F6053D">
        <w:rPr>
          <w:rFonts w:ascii="Courier New" w:eastAsia="Courier New" w:hAnsi="Courier New"/>
          <w:sz w:val="20"/>
        </w:rPr>
        <w:br/>
        <w:t xml:space="preserve">        │ (IBKR Router + TTL │</w:t>
      </w:r>
      <w:r w:rsidRPr="00F6053D">
        <w:rPr>
          <w:rFonts w:ascii="Courier New" w:eastAsia="Courier New" w:hAnsi="Courier New"/>
          <w:sz w:val="20"/>
        </w:rPr>
        <w:br/>
        <w:t xml:space="preserve">        │  + Slippage + Kill)│</w:t>
      </w:r>
      <w:r w:rsidRPr="00F6053D">
        <w:rPr>
          <w:rFonts w:ascii="Courier New" w:eastAsia="Courier New" w:hAnsi="Courier New"/>
          <w:sz w:val="20"/>
        </w:rPr>
        <w:br/>
        <w:t xml:space="preserve">        └────────┬───────────┘</w:t>
      </w:r>
      <w:r w:rsidRPr="00F6053D">
        <w:rPr>
          <w:rFonts w:ascii="Courier New" w:eastAsia="Courier New" w:hAnsi="Courier New"/>
          <w:sz w:val="20"/>
        </w:rPr>
        <w:br/>
        <w:t xml:space="preserve">                 │</w:t>
      </w:r>
      <w:r w:rsidRPr="00F6053D">
        <w:rPr>
          <w:rFonts w:ascii="Courier New" w:eastAsia="Courier New" w:hAnsi="Courier New"/>
          <w:sz w:val="20"/>
        </w:rPr>
        <w:br/>
        <w:t xml:space="preserve">                 ▼</w:t>
      </w:r>
      <w:r w:rsidRPr="00F6053D">
        <w:rPr>
          <w:rFonts w:ascii="Courier New" w:eastAsia="Courier New" w:hAnsi="Courier New"/>
          <w:sz w:val="20"/>
        </w:rPr>
        <w:br/>
        <w:t xml:space="preserve">           ┌────────────┐</w:t>
      </w:r>
      <w:r w:rsidRPr="00F6053D">
        <w:rPr>
          <w:rFonts w:ascii="Courier New" w:eastAsia="Courier New" w:hAnsi="Courier New"/>
          <w:sz w:val="20"/>
        </w:rPr>
        <w:br/>
        <w:t xml:space="preserve">           │   BROKER   │</w:t>
      </w:r>
      <w:r w:rsidRPr="00F6053D">
        <w:rPr>
          <w:rFonts w:ascii="Courier New" w:eastAsia="Courier New" w:hAnsi="Courier New"/>
          <w:sz w:val="20"/>
        </w:rPr>
        <w:br/>
        <w:t xml:space="preserve">           │ (IBKR TWS) │</w:t>
      </w:r>
      <w:r w:rsidRPr="00F6053D">
        <w:rPr>
          <w:rFonts w:ascii="Courier New" w:eastAsia="Courier New" w:hAnsi="Courier New"/>
          <w:sz w:val="20"/>
        </w:rPr>
        <w:br/>
        <w:t xml:space="preserve">           └────────────┘</w:t>
      </w:r>
    </w:p>
    <w:p w14:paraId="7481D727" w14:textId="77777777" w:rsidR="00F6053D" w:rsidRPr="00F6053D" w:rsidRDefault="00F6053D" w:rsidP="00F6053D">
      <w:pPr>
        <w:rPr>
          <w:rFonts w:ascii="Courier New" w:eastAsia="Courier New" w:hAnsi="Courier New"/>
          <w:sz w:val="20"/>
        </w:rPr>
      </w:pPr>
      <w:r w:rsidRPr="00F6053D">
        <w:rPr>
          <w:rFonts w:ascii="Courier New" w:eastAsia="Courier New" w:hAnsi="Courier New"/>
          <w:sz w:val="20"/>
        </w:rPr>
        <w:br/>
      </w:r>
    </w:p>
    <w:p w14:paraId="3427F64B" w14:textId="77777777" w:rsidR="00F6053D" w:rsidRPr="00F6053D" w:rsidRDefault="00F6053D" w:rsidP="00F6053D">
      <w:pPr>
        <w:rPr>
          <w:rFonts w:eastAsia="Courier New"/>
          <w:b/>
          <w:bCs/>
          <w:sz w:val="20"/>
        </w:rPr>
      </w:pPr>
      <w:r w:rsidRPr="00F6053D">
        <w:rPr>
          <w:rFonts w:eastAsia="Courier New"/>
          <w:b/>
          <w:bCs/>
          <w:sz w:val="20"/>
        </w:rPr>
        <w:lastRenderedPageBreak/>
        <w:t>What This Diagram Means</w:t>
      </w:r>
    </w:p>
    <w:p w14:paraId="7C207049" w14:textId="77777777" w:rsidR="00F6053D" w:rsidRPr="00F6053D" w:rsidRDefault="00F6053D" w:rsidP="00F6053D">
      <w:pPr>
        <w:rPr>
          <w:rFonts w:eastAsia="Courier New"/>
          <w:sz w:val="20"/>
        </w:rPr>
      </w:pPr>
      <w:r w:rsidRPr="00F6053D">
        <w:rPr>
          <w:rFonts w:eastAsia="Courier New"/>
          <w:sz w:val="20"/>
        </w:rPr>
        <w:t>1. Real-time equity prices enter through Polygon WebSocket and are normalized inside the Data Engine before being written into structured database tables.</w:t>
      </w:r>
    </w:p>
    <w:p w14:paraId="0380A6F2" w14:textId="77777777" w:rsidR="00F6053D" w:rsidRPr="00F6053D" w:rsidRDefault="00F6053D" w:rsidP="00F6053D">
      <w:pPr>
        <w:rPr>
          <w:rFonts w:eastAsia="Courier New"/>
          <w:sz w:val="20"/>
        </w:rPr>
      </w:pPr>
      <w:r w:rsidRPr="00F6053D">
        <w:rPr>
          <w:rFonts w:eastAsia="Courier New"/>
          <w:sz w:val="20"/>
        </w:rPr>
        <w:t xml:space="preserve">2. Options data is ingested separately via a dedicated Options Engine and stored in an expanded schema (options_chain_v2) that supports </w:t>
      </w:r>
      <w:proofErr w:type="spellStart"/>
      <w:r w:rsidRPr="00F6053D">
        <w:rPr>
          <w:rFonts w:eastAsia="Courier New"/>
          <w:sz w:val="20"/>
        </w:rPr>
        <w:t>greeks</w:t>
      </w:r>
      <w:proofErr w:type="spellEnd"/>
      <w:r w:rsidRPr="00F6053D">
        <w:rPr>
          <w:rFonts w:eastAsia="Courier New"/>
          <w:sz w:val="20"/>
        </w:rPr>
        <w:t xml:space="preserve"> and advanced analytics.</w:t>
      </w:r>
    </w:p>
    <w:p w14:paraId="7991404B" w14:textId="77777777" w:rsidR="00F6053D" w:rsidRPr="00F6053D" w:rsidRDefault="00F6053D" w:rsidP="00F6053D">
      <w:pPr>
        <w:rPr>
          <w:rFonts w:eastAsia="Courier New"/>
          <w:sz w:val="20"/>
        </w:rPr>
      </w:pPr>
      <w:r w:rsidRPr="00F6053D">
        <w:rPr>
          <w:rFonts w:eastAsia="Courier New"/>
          <w:sz w:val="20"/>
        </w:rPr>
        <w:t xml:space="preserve">3. The Strategy Engine does not talk to brokers. It consumes stored market data and produces </w:t>
      </w:r>
      <w:proofErr w:type="spellStart"/>
      <w:r w:rsidRPr="00F6053D">
        <w:rPr>
          <w:rFonts w:eastAsia="Courier New"/>
          <w:sz w:val="20"/>
        </w:rPr>
        <w:t>trade_intents</w:t>
      </w:r>
      <w:proofErr w:type="spellEnd"/>
      <w:r w:rsidRPr="00F6053D">
        <w:rPr>
          <w:rFonts w:eastAsia="Courier New"/>
          <w:sz w:val="20"/>
        </w:rPr>
        <w:t xml:space="preserve"> only.</w:t>
      </w:r>
    </w:p>
    <w:p w14:paraId="545C67CB" w14:textId="77777777" w:rsidR="00F6053D" w:rsidRPr="00F6053D" w:rsidRDefault="00F6053D" w:rsidP="00F6053D">
      <w:pPr>
        <w:rPr>
          <w:rFonts w:eastAsia="Courier New"/>
          <w:sz w:val="20"/>
        </w:rPr>
      </w:pPr>
      <w:r w:rsidRPr="00F6053D">
        <w:rPr>
          <w:rFonts w:eastAsia="Courier New"/>
          <w:sz w:val="20"/>
        </w:rPr>
        <w:t>4. The Execution Engine is isolated. It validates trade intents, enforces TTLs and risk gates, and routes orders to IBKR.</w:t>
      </w:r>
    </w:p>
    <w:p w14:paraId="50DCBC42" w14:textId="36F63E09" w:rsidR="00F6053D" w:rsidRPr="00F6053D" w:rsidRDefault="00F6053D" w:rsidP="00F6053D">
      <w:pPr>
        <w:rPr>
          <w:rFonts w:eastAsia="Courier New"/>
          <w:sz w:val="20"/>
        </w:rPr>
      </w:pPr>
      <w:r w:rsidRPr="00F6053D">
        <w:rPr>
          <w:rFonts w:eastAsia="Courier New"/>
          <w:sz w:val="20"/>
        </w:rPr>
        <w:t>5. This separation ensures safety, auditability, and institutional-grade structure.</w:t>
      </w:r>
    </w:p>
    <w:p w14:paraId="6E439B41" w14:textId="77777777" w:rsidR="009A532F" w:rsidRDefault="00000000">
      <w:pPr>
        <w:pStyle w:val="Heading1"/>
      </w:pPr>
      <w:r>
        <w:t>2. Why the Architecture Change Was Necessary</w:t>
      </w:r>
    </w:p>
    <w:p w14:paraId="32A7F195" w14:textId="77777777" w:rsidR="009A532F" w:rsidRDefault="00000000">
      <w:r>
        <w:t>The previous system operated as multiple loosely connected daemon scripts. While functional, this approach created limitations in scalability, monitoring, and controlled startup/shutdown sequencing.</w:t>
      </w:r>
    </w:p>
    <w:p w14:paraId="6FEB9EA4" w14:textId="77777777" w:rsidR="009A532F" w:rsidRDefault="00000000">
      <w:r>
        <w:t>Key limitations addressed:</w:t>
      </w:r>
    </w:p>
    <w:p w14:paraId="3D31FEA7" w14:textId="77777777" w:rsidR="009A532F" w:rsidRDefault="00000000">
      <w:r>
        <w:t>• No unified runtime supervisor</w:t>
      </w:r>
    </w:p>
    <w:p w14:paraId="420316EC" w14:textId="77777777" w:rsidR="009A532F" w:rsidRDefault="00000000">
      <w:r>
        <w:t>• Ad-hoc daemon lifecycle management</w:t>
      </w:r>
    </w:p>
    <w:p w14:paraId="0B9335CD" w14:textId="77777777" w:rsidR="009A532F" w:rsidRDefault="00000000">
      <w:r>
        <w:t>• No formal dependency graph between services</w:t>
      </w:r>
    </w:p>
    <w:p w14:paraId="2983B9B0" w14:textId="77777777" w:rsidR="009A532F" w:rsidRDefault="00000000">
      <w:r>
        <w:t>• Limited operator visibility into system state</w:t>
      </w:r>
    </w:p>
    <w:p w14:paraId="3D7761F7" w14:textId="77777777" w:rsidR="009A532F" w:rsidRDefault="00000000">
      <w:r>
        <w:t>• Increasing complexity as features expanded</w:t>
      </w:r>
    </w:p>
    <w:p w14:paraId="27F61015" w14:textId="77777777" w:rsidR="009A532F" w:rsidRDefault="00000000">
      <w:pPr>
        <w:pStyle w:val="Heading1"/>
      </w:pPr>
      <w:r>
        <w:t>3. New System Architecture Overview</w:t>
      </w:r>
    </w:p>
    <w:p w14:paraId="25D3B6D2" w14:textId="77777777" w:rsidR="009A532F" w:rsidRDefault="00000000">
      <w:r>
        <w:t>The system is now structured into clearly defined layers, each with a single responsibility. This separation ensures reliability, maintainability, and institutional-grade control.</w:t>
      </w:r>
    </w:p>
    <w:p w14:paraId="46194AD0" w14:textId="77777777" w:rsidR="009A532F" w:rsidRDefault="00000000">
      <w:r>
        <w:t>The architecture now consists of five major layers:</w:t>
      </w:r>
    </w:p>
    <w:p w14:paraId="5357F410" w14:textId="77777777" w:rsidR="009A532F" w:rsidRDefault="00000000">
      <w:r>
        <w:t>1. Data Ingestion Layer</w:t>
      </w:r>
    </w:p>
    <w:p w14:paraId="703AF63B" w14:textId="77777777" w:rsidR="009A532F" w:rsidRDefault="00000000">
      <w:r>
        <w:t>2. State &amp; Storage Layer</w:t>
      </w:r>
    </w:p>
    <w:p w14:paraId="21052F45" w14:textId="77777777" w:rsidR="009A532F" w:rsidRDefault="00000000">
      <w:r>
        <w:t>3. Strategy &amp; Risk Layer</w:t>
      </w:r>
    </w:p>
    <w:p w14:paraId="5EF32B07" w14:textId="77777777" w:rsidR="009A532F" w:rsidRDefault="00000000">
      <w:r>
        <w:t>4. Execution Layer</w:t>
      </w:r>
    </w:p>
    <w:p w14:paraId="31C697E4" w14:textId="77777777" w:rsidR="009A532F" w:rsidRDefault="00000000">
      <w:r>
        <w:t>5. Operator Control Panel</w:t>
      </w:r>
    </w:p>
    <w:p w14:paraId="2ABDD255" w14:textId="77777777" w:rsidR="009A532F" w:rsidRDefault="00000000">
      <w:pPr>
        <w:pStyle w:val="Heading1"/>
      </w:pPr>
      <w:r>
        <w:lastRenderedPageBreak/>
        <w:t>4. Data Ingestion Layer</w:t>
      </w:r>
    </w:p>
    <w:p w14:paraId="4F3ACBD0" w14:textId="77777777" w:rsidR="009A532F" w:rsidRDefault="00000000">
      <w:r>
        <w:t>This layer is responsible for real-time market data ingestion. It includes WebSocket price streaming (Polygon), options snapshots, provider failover logic, and stale-data detection.</w:t>
      </w:r>
    </w:p>
    <w:p w14:paraId="1DA9C89A" w14:textId="77777777" w:rsidR="009A532F" w:rsidRDefault="00000000">
      <w:r>
        <w:t>Responsibilities include:</w:t>
      </w:r>
    </w:p>
    <w:p w14:paraId="15816DDA" w14:textId="77777777" w:rsidR="009A532F" w:rsidRDefault="00000000">
      <w:r>
        <w:t>• Streaming real-time equities data</w:t>
      </w:r>
    </w:p>
    <w:p w14:paraId="215FF6A0" w14:textId="77777777" w:rsidR="009A532F" w:rsidRDefault="00000000">
      <w:r>
        <w:t>• Writing batched updates to SQLite</w:t>
      </w:r>
    </w:p>
    <w:p w14:paraId="798514F7" w14:textId="77777777" w:rsidR="009A532F" w:rsidRDefault="00000000">
      <w:r>
        <w:t>• Monitoring provider health</w:t>
      </w:r>
    </w:p>
    <w:p w14:paraId="01823475" w14:textId="77777777" w:rsidR="009A532F" w:rsidRDefault="00000000">
      <w:r>
        <w:t>• Ensuring data freshness guarantees</w:t>
      </w:r>
    </w:p>
    <w:p w14:paraId="7B230F31" w14:textId="77777777" w:rsidR="009A532F" w:rsidRDefault="00000000">
      <w:r>
        <w:t>• Provider failover capability (future: IBKR)</w:t>
      </w:r>
    </w:p>
    <w:p w14:paraId="0B0ACED4" w14:textId="77777777" w:rsidR="009A532F" w:rsidRDefault="00000000">
      <w:pPr>
        <w:pStyle w:val="Heading1"/>
      </w:pPr>
      <w:r>
        <w:t>5. State &amp; Storage Layer</w:t>
      </w:r>
    </w:p>
    <w:p w14:paraId="38AD5BFB" w14:textId="77777777" w:rsidR="009A532F" w:rsidRDefault="00000000">
      <w:r>
        <w:t>SQLite remains the core persistence layer for the single-node deployment. Schema was expanded to support price_quotes_raw, price_quotes, and options_chain_v2 to improve observability and extensibility.</w:t>
      </w:r>
    </w:p>
    <w:p w14:paraId="6DAE722A" w14:textId="77777777" w:rsidR="009A532F" w:rsidRDefault="00000000">
      <w:r>
        <w:t>Enhancements include:</w:t>
      </w:r>
    </w:p>
    <w:p w14:paraId="585EA81F" w14:textId="77777777" w:rsidR="009A532F" w:rsidRDefault="00000000">
      <w:r>
        <w:t>• Provider-level raw data tracking</w:t>
      </w:r>
    </w:p>
    <w:p w14:paraId="426498A2" w14:textId="77777777" w:rsidR="009A532F" w:rsidRDefault="00000000">
      <w:r>
        <w:t>• Structured health monitoring tables</w:t>
      </w:r>
    </w:p>
    <w:p w14:paraId="284063DB" w14:textId="77777777" w:rsidR="009A532F" w:rsidRDefault="00000000">
      <w:r>
        <w:t>• Idempotent schema initialization</w:t>
      </w:r>
    </w:p>
    <w:p w14:paraId="49439CB4" w14:textId="77777777" w:rsidR="009A532F" w:rsidRDefault="00000000">
      <w:r>
        <w:t>• Expandable options snapshot schema</w:t>
      </w:r>
    </w:p>
    <w:p w14:paraId="41DF7E8E" w14:textId="77777777" w:rsidR="009A532F" w:rsidRDefault="00000000">
      <w:pPr>
        <w:pStyle w:val="Heading1"/>
      </w:pPr>
      <w:r>
        <w:t>6. Strategy &amp; Risk Layer</w:t>
      </w:r>
    </w:p>
    <w:p w14:paraId="3606ED45" w14:textId="77777777" w:rsidR="009A532F" w:rsidRDefault="00000000">
      <w:r>
        <w:t>The strategy layer now operates independently from broker execution. It generates trade intents only. Risk gates, capital preservation, regime awareness, and alpha decay monitoring live in this layer.</w:t>
      </w:r>
    </w:p>
    <w:p w14:paraId="42C9482F" w14:textId="77777777" w:rsidR="009A532F" w:rsidRDefault="00000000">
      <w:r>
        <w:t>Core components:</w:t>
      </w:r>
    </w:p>
    <w:p w14:paraId="3EE2FDEE" w14:textId="77777777" w:rsidR="009A532F" w:rsidRDefault="00000000">
      <w:r>
        <w:t>• Signal generation</w:t>
      </w:r>
    </w:p>
    <w:p w14:paraId="2534588C" w14:textId="77777777" w:rsidR="009A532F" w:rsidRDefault="00000000">
      <w:r>
        <w:t>• Portfolio construction</w:t>
      </w:r>
    </w:p>
    <w:p w14:paraId="6435B877" w14:textId="77777777" w:rsidR="009A532F" w:rsidRDefault="00000000">
      <w:r>
        <w:t>• Regime compatibility scoring</w:t>
      </w:r>
    </w:p>
    <w:p w14:paraId="7BF2A39D" w14:textId="77777777" w:rsidR="009A532F" w:rsidRDefault="00000000">
      <w:r>
        <w:t>• Capital allocation governance</w:t>
      </w:r>
    </w:p>
    <w:p w14:paraId="267BBDF1" w14:textId="77777777" w:rsidR="009A532F" w:rsidRDefault="00000000">
      <w:pPr>
        <w:pStyle w:val="Heading1"/>
      </w:pPr>
      <w:r>
        <w:lastRenderedPageBreak/>
        <w:t>7. Execution Layer</w:t>
      </w:r>
    </w:p>
    <w:p w14:paraId="74327C6C" w14:textId="77777777" w:rsidR="009A532F" w:rsidRDefault="00000000">
      <w:r>
        <w:t>Execution is now isolated from strategy logic. The IBKR gateway adapter handles broker connectivity. Execution policy enforces TTLs, slippage tracking, and kill switch logic.</w:t>
      </w:r>
    </w:p>
    <w:p w14:paraId="4FDC2C13" w14:textId="77777777" w:rsidR="009A532F" w:rsidRDefault="00000000">
      <w:r>
        <w:t>Features:</w:t>
      </w:r>
    </w:p>
    <w:p w14:paraId="4C93C405" w14:textId="77777777" w:rsidR="009A532F" w:rsidRDefault="00000000">
      <w:r>
        <w:t>• Broker abstraction (IBKR)</w:t>
      </w:r>
    </w:p>
    <w:p w14:paraId="5BD3DBF7" w14:textId="77777777" w:rsidR="009A532F" w:rsidRDefault="00000000">
      <w:r>
        <w:t>• Order TTL enforcement</w:t>
      </w:r>
    </w:p>
    <w:p w14:paraId="69AA7F00" w14:textId="77777777" w:rsidR="009A532F" w:rsidRDefault="00000000">
      <w:r>
        <w:t>• Slippage analytics</w:t>
      </w:r>
    </w:p>
    <w:p w14:paraId="4CD70EE5" w14:textId="77777777" w:rsidR="009A532F" w:rsidRDefault="00000000">
      <w:r>
        <w:t>• Trade attribution logging</w:t>
      </w:r>
    </w:p>
    <w:p w14:paraId="7163569B" w14:textId="77777777" w:rsidR="009A532F" w:rsidRDefault="00000000">
      <w:r>
        <w:t>• Global kill switch</w:t>
      </w:r>
    </w:p>
    <w:p w14:paraId="0AFE7C56" w14:textId="77777777" w:rsidR="009A532F" w:rsidRDefault="00000000">
      <w:pPr>
        <w:pStyle w:val="Heading1"/>
      </w:pPr>
      <w:r>
        <w:t>8. Operator Control Panel</w:t>
      </w:r>
    </w:p>
    <w:p w14:paraId="5FF4A4D0" w14:textId="77777777" w:rsidR="009A532F" w:rsidRDefault="00000000">
      <w:r>
        <w:t>Inspired by the sample operator panel, the new control interface provides centralized visibility and control over system health, jobs, risk state, portfolio state, and execution logs.</w:t>
      </w:r>
    </w:p>
    <w:p w14:paraId="4763BAE5" w14:textId="77777777" w:rsidR="009A532F" w:rsidRDefault="00000000">
      <w:r>
        <w:t>Planned UI sections:</w:t>
      </w:r>
    </w:p>
    <w:p w14:paraId="5805BC48" w14:textId="77777777" w:rsidR="009A532F" w:rsidRDefault="00000000">
      <w:r>
        <w:t>• System Health</w:t>
      </w:r>
    </w:p>
    <w:p w14:paraId="6F14EEDE" w14:textId="77777777" w:rsidR="009A532F" w:rsidRDefault="00000000">
      <w:r>
        <w:t>• Job Status &amp; Heartbeats</w:t>
      </w:r>
    </w:p>
    <w:p w14:paraId="111CBD40" w14:textId="77777777" w:rsidR="009A532F" w:rsidRDefault="00000000">
      <w:r>
        <w:t>• Market Data Health</w:t>
      </w:r>
    </w:p>
    <w:p w14:paraId="16950ACE" w14:textId="77777777" w:rsidR="009A532F" w:rsidRDefault="00000000">
      <w:r>
        <w:t>• Portfolio Overview</w:t>
      </w:r>
    </w:p>
    <w:p w14:paraId="6ECC5068" w14:textId="77777777" w:rsidR="009A532F" w:rsidRDefault="00000000">
      <w:r>
        <w:t>• Strategy Metrics</w:t>
      </w:r>
    </w:p>
    <w:p w14:paraId="2F35A23D" w14:textId="77777777" w:rsidR="009A532F" w:rsidRDefault="00000000">
      <w:r>
        <w:t>• Risk State</w:t>
      </w:r>
    </w:p>
    <w:p w14:paraId="379DCCC3" w14:textId="77777777" w:rsidR="009A532F" w:rsidRDefault="00000000">
      <w:r>
        <w:t>• Kill Switch Control</w:t>
      </w:r>
    </w:p>
    <w:p w14:paraId="3BC51D12" w14:textId="77777777" w:rsidR="009A532F" w:rsidRDefault="00000000">
      <w:pPr>
        <w:pStyle w:val="Heading1"/>
      </w:pPr>
      <w:r>
        <w:t>9. System State Model</w:t>
      </w:r>
    </w:p>
    <w:p w14:paraId="13F91947" w14:textId="77777777" w:rsidR="009A532F" w:rsidRDefault="00000000">
      <w:r>
        <w:t>The system now supports a formal runtime state model:</w:t>
      </w:r>
    </w:p>
    <w:p w14:paraId="564B752F" w14:textId="77777777" w:rsidR="009A532F" w:rsidRDefault="00000000">
      <w:r>
        <w:t>• BOOTING</w:t>
      </w:r>
    </w:p>
    <w:p w14:paraId="27DB755A" w14:textId="77777777" w:rsidR="009A532F" w:rsidRDefault="00000000">
      <w:r>
        <w:t>• WARMING_UP</w:t>
      </w:r>
    </w:p>
    <w:p w14:paraId="2931B90A" w14:textId="77777777" w:rsidR="009A532F" w:rsidRDefault="00000000">
      <w:r>
        <w:t>• LIVE</w:t>
      </w:r>
    </w:p>
    <w:p w14:paraId="73948913" w14:textId="77777777" w:rsidR="009A532F" w:rsidRDefault="00000000">
      <w:r>
        <w:t>• DEGRADED</w:t>
      </w:r>
    </w:p>
    <w:p w14:paraId="245B92F1" w14:textId="77777777" w:rsidR="009A532F" w:rsidRDefault="00000000">
      <w:r>
        <w:lastRenderedPageBreak/>
        <w:t>• KILL_SWITCH</w:t>
      </w:r>
    </w:p>
    <w:p w14:paraId="6820F6E6" w14:textId="77777777" w:rsidR="009A532F" w:rsidRDefault="00000000">
      <w:r>
        <w:t>• SHUTDOWN</w:t>
      </w:r>
    </w:p>
    <w:p w14:paraId="53ACBD1B" w14:textId="77777777" w:rsidR="009A532F" w:rsidRDefault="00000000">
      <w:pPr>
        <w:pStyle w:val="Heading1"/>
      </w:pPr>
      <w:r>
        <w:t>10. Benefits of the New Architecture</w:t>
      </w:r>
    </w:p>
    <w:p w14:paraId="24DF8FB3" w14:textId="77777777" w:rsidR="009A532F" w:rsidRDefault="00000000">
      <w:r>
        <w:t>• Clear separation of responsibilities</w:t>
      </w:r>
    </w:p>
    <w:p w14:paraId="2F98862B" w14:textId="77777777" w:rsidR="009A532F" w:rsidRDefault="00000000">
      <w:r>
        <w:t>• Deterministic startup order</w:t>
      </w:r>
    </w:p>
    <w:p w14:paraId="095FE5AF" w14:textId="77777777" w:rsidR="009A532F" w:rsidRDefault="00000000">
      <w:r>
        <w:t>• Institutional-grade observability</w:t>
      </w:r>
    </w:p>
    <w:p w14:paraId="3EFB17AE" w14:textId="77777777" w:rsidR="009A532F" w:rsidRDefault="00000000">
      <w:r>
        <w:t>• Safer execution boundaries</w:t>
      </w:r>
    </w:p>
    <w:p w14:paraId="41C85563" w14:textId="77777777" w:rsidR="009A532F" w:rsidRDefault="00000000">
      <w:r>
        <w:t>• Easier scaling and Dockerization</w:t>
      </w:r>
    </w:p>
    <w:p w14:paraId="3D809560" w14:textId="77777777" w:rsidR="009A532F" w:rsidRDefault="00000000">
      <w:r>
        <w:t>• Reduced technical debt accumulation</w:t>
      </w:r>
    </w:p>
    <w:p w14:paraId="08EF589F" w14:textId="77777777" w:rsidR="009A532F" w:rsidRDefault="00000000">
      <w:pPr>
        <w:pStyle w:val="Heading1"/>
      </w:pPr>
      <w:r>
        <w:t>11. Forward Roadmap</w:t>
      </w:r>
    </w:p>
    <w:p w14:paraId="61278FF2" w14:textId="77777777" w:rsidR="009A532F" w:rsidRDefault="00000000">
      <w:r>
        <w:t>• Add IBKR real-time market data daemon</w:t>
      </w:r>
    </w:p>
    <w:p w14:paraId="45CA1BFE" w14:textId="77777777" w:rsidR="009A532F" w:rsidRDefault="00000000">
      <w:r>
        <w:t>• Introduce provider failover (Polygon → IBKR)</w:t>
      </w:r>
    </w:p>
    <w:p w14:paraId="75A0BA62" w14:textId="77777777" w:rsidR="009A532F" w:rsidRDefault="00000000">
      <w:r>
        <w:t>• Add structured logging (JSON logs)</w:t>
      </w:r>
    </w:p>
    <w:p w14:paraId="321B3D02" w14:textId="77777777" w:rsidR="009A532F" w:rsidRDefault="00000000">
      <w:r>
        <w:t>• Implement automated restart supervisor</w:t>
      </w:r>
    </w:p>
    <w:p w14:paraId="5A0055DC" w14:textId="77777777" w:rsidR="009A532F" w:rsidRDefault="00000000">
      <w:r>
        <w:t>• Optional migration to Postgres</w:t>
      </w:r>
    </w:p>
    <w:p w14:paraId="59EAB47C" w14:textId="77777777" w:rsidR="009A532F" w:rsidRDefault="00000000">
      <w:r>
        <w:t>• Containerization via Docker</w:t>
      </w:r>
    </w:p>
    <w:p w14:paraId="5CB3F2EE" w14:textId="6E337D42" w:rsidR="00D37768" w:rsidRDefault="00D37768" w:rsidP="00D37768"/>
    <w:sectPr w:rsidR="00D37768" w:rsidSect="00F6053D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9C01F7"/>
    <w:multiLevelType w:val="multilevel"/>
    <w:tmpl w:val="1C5C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C100E"/>
    <w:multiLevelType w:val="multilevel"/>
    <w:tmpl w:val="26C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991499">
    <w:abstractNumId w:val="8"/>
  </w:num>
  <w:num w:numId="2" w16cid:durableId="647322870">
    <w:abstractNumId w:val="6"/>
  </w:num>
  <w:num w:numId="3" w16cid:durableId="1154031226">
    <w:abstractNumId w:val="5"/>
  </w:num>
  <w:num w:numId="4" w16cid:durableId="538667541">
    <w:abstractNumId w:val="4"/>
  </w:num>
  <w:num w:numId="5" w16cid:durableId="1514343840">
    <w:abstractNumId w:val="7"/>
  </w:num>
  <w:num w:numId="6" w16cid:durableId="1689797648">
    <w:abstractNumId w:val="3"/>
  </w:num>
  <w:num w:numId="7" w16cid:durableId="244995269">
    <w:abstractNumId w:val="2"/>
  </w:num>
  <w:num w:numId="8" w16cid:durableId="1492717557">
    <w:abstractNumId w:val="1"/>
  </w:num>
  <w:num w:numId="9" w16cid:durableId="690422159">
    <w:abstractNumId w:val="0"/>
  </w:num>
  <w:num w:numId="10" w16cid:durableId="1354918090">
    <w:abstractNumId w:val="9"/>
  </w:num>
  <w:num w:numId="11" w16cid:durableId="4141361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236B"/>
    <w:rsid w:val="009278E9"/>
    <w:rsid w:val="009A532F"/>
    <w:rsid w:val="00AA1D8D"/>
    <w:rsid w:val="00B47730"/>
    <w:rsid w:val="00CB0664"/>
    <w:rsid w:val="00D37768"/>
    <w:rsid w:val="00F605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00E63"/>
  <w14:defaultImageDpi w14:val="300"/>
  <w15:docId w15:val="{C37B1B9A-DBBD-4083-BB88-535397F3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1066</Words>
  <Characters>7316</Characters>
  <Application>Microsoft Office Word</Application>
  <DocSecurity>0</DocSecurity>
  <Lines>236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Schincariol</cp:lastModifiedBy>
  <cp:revision>3</cp:revision>
  <dcterms:created xsi:type="dcterms:W3CDTF">2026-02-14T09:29:00Z</dcterms:created>
  <dcterms:modified xsi:type="dcterms:W3CDTF">2026-02-14T11:35:00Z</dcterms:modified>
  <cp:category/>
</cp:coreProperties>
</file>