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Team 17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4"/>
          <w:szCs w:val="24"/>
          <w:u w:val="single"/>
          <w:rtl w:val="0"/>
        </w:rPr>
        <w:t xml:space="preserve">Roomedy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Bryan Duffy, Michael Reed, Simon Smith, Derek Schrag, Hari Mantena, Akshit Gudoor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Roommates, even the good ones, struggle with communication. Until now, there has been no singular solution to help roommates gently remind each other and keep track of everything in their house. We plan to provide the one-stop solution for roommates to check on each other and keep track of everything from their debts to the contents of their fridge. Other solutions to roommate management exist, however ours is different in that it allows you to take all actions, such as paying your share of the bills, without leaving the app through integration with services most people already use. Other solutions simply provide reminders, we provide you resources to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care of all necessary financial actions between roommates - pooling money, paying bills, and budgeting.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an inventory of essential home supplies and allow the creation of shopping lists with recommendations based on previous purchases.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scheduled events and reminders into google calendars.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message board style system allowing roommates to leave notes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Users: Roommates that seek a solution to ease the process of sharing a home with others. We predict a large portion of this demographic will be with roommates that do not know each other very well.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Developers: Bryan Duffy, Michael Reed, Simon Smith, Derek Schrag, Hari Mantena, Akshit Gudoor.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Owner: The development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application will run on the web, with the possibility of a mobile application to be decided at a later date.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front end built on Javascript, HTML, CSS, and Twitter Bootstrap to have a clean, snappy interface for users.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backend built on Ruby on Rails to support all the listed functionalities, with a focus on modularity to allow for the easy addition of new functionality.</w:t>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Google calendar and a payment API for paying bills.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