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E9D6" w14:textId="2805DE40" w:rsidR="00C92F5F" w:rsidRDefault="00245D39" w:rsidP="00C92F5F">
      <w:pPr>
        <w:pStyle w:val="Title"/>
        <w:rPr>
          <w:rFonts w:eastAsia="Times New Roman"/>
        </w:rPr>
      </w:pPr>
      <w:r>
        <w:rPr>
          <w:rFonts w:eastAsia="Times New Roman"/>
        </w:rPr>
        <w:t>GPU Infrastructure</w:t>
      </w:r>
    </w:p>
    <w:p w14:paraId="4C56D0EE" w14:textId="77777777" w:rsidR="00C92F5F" w:rsidRPr="00C92F5F" w:rsidRDefault="00C92F5F" w:rsidP="00C92F5F"/>
    <w:p w14:paraId="75444497" w14:textId="78521B29"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At Nvidia’s GTC 2025 conference, CEO Jensen Huang unveiled a wave of new AI infrastructure built for what he calls the era of "AI factories", vast, industrial-scale computing setups designed to train and run the world’s most powerful AI models.</w:t>
      </w:r>
    </w:p>
    <w:p w14:paraId="57085D13"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The hardware may sound technical, but here’s what you need to know: this is a massive leap in speed, efficiency, and scale. And if your organization uses or plans to use AI in a meaningful way, you’ll want to pay attention.</w:t>
      </w:r>
    </w:p>
    <w:p w14:paraId="76E7846E" w14:textId="77777777" w:rsidR="00C92F5F" w:rsidRPr="00C92F5F" w:rsidRDefault="00C92F5F" w:rsidP="00C92F5F">
      <w:pPr>
        <w:spacing w:after="240" w:line="240" w:lineRule="auto"/>
        <w:textAlignment w:val="baseline"/>
        <w:outlineLvl w:val="2"/>
        <w:rPr>
          <w:rFonts w:ascii="Segoe UI" w:eastAsia="Times New Roman" w:hAnsi="Segoe UI" w:cs="Segoe UI"/>
          <w:b/>
          <w:bCs/>
          <w:sz w:val="30"/>
          <w:szCs w:val="30"/>
        </w:rPr>
      </w:pPr>
      <w:r w:rsidRPr="00C92F5F">
        <w:rPr>
          <w:rFonts w:ascii="Segoe UI" w:eastAsia="Times New Roman" w:hAnsi="Segoe UI" w:cs="Segoe UI"/>
          <w:b/>
          <w:bCs/>
          <w:sz w:val="30"/>
          <w:szCs w:val="30"/>
        </w:rPr>
        <w:t>What’s New?</w:t>
      </w:r>
    </w:p>
    <w:p w14:paraId="2AD06AB2" w14:textId="77777777"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Smarter, faster chips:</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Nvidia introduced the new Blackwell Ultra architecture, which includes something called a</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tensor core</w:t>
      </w:r>
      <w:r w:rsidRPr="00C92F5F">
        <w:rPr>
          <w:rFonts w:ascii="Segoe UI" w:eastAsia="Times New Roman" w:hAnsi="Segoe UI" w:cs="Segoe UI"/>
          <w:sz w:val="24"/>
          <w:szCs w:val="24"/>
        </w:rPr>
        <w:t>—a part of the chip that acts like a turbo-charged calculator for the complex math used in AI. It also features a</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transformer engine</w:t>
      </w:r>
      <w:r w:rsidRPr="00C92F5F">
        <w:rPr>
          <w:rFonts w:ascii="Segoe UI" w:eastAsia="Times New Roman" w:hAnsi="Segoe UI" w:cs="Segoe UI"/>
          <w:sz w:val="24"/>
          <w:szCs w:val="24"/>
        </w:rPr>
        <w:t>, which is hardware designed to speed up the specific kind of AI model behind tools like ChatGPT (called transformers).</w:t>
      </w:r>
    </w:p>
    <w:p w14:paraId="1E272275" w14:textId="77777777" w:rsidR="00C92F5F" w:rsidRDefault="00C92F5F" w:rsidP="00C92F5F">
      <w:pPr>
        <w:spacing w:after="0" w:line="240" w:lineRule="auto"/>
        <w:textAlignment w:val="baseline"/>
        <w:rPr>
          <w:rFonts w:ascii="Segoe UI" w:eastAsia="Times New Roman" w:hAnsi="Segoe UI" w:cs="Segoe UI"/>
          <w:b/>
          <w:bCs/>
          <w:sz w:val="24"/>
          <w:szCs w:val="24"/>
          <w:bdr w:val="none" w:sz="0" w:space="0" w:color="auto" w:frame="1"/>
        </w:rPr>
      </w:pPr>
    </w:p>
    <w:p w14:paraId="1899F686" w14:textId="25147DB4"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Smaller numbers, bigger speed:</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These chips can use</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4-bit arithmetic</w:t>
      </w:r>
      <w:r w:rsidRPr="00C92F5F">
        <w:rPr>
          <w:rFonts w:ascii="Segoe UI" w:eastAsia="Times New Roman" w:hAnsi="Segoe UI" w:cs="Segoe UI"/>
          <w:sz w:val="24"/>
          <w:szCs w:val="24"/>
        </w:rPr>
        <w:t xml:space="preserve">—a way of doing calculations using very small numbers. That may sound less powerful, but it </w:t>
      </w:r>
      <w:proofErr w:type="gramStart"/>
      <w:r w:rsidRPr="00C92F5F">
        <w:rPr>
          <w:rFonts w:ascii="Segoe UI" w:eastAsia="Times New Roman" w:hAnsi="Segoe UI" w:cs="Segoe UI"/>
          <w:sz w:val="24"/>
          <w:szCs w:val="24"/>
        </w:rPr>
        <w:t>actually makes</w:t>
      </w:r>
      <w:proofErr w:type="gramEnd"/>
      <w:r w:rsidRPr="00C92F5F">
        <w:rPr>
          <w:rFonts w:ascii="Segoe UI" w:eastAsia="Times New Roman" w:hAnsi="Segoe UI" w:cs="Segoe UI"/>
          <w:sz w:val="24"/>
          <w:szCs w:val="24"/>
        </w:rPr>
        <w:t xml:space="preserve"> the chip faster and more efficient, especially for AI tasks where absolute precision isn’t always needed.</w:t>
      </w:r>
    </w:p>
    <w:p w14:paraId="16827022" w14:textId="77777777" w:rsidR="00C92F5F" w:rsidRDefault="00C92F5F" w:rsidP="00C92F5F">
      <w:pPr>
        <w:spacing w:after="0" w:line="240" w:lineRule="auto"/>
        <w:textAlignment w:val="baseline"/>
        <w:rPr>
          <w:rFonts w:ascii="Segoe UI" w:eastAsia="Times New Roman" w:hAnsi="Segoe UI" w:cs="Segoe UI"/>
          <w:b/>
          <w:bCs/>
          <w:sz w:val="24"/>
          <w:szCs w:val="24"/>
          <w:bdr w:val="none" w:sz="0" w:space="0" w:color="auto" w:frame="1"/>
        </w:rPr>
      </w:pPr>
    </w:p>
    <w:p w14:paraId="65932D92" w14:textId="2744D3EA"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More memory:</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Each chip can hold up to</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288 GB</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(gigabytes) of high-speed memory. One GB equals about a billion bytes of data. More memory means the chip can handle bigger models and data sets at once.</w:t>
      </w:r>
    </w:p>
    <w:p w14:paraId="7E1FDBEB" w14:textId="77777777" w:rsidR="00C92F5F" w:rsidRDefault="00C92F5F" w:rsidP="00C92F5F">
      <w:pPr>
        <w:spacing w:after="0" w:line="240" w:lineRule="auto"/>
        <w:textAlignment w:val="baseline"/>
        <w:rPr>
          <w:rFonts w:ascii="Segoe UI" w:eastAsia="Times New Roman" w:hAnsi="Segoe UI" w:cs="Segoe UI"/>
          <w:b/>
          <w:bCs/>
          <w:sz w:val="24"/>
          <w:szCs w:val="24"/>
          <w:bdr w:val="none" w:sz="0" w:space="0" w:color="auto" w:frame="1"/>
        </w:rPr>
      </w:pPr>
    </w:p>
    <w:p w14:paraId="5A483166" w14:textId="49773B04"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Rack-scale power:</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The new</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 xml:space="preserve">Vera Rubin Ultra </w:t>
      </w:r>
      <w:proofErr w:type="spellStart"/>
      <w:r w:rsidRPr="00C92F5F">
        <w:rPr>
          <w:rFonts w:ascii="Segoe UI" w:eastAsia="Times New Roman" w:hAnsi="Segoe UI" w:cs="Segoe UI"/>
          <w:b/>
          <w:bCs/>
          <w:sz w:val="24"/>
          <w:szCs w:val="24"/>
          <w:bdr w:val="none" w:sz="0" w:space="0" w:color="auto" w:frame="1"/>
        </w:rPr>
        <w:t>SuperChip</w:t>
      </w:r>
      <w:proofErr w:type="spellEnd"/>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combines an</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88-core CPU</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(think of it as 88 processors packed into one) with a high-performance GPU and stacks of memory. These chips can be bundled into an</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NVL576 rack</w:t>
      </w:r>
      <w:r w:rsidRPr="00C92F5F">
        <w:rPr>
          <w:rFonts w:ascii="Segoe UI" w:eastAsia="Times New Roman" w:hAnsi="Segoe UI" w:cs="Segoe UI"/>
          <w:sz w:val="24"/>
          <w:szCs w:val="24"/>
        </w:rPr>
        <w:t>, which holds 576 of them and is cooled by liquid, not fans. Each rack draws about</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600 kilowatts (kW)</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of power—that’s like running 500+ microwaves at once.</w:t>
      </w:r>
    </w:p>
    <w:p w14:paraId="0D2E6F79" w14:textId="77777777" w:rsidR="00C92F5F" w:rsidRDefault="00C92F5F" w:rsidP="00C92F5F">
      <w:pPr>
        <w:spacing w:after="0" w:line="240" w:lineRule="auto"/>
        <w:textAlignment w:val="baseline"/>
        <w:rPr>
          <w:rFonts w:ascii="Segoe UI" w:eastAsia="Times New Roman" w:hAnsi="Segoe UI" w:cs="Segoe UI"/>
          <w:b/>
          <w:bCs/>
          <w:sz w:val="24"/>
          <w:szCs w:val="24"/>
          <w:bdr w:val="none" w:sz="0" w:space="0" w:color="auto" w:frame="1"/>
        </w:rPr>
      </w:pPr>
    </w:p>
    <w:p w14:paraId="1E9BFD75" w14:textId="774E2D58"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Unprecedented speed:</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One rack can deliver up to</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15 exaflops</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of performance. An</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exaflop</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is a billion-billion math calculations per second. That’s more than the fastest supercomputers on Earth just a few years ago.</w:t>
      </w:r>
    </w:p>
    <w:p w14:paraId="1687EAFA" w14:textId="77777777" w:rsidR="00C92F5F" w:rsidRDefault="00C92F5F" w:rsidP="00C92F5F">
      <w:pPr>
        <w:spacing w:after="0" w:line="240" w:lineRule="auto"/>
        <w:textAlignment w:val="baseline"/>
        <w:rPr>
          <w:rFonts w:ascii="Segoe UI" w:eastAsia="Times New Roman" w:hAnsi="Segoe UI" w:cs="Segoe UI"/>
          <w:b/>
          <w:bCs/>
          <w:sz w:val="24"/>
          <w:szCs w:val="24"/>
          <w:bdr w:val="none" w:sz="0" w:space="0" w:color="auto" w:frame="1"/>
        </w:rPr>
      </w:pPr>
    </w:p>
    <w:p w14:paraId="61573E74" w14:textId="649A825C"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lastRenderedPageBreak/>
        <w:t>Faster connections, lower power use:</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Nvidia also introduced</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co-packaged optics</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and</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silicon photonics</w:t>
      </w:r>
      <w:r w:rsidRPr="00C92F5F">
        <w:rPr>
          <w:rFonts w:ascii="Segoe UI" w:eastAsia="Times New Roman" w:hAnsi="Segoe UI" w:cs="Segoe UI"/>
          <w:sz w:val="24"/>
          <w:szCs w:val="24"/>
        </w:rPr>
        <w:t>—technologies that use light instead of electricity to move data. This kind of</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optical networking</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allows for lightning-fast communication between chips. These systems now reach</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b/>
          <w:bCs/>
          <w:sz w:val="24"/>
          <w:szCs w:val="24"/>
          <w:bdr w:val="none" w:sz="0" w:space="0" w:color="auto" w:frame="1"/>
        </w:rPr>
        <w:t>terabit</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speeds—that’s one trillion bits of data per second, reducing delays and energy use dramatically.</w:t>
      </w:r>
    </w:p>
    <w:p w14:paraId="06C8E8E0" w14:textId="77777777" w:rsidR="00C92F5F" w:rsidRDefault="00C92F5F" w:rsidP="00C92F5F">
      <w:pPr>
        <w:spacing w:after="240" w:line="240" w:lineRule="auto"/>
        <w:textAlignment w:val="baseline"/>
        <w:outlineLvl w:val="2"/>
        <w:rPr>
          <w:rFonts w:ascii="Segoe UI" w:eastAsia="Times New Roman" w:hAnsi="Segoe UI" w:cs="Segoe UI"/>
          <w:b/>
          <w:bCs/>
          <w:sz w:val="30"/>
          <w:szCs w:val="30"/>
        </w:rPr>
      </w:pPr>
    </w:p>
    <w:p w14:paraId="6B03D6E2" w14:textId="7FE81DB7" w:rsidR="00C92F5F" w:rsidRPr="00C92F5F" w:rsidRDefault="00C92F5F" w:rsidP="00C92F5F">
      <w:pPr>
        <w:spacing w:after="240" w:line="240" w:lineRule="auto"/>
        <w:textAlignment w:val="baseline"/>
        <w:outlineLvl w:val="2"/>
        <w:rPr>
          <w:rFonts w:ascii="Segoe UI" w:eastAsia="Times New Roman" w:hAnsi="Segoe UI" w:cs="Segoe UI"/>
          <w:b/>
          <w:bCs/>
          <w:sz w:val="30"/>
          <w:szCs w:val="30"/>
        </w:rPr>
      </w:pPr>
      <w:r w:rsidRPr="00C92F5F">
        <w:rPr>
          <w:rFonts w:ascii="Segoe UI" w:eastAsia="Times New Roman" w:hAnsi="Segoe UI" w:cs="Segoe UI"/>
          <w:b/>
          <w:bCs/>
          <w:sz w:val="30"/>
          <w:szCs w:val="30"/>
        </w:rPr>
        <w:t>Why Should You Care?</w:t>
      </w:r>
    </w:p>
    <w:p w14:paraId="0D5787C7"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These systems aren’t just for scientists or big-tech labs. They mark a shift in how organizations will build and deploy AI. The improvements in speed, power, and energy use make it possible to train and use incredibly powerful AI models faster, cheaper, and more securely.</w:t>
      </w:r>
    </w:p>
    <w:p w14:paraId="72009184"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For business leaders, this isn’t about buying a rack of GPUs. It’s about understanding that access to next-generation AI power is becoming essential to compete—and that cloud providers will soon be offering it to anyone who’s ready.</w:t>
      </w:r>
    </w:p>
    <w:p w14:paraId="1ADB65F3" w14:textId="77777777" w:rsidR="00C92F5F" w:rsidRPr="00C92F5F" w:rsidRDefault="00C92F5F" w:rsidP="00C92F5F">
      <w:pPr>
        <w:spacing w:after="240" w:line="240" w:lineRule="auto"/>
        <w:textAlignment w:val="baseline"/>
        <w:outlineLvl w:val="2"/>
        <w:rPr>
          <w:rFonts w:ascii="Segoe UI" w:eastAsia="Times New Roman" w:hAnsi="Segoe UI" w:cs="Segoe UI"/>
          <w:b/>
          <w:bCs/>
          <w:sz w:val="30"/>
          <w:szCs w:val="30"/>
        </w:rPr>
      </w:pPr>
      <w:r w:rsidRPr="00C92F5F">
        <w:rPr>
          <w:rFonts w:ascii="Segoe UI" w:eastAsia="Times New Roman" w:hAnsi="Segoe UI" w:cs="Segoe UI"/>
          <w:b/>
          <w:bCs/>
          <w:sz w:val="30"/>
          <w:szCs w:val="30"/>
        </w:rPr>
        <w:t>What Should You Do?</w:t>
      </w:r>
    </w:p>
    <w:p w14:paraId="6DE2CB74" w14:textId="77777777" w:rsidR="00C92F5F" w:rsidRPr="00C92F5F" w:rsidRDefault="00C92F5F" w:rsidP="00C92F5F">
      <w:pPr>
        <w:numPr>
          <w:ilvl w:val="0"/>
          <w:numId w:val="1"/>
        </w:num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Plan for scale.</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If you run AI workloads today, start assessing whether your infrastructure partners can support high-density compute (and the power and cooling it requires). It might be time to think in racks, not servers.</w:t>
      </w:r>
    </w:p>
    <w:p w14:paraId="30A4197A" w14:textId="77777777" w:rsidR="00C92F5F" w:rsidRPr="00C92F5F" w:rsidRDefault="00C92F5F" w:rsidP="00C92F5F">
      <w:pPr>
        <w:numPr>
          <w:ilvl w:val="0"/>
          <w:numId w:val="1"/>
        </w:num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Talk to your cloud provider.</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 xml:space="preserve">Nvidia’s latest chips have begun appearing in major cloud platforms. Ask your provider when Blackwell Ultra and Vera Rubin will be </w:t>
      </w:r>
      <w:proofErr w:type="gramStart"/>
      <w:r w:rsidRPr="00C92F5F">
        <w:rPr>
          <w:rFonts w:ascii="Segoe UI" w:eastAsia="Times New Roman" w:hAnsi="Segoe UI" w:cs="Segoe UI"/>
          <w:sz w:val="24"/>
          <w:szCs w:val="24"/>
        </w:rPr>
        <w:t>available, and</w:t>
      </w:r>
      <w:proofErr w:type="gramEnd"/>
      <w:r w:rsidRPr="00C92F5F">
        <w:rPr>
          <w:rFonts w:ascii="Segoe UI" w:eastAsia="Times New Roman" w:hAnsi="Segoe UI" w:cs="Segoe UI"/>
          <w:sz w:val="24"/>
          <w:szCs w:val="24"/>
        </w:rPr>
        <w:t xml:space="preserve"> start benchmarking if they’re worth adopting.</w:t>
      </w:r>
    </w:p>
    <w:p w14:paraId="22722C5F" w14:textId="77777777" w:rsidR="00C92F5F" w:rsidRPr="00C92F5F" w:rsidRDefault="00C92F5F" w:rsidP="00C92F5F">
      <w:pPr>
        <w:numPr>
          <w:ilvl w:val="0"/>
          <w:numId w:val="1"/>
        </w:num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Think security-first.</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Blackwell includes hardware-based “confidential computing,” which isolates sensitive data even from the host system. That’s a big win for AI applications in regulated industries.</w:t>
      </w:r>
    </w:p>
    <w:p w14:paraId="111D0431" w14:textId="77777777" w:rsidR="00C92F5F" w:rsidRPr="00C92F5F" w:rsidRDefault="00C92F5F" w:rsidP="00C92F5F">
      <w:pPr>
        <w:numPr>
          <w:ilvl w:val="0"/>
          <w:numId w:val="1"/>
        </w:num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Tie it to your energy goals.</w:t>
      </w:r>
      <w:r w:rsidRPr="00C92F5F">
        <w:rPr>
          <w:rFonts w:ascii="Segoe UI" w:eastAsia="Times New Roman" w:hAnsi="Segoe UI" w:cs="Segoe UI"/>
          <w:sz w:val="24"/>
          <w:szCs w:val="24"/>
          <w:bdr w:val="none" w:sz="0" w:space="0" w:color="auto" w:frame="1"/>
        </w:rPr>
        <w:t xml:space="preserve"> </w:t>
      </w:r>
      <w:r w:rsidRPr="00C92F5F">
        <w:rPr>
          <w:rFonts w:ascii="Segoe UI" w:eastAsia="Times New Roman" w:hAnsi="Segoe UI" w:cs="Segoe UI"/>
          <w:sz w:val="24"/>
          <w:szCs w:val="24"/>
        </w:rPr>
        <w:t>These systems can deliver more performance per watt, but they still require serious power. Ensure your AI growth aligns with your company’s carbon and sustainability goals.</w:t>
      </w:r>
    </w:p>
    <w:p w14:paraId="6A02B1A0" w14:textId="77777777" w:rsidR="00C92F5F" w:rsidRDefault="00C92F5F" w:rsidP="00C92F5F">
      <w:pPr>
        <w:spacing w:after="480" w:line="240" w:lineRule="auto"/>
        <w:textAlignment w:val="baseline"/>
        <w:rPr>
          <w:rFonts w:ascii="Segoe UI" w:eastAsia="Times New Roman" w:hAnsi="Segoe UI" w:cs="Segoe UI"/>
          <w:sz w:val="24"/>
          <w:szCs w:val="24"/>
        </w:rPr>
      </w:pPr>
    </w:p>
    <w:p w14:paraId="213690D0" w14:textId="234A0731"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AI infrastructure is rapidly moving toward an industrial model - factory-scale systems delivering real-time intelligence. That means companies who treat AI as a central capability—not just a side project will be best positioned to lead.</w:t>
      </w:r>
    </w:p>
    <w:p w14:paraId="2BB63A33" w14:textId="4BAD3F58" w:rsidR="00C92F5F" w:rsidRPr="00C92F5F" w:rsidRDefault="00C92F5F" w:rsidP="00C92F5F">
      <w:pPr>
        <w:spacing w:after="240" w:line="240" w:lineRule="auto"/>
        <w:textAlignment w:val="baseline"/>
        <w:outlineLvl w:val="2"/>
        <w:rPr>
          <w:rFonts w:ascii="Segoe UI" w:eastAsia="Times New Roman" w:hAnsi="Segoe UI" w:cs="Segoe UI"/>
          <w:b/>
          <w:bCs/>
          <w:sz w:val="30"/>
          <w:szCs w:val="30"/>
        </w:rPr>
      </w:pPr>
      <w:proofErr w:type="spellStart"/>
      <w:r w:rsidRPr="00C92F5F">
        <w:rPr>
          <w:rFonts w:ascii="Segoe UI" w:eastAsia="Times New Roman" w:hAnsi="Segoe UI" w:cs="Segoe UI"/>
          <w:b/>
          <w:bCs/>
          <w:sz w:val="30"/>
          <w:szCs w:val="30"/>
        </w:rPr>
        <w:lastRenderedPageBreak/>
        <w:t>Hippification</w:t>
      </w:r>
      <w:proofErr w:type="spellEnd"/>
      <w:r w:rsidRPr="00C92F5F">
        <w:rPr>
          <w:rFonts w:ascii="Segoe UI" w:eastAsia="Times New Roman" w:hAnsi="Segoe UI" w:cs="Segoe UI"/>
          <w:b/>
          <w:bCs/>
          <w:sz w:val="30"/>
          <w:szCs w:val="30"/>
        </w:rPr>
        <w:t xml:space="preserve"> </w:t>
      </w:r>
    </w:p>
    <w:p w14:paraId="25720802" w14:textId="77777777" w:rsidR="00C92F5F" w:rsidRPr="00C92F5F" w:rsidRDefault="00C92F5F" w:rsidP="00C92F5F"/>
    <w:p w14:paraId="5339144B" w14:textId="08E3916B" w:rsid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When most people think of AI GPUs, one name comes to mind: Nvidia. Their GPUs have long been the industry standard for AI infrastructure. But there's a quiet shift happening with AMD GPUs and '</w:t>
      </w:r>
      <w:proofErr w:type="spellStart"/>
      <w:r w:rsidRPr="00C92F5F">
        <w:rPr>
          <w:rFonts w:ascii="Segoe UI" w:eastAsia="Times New Roman" w:hAnsi="Segoe UI" w:cs="Segoe UI"/>
          <w:b/>
          <w:bCs/>
          <w:i/>
          <w:iCs/>
          <w:sz w:val="24"/>
          <w:szCs w:val="24"/>
          <w:bdr w:val="none" w:sz="0" w:space="0" w:color="auto" w:frame="1"/>
        </w:rPr>
        <w:t>Hippification</w:t>
      </w:r>
      <w:proofErr w:type="spellEnd"/>
      <w:r w:rsidRPr="00C92F5F">
        <w:rPr>
          <w:rFonts w:ascii="Segoe UI" w:eastAsia="Times New Roman" w:hAnsi="Segoe UI" w:cs="Segoe UI"/>
          <w:sz w:val="24"/>
          <w:szCs w:val="24"/>
        </w:rPr>
        <w:t>'.</w:t>
      </w:r>
    </w:p>
    <w:p w14:paraId="049355AA" w14:textId="77777777" w:rsidR="00C92F5F" w:rsidRPr="00C92F5F" w:rsidRDefault="00C92F5F" w:rsidP="00C92F5F">
      <w:pPr>
        <w:spacing w:after="0" w:line="240" w:lineRule="auto"/>
        <w:textAlignment w:val="baseline"/>
        <w:rPr>
          <w:rFonts w:ascii="Segoe UI" w:eastAsia="Times New Roman" w:hAnsi="Segoe UI" w:cs="Segoe UI"/>
          <w:sz w:val="24"/>
          <w:szCs w:val="24"/>
        </w:rPr>
      </w:pPr>
    </w:p>
    <w:p w14:paraId="4FCC705D"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With the rise of open-source AI tools and growing demand for high-performance computing, AMD’s new line of GPUs - the Instinct MI300X series - are becoming serious contenders in the AI race. So why does it matter? And what should you know?</w:t>
      </w:r>
    </w:p>
    <w:p w14:paraId="70FF87EF"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Let’s simplify it with a quick recap: A GPU (Graphics Processing Unit) is a chip originally designed to render complex images and video. AI workloads, especially training large language models, rely on similar types of linear algebra: performing billions of calculations quickly and in parallel. That’s why GPUs, engines for high end visual effects have also become the engines of modern AI.</w:t>
      </w:r>
    </w:p>
    <w:p w14:paraId="160EC819"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Nvidia dominates this space, but AMD’s MI300X is one of its first high-end challengers. It includes 192 GB of HBM3 (High Bandwidth Memory), which enables it to process massive datasets at ultra-fast speeds—ideal for large AI models.</w:t>
      </w:r>
    </w:p>
    <w:p w14:paraId="501F2CB1"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Most AI models today are trained using Nvidia GPUs and a proprietary software platform called CUDA, which stands for Compute Unified Device Architecture. CUDA lets you run code in parallel across thousands of GPU cores—making it ideal for large-scale AI computations.</w:t>
      </w:r>
    </w:p>
    <w:p w14:paraId="57025253"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 xml:space="preserve">AMD uses a different programming model called </w:t>
      </w:r>
      <w:proofErr w:type="spellStart"/>
      <w:r w:rsidRPr="00C92F5F">
        <w:rPr>
          <w:rFonts w:ascii="Segoe UI" w:eastAsia="Times New Roman" w:hAnsi="Segoe UI" w:cs="Segoe UI"/>
          <w:sz w:val="24"/>
          <w:szCs w:val="24"/>
        </w:rPr>
        <w:t>ROCm</w:t>
      </w:r>
      <w:proofErr w:type="spellEnd"/>
      <w:r w:rsidRPr="00C92F5F">
        <w:rPr>
          <w:rFonts w:ascii="Segoe UI" w:eastAsia="Times New Roman" w:hAnsi="Segoe UI" w:cs="Segoe UI"/>
          <w:sz w:val="24"/>
          <w:szCs w:val="24"/>
        </w:rPr>
        <w:t xml:space="preserve">, short for Radeon Open Compute. Here’s what sets </w:t>
      </w:r>
      <w:proofErr w:type="spellStart"/>
      <w:r w:rsidRPr="00C92F5F">
        <w:rPr>
          <w:rFonts w:ascii="Segoe UI" w:eastAsia="Times New Roman" w:hAnsi="Segoe UI" w:cs="Segoe UI"/>
          <w:sz w:val="24"/>
          <w:szCs w:val="24"/>
        </w:rPr>
        <w:t>ROCm</w:t>
      </w:r>
      <w:proofErr w:type="spellEnd"/>
      <w:r w:rsidRPr="00C92F5F">
        <w:rPr>
          <w:rFonts w:ascii="Segoe UI" w:eastAsia="Times New Roman" w:hAnsi="Segoe UI" w:cs="Segoe UI"/>
          <w:sz w:val="24"/>
          <w:szCs w:val="24"/>
        </w:rPr>
        <w:t xml:space="preserve"> apart: it’s </w:t>
      </w:r>
      <w:proofErr w:type="gramStart"/>
      <w:r w:rsidRPr="00C92F5F">
        <w:rPr>
          <w:rFonts w:ascii="Segoe UI" w:eastAsia="Times New Roman" w:hAnsi="Segoe UI" w:cs="Segoe UI"/>
          <w:sz w:val="24"/>
          <w:szCs w:val="24"/>
        </w:rPr>
        <w:t>open-source</w:t>
      </w:r>
      <w:proofErr w:type="gramEnd"/>
      <w:r w:rsidRPr="00C92F5F">
        <w:rPr>
          <w:rFonts w:ascii="Segoe UI" w:eastAsia="Times New Roman" w:hAnsi="Segoe UI" w:cs="Segoe UI"/>
          <w:sz w:val="24"/>
          <w:szCs w:val="24"/>
        </w:rPr>
        <w:t xml:space="preserve">, built on standard Linux operating system tooling, compatible with popular AI libraries like </w:t>
      </w:r>
      <w:proofErr w:type="spellStart"/>
      <w:r w:rsidRPr="00C92F5F">
        <w:rPr>
          <w:rFonts w:ascii="Segoe UI" w:eastAsia="Times New Roman" w:hAnsi="Segoe UI" w:cs="Segoe UI"/>
          <w:sz w:val="24"/>
          <w:szCs w:val="24"/>
        </w:rPr>
        <w:t>PyTorch</w:t>
      </w:r>
      <w:proofErr w:type="spellEnd"/>
      <w:r w:rsidRPr="00C92F5F">
        <w:rPr>
          <w:rFonts w:ascii="Segoe UI" w:eastAsia="Times New Roman" w:hAnsi="Segoe UI" w:cs="Segoe UI"/>
          <w:sz w:val="24"/>
          <w:szCs w:val="24"/>
        </w:rPr>
        <w:t xml:space="preserve"> and increasingly with TensorFlow, and improving rapidly.</w:t>
      </w:r>
    </w:p>
    <w:p w14:paraId="0F1D13B2" w14:textId="77777777"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 xml:space="preserve">But what’s </w:t>
      </w:r>
      <w:proofErr w:type="spellStart"/>
      <w:r w:rsidRPr="00C92F5F">
        <w:rPr>
          <w:rFonts w:ascii="Segoe UI" w:eastAsia="Times New Roman" w:hAnsi="Segoe UI" w:cs="Segoe UI"/>
          <w:b/>
          <w:bCs/>
          <w:sz w:val="24"/>
          <w:szCs w:val="24"/>
          <w:bdr w:val="none" w:sz="0" w:space="0" w:color="auto" w:frame="1"/>
        </w:rPr>
        <w:t>Hippification</w:t>
      </w:r>
      <w:proofErr w:type="spellEnd"/>
      <w:r w:rsidRPr="00C92F5F">
        <w:rPr>
          <w:rFonts w:ascii="Segoe UI" w:eastAsia="Times New Roman" w:hAnsi="Segoe UI" w:cs="Segoe UI"/>
          <w:b/>
          <w:bCs/>
          <w:sz w:val="24"/>
          <w:szCs w:val="24"/>
          <w:bdr w:val="none" w:sz="0" w:space="0" w:color="auto" w:frame="1"/>
        </w:rPr>
        <w:t>?</w:t>
      </w:r>
    </w:p>
    <w:p w14:paraId="69894976" w14:textId="77777777" w:rsidR="00C92F5F" w:rsidRPr="00C92F5F" w:rsidRDefault="00C92F5F" w:rsidP="00C92F5F">
      <w:pPr>
        <w:spacing w:after="480" w:line="240" w:lineRule="auto"/>
        <w:textAlignment w:val="baseline"/>
        <w:rPr>
          <w:rFonts w:ascii="Segoe UI" w:eastAsia="Times New Roman" w:hAnsi="Segoe UI" w:cs="Segoe UI"/>
          <w:sz w:val="24"/>
          <w:szCs w:val="24"/>
        </w:rPr>
      </w:pPr>
      <w:proofErr w:type="spellStart"/>
      <w:r w:rsidRPr="00C92F5F">
        <w:rPr>
          <w:rFonts w:ascii="Segoe UI" w:eastAsia="Times New Roman" w:hAnsi="Segoe UI" w:cs="Segoe UI"/>
          <w:sz w:val="24"/>
          <w:szCs w:val="24"/>
        </w:rPr>
        <w:t>Hippification</w:t>
      </w:r>
      <w:proofErr w:type="spellEnd"/>
      <w:r w:rsidRPr="00C92F5F">
        <w:rPr>
          <w:rFonts w:ascii="Segoe UI" w:eastAsia="Times New Roman" w:hAnsi="Segoe UI" w:cs="Segoe UI"/>
          <w:sz w:val="24"/>
          <w:szCs w:val="24"/>
        </w:rPr>
        <w:t xml:space="preserve"> is the process of translating code from Nvidia’s software platform called CUDA into AMD’s software platform called </w:t>
      </w:r>
      <w:proofErr w:type="spellStart"/>
      <w:r w:rsidRPr="00C92F5F">
        <w:rPr>
          <w:rFonts w:ascii="Segoe UI" w:eastAsia="Times New Roman" w:hAnsi="Segoe UI" w:cs="Segoe UI"/>
          <w:sz w:val="24"/>
          <w:szCs w:val="24"/>
        </w:rPr>
        <w:t>ROCm</w:t>
      </w:r>
      <w:proofErr w:type="spellEnd"/>
      <w:r w:rsidRPr="00C92F5F">
        <w:rPr>
          <w:rFonts w:ascii="Segoe UI" w:eastAsia="Times New Roman" w:hAnsi="Segoe UI" w:cs="Segoe UI"/>
          <w:sz w:val="24"/>
          <w:szCs w:val="24"/>
        </w:rPr>
        <w:t xml:space="preserve"> - essentially "Nvidia-speak" to "AMD-speak."</w:t>
      </w:r>
    </w:p>
    <w:p w14:paraId="52D41DBD"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lastRenderedPageBreak/>
        <w:t>If your workload is already written in Nvidia's platform and you want to consider moving to AMD's platform, the good news is that you don’t have to rewrite everything. AMD offers a process called ‘</w:t>
      </w:r>
      <w:proofErr w:type="spellStart"/>
      <w:r w:rsidRPr="00C92F5F">
        <w:rPr>
          <w:rFonts w:ascii="Segoe UI" w:eastAsia="Times New Roman" w:hAnsi="Segoe UI" w:cs="Segoe UI"/>
          <w:sz w:val="24"/>
          <w:szCs w:val="24"/>
        </w:rPr>
        <w:t>Hippification</w:t>
      </w:r>
      <w:proofErr w:type="spellEnd"/>
      <w:r w:rsidRPr="00C92F5F">
        <w:rPr>
          <w:rFonts w:ascii="Segoe UI" w:eastAsia="Times New Roman" w:hAnsi="Segoe UI" w:cs="Segoe UI"/>
          <w:sz w:val="24"/>
          <w:szCs w:val="24"/>
        </w:rPr>
        <w:t>’—a whimsical term for portability between ecosystems.</w:t>
      </w:r>
    </w:p>
    <w:p w14:paraId="2E85CEC0"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 xml:space="preserve">HIP, short for Heterogeneous Interface for Portability, is the programming layer inside </w:t>
      </w:r>
      <w:proofErr w:type="spellStart"/>
      <w:r w:rsidRPr="00C92F5F">
        <w:rPr>
          <w:rFonts w:ascii="Segoe UI" w:eastAsia="Times New Roman" w:hAnsi="Segoe UI" w:cs="Segoe UI"/>
          <w:sz w:val="24"/>
          <w:szCs w:val="24"/>
        </w:rPr>
        <w:t>ROCm</w:t>
      </w:r>
      <w:proofErr w:type="spellEnd"/>
      <w:r w:rsidRPr="00C92F5F">
        <w:rPr>
          <w:rFonts w:ascii="Segoe UI" w:eastAsia="Times New Roman" w:hAnsi="Segoe UI" w:cs="Segoe UI"/>
          <w:sz w:val="24"/>
          <w:szCs w:val="24"/>
        </w:rPr>
        <w:t xml:space="preserve"> that developers write their code in. </w:t>
      </w:r>
      <w:proofErr w:type="spellStart"/>
      <w:r w:rsidRPr="00C92F5F">
        <w:rPr>
          <w:rFonts w:ascii="Segoe UI" w:eastAsia="Times New Roman" w:hAnsi="Segoe UI" w:cs="Segoe UI"/>
          <w:sz w:val="24"/>
          <w:szCs w:val="24"/>
        </w:rPr>
        <w:t>ROCm</w:t>
      </w:r>
      <w:proofErr w:type="spellEnd"/>
      <w:r w:rsidRPr="00C92F5F">
        <w:rPr>
          <w:rFonts w:ascii="Segoe UI" w:eastAsia="Times New Roman" w:hAnsi="Segoe UI" w:cs="Segoe UI"/>
          <w:sz w:val="24"/>
          <w:szCs w:val="24"/>
        </w:rPr>
        <w:t xml:space="preserve"> is the full software platform that supports AMD GPUs—like CUDA is for Nvidia. Think of </w:t>
      </w:r>
      <w:proofErr w:type="spellStart"/>
      <w:r w:rsidRPr="00C92F5F">
        <w:rPr>
          <w:rFonts w:ascii="Segoe UI" w:eastAsia="Times New Roman" w:hAnsi="Segoe UI" w:cs="Segoe UI"/>
          <w:sz w:val="24"/>
          <w:szCs w:val="24"/>
        </w:rPr>
        <w:t>ROCm</w:t>
      </w:r>
      <w:proofErr w:type="spellEnd"/>
      <w:r w:rsidRPr="00C92F5F">
        <w:rPr>
          <w:rFonts w:ascii="Segoe UI" w:eastAsia="Times New Roman" w:hAnsi="Segoe UI" w:cs="Segoe UI"/>
          <w:sz w:val="24"/>
          <w:szCs w:val="24"/>
        </w:rPr>
        <w:t xml:space="preserve"> as the toolbox, and HIP as the tool you write code with. If your code is written in HIP with portability in mind, it can often run on both AMD and Nvidia GPUs.</w:t>
      </w:r>
    </w:p>
    <w:p w14:paraId="5E597596"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For organizations planning long-term AI infrastructure composed of a mix of Nvidia and AMD GPUs, this flexibility can be a game-changer.</w:t>
      </w:r>
    </w:p>
    <w:p w14:paraId="2900F387" w14:textId="7777777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 xml:space="preserve">Nvidia has long been the default choice. It still is for many. But we’re entering a new phase of AI: more competitive, more cost-conscious, and more open. AMD, with its </w:t>
      </w:r>
      <w:proofErr w:type="spellStart"/>
      <w:r w:rsidRPr="00C92F5F">
        <w:rPr>
          <w:rFonts w:ascii="Segoe UI" w:eastAsia="Times New Roman" w:hAnsi="Segoe UI" w:cs="Segoe UI"/>
          <w:sz w:val="24"/>
          <w:szCs w:val="24"/>
        </w:rPr>
        <w:t>ROCm</w:t>
      </w:r>
      <w:proofErr w:type="spellEnd"/>
      <w:r w:rsidRPr="00C92F5F">
        <w:rPr>
          <w:rFonts w:ascii="Segoe UI" w:eastAsia="Times New Roman" w:hAnsi="Segoe UI" w:cs="Segoe UI"/>
          <w:sz w:val="24"/>
          <w:szCs w:val="24"/>
        </w:rPr>
        <w:t xml:space="preserve"> ecosystem, offers a real alternative to Nvidia's CUDA. Whether you're training AI models, choosing hardware, or designing cloud infrastructure, understanding both Nvidia and AMD ecosystems gives you more leverage and helps future-proof your decisions.</w:t>
      </w:r>
    </w:p>
    <w:p w14:paraId="248B5B6F" w14:textId="77777777" w:rsidR="00C92F5F" w:rsidRPr="00C92F5F" w:rsidRDefault="00C92F5F" w:rsidP="00C92F5F">
      <w:pPr>
        <w:spacing w:after="0" w:line="240" w:lineRule="auto"/>
        <w:textAlignment w:val="baseline"/>
        <w:rPr>
          <w:rFonts w:ascii="Segoe UI" w:eastAsia="Times New Roman" w:hAnsi="Segoe UI" w:cs="Segoe UI"/>
          <w:sz w:val="24"/>
          <w:szCs w:val="24"/>
        </w:rPr>
      </w:pPr>
      <w:r w:rsidRPr="00C92F5F">
        <w:rPr>
          <w:rFonts w:ascii="Segoe UI" w:eastAsia="Times New Roman" w:hAnsi="Segoe UI" w:cs="Segoe UI"/>
          <w:b/>
          <w:bCs/>
          <w:sz w:val="24"/>
          <w:szCs w:val="24"/>
          <w:bdr w:val="none" w:sz="0" w:space="0" w:color="auto" w:frame="1"/>
        </w:rPr>
        <w:t>Takeaways for Leaders &amp; Builders</w:t>
      </w:r>
    </w:p>
    <w:p w14:paraId="113F7F8D" w14:textId="77777777" w:rsidR="00C92F5F" w:rsidRPr="00C92F5F" w:rsidRDefault="00C92F5F" w:rsidP="00C92F5F">
      <w:pPr>
        <w:numPr>
          <w:ilvl w:val="0"/>
          <w:numId w:val="2"/>
        </w:numPr>
        <w:spacing w:after="12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 xml:space="preserve">Evaluate whether AMD + </w:t>
      </w:r>
      <w:proofErr w:type="spellStart"/>
      <w:r w:rsidRPr="00C92F5F">
        <w:rPr>
          <w:rFonts w:ascii="Segoe UI" w:eastAsia="Times New Roman" w:hAnsi="Segoe UI" w:cs="Segoe UI"/>
          <w:sz w:val="24"/>
          <w:szCs w:val="24"/>
        </w:rPr>
        <w:t>ROCm</w:t>
      </w:r>
      <w:proofErr w:type="spellEnd"/>
      <w:r w:rsidRPr="00C92F5F">
        <w:rPr>
          <w:rFonts w:ascii="Segoe UI" w:eastAsia="Times New Roman" w:hAnsi="Segoe UI" w:cs="Segoe UI"/>
          <w:sz w:val="24"/>
          <w:szCs w:val="24"/>
        </w:rPr>
        <w:t xml:space="preserve"> fits your use case—especially for new AI initiatives.</w:t>
      </w:r>
    </w:p>
    <w:p w14:paraId="4C0D0FFA" w14:textId="77777777" w:rsidR="00C92F5F" w:rsidRPr="00C92F5F" w:rsidRDefault="00C92F5F" w:rsidP="00C92F5F">
      <w:pPr>
        <w:numPr>
          <w:ilvl w:val="0"/>
          <w:numId w:val="2"/>
        </w:numPr>
        <w:spacing w:after="12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If you already use Nvidia’s CUDA, explore ‘</w:t>
      </w:r>
      <w:proofErr w:type="spellStart"/>
      <w:r w:rsidRPr="00C92F5F">
        <w:rPr>
          <w:rFonts w:ascii="Segoe UI" w:eastAsia="Times New Roman" w:hAnsi="Segoe UI" w:cs="Segoe UI"/>
          <w:sz w:val="24"/>
          <w:szCs w:val="24"/>
        </w:rPr>
        <w:t>Hippification</w:t>
      </w:r>
      <w:proofErr w:type="spellEnd"/>
      <w:r w:rsidRPr="00C92F5F">
        <w:rPr>
          <w:rFonts w:ascii="Segoe UI" w:eastAsia="Times New Roman" w:hAnsi="Segoe UI" w:cs="Segoe UI"/>
          <w:sz w:val="24"/>
          <w:szCs w:val="24"/>
        </w:rPr>
        <w:t>’ to assess portability.</w:t>
      </w:r>
    </w:p>
    <w:p w14:paraId="2C2AB5CD" w14:textId="77777777" w:rsidR="00C92F5F" w:rsidRPr="00C92F5F" w:rsidRDefault="00C92F5F" w:rsidP="00C92F5F">
      <w:pPr>
        <w:numPr>
          <w:ilvl w:val="0"/>
          <w:numId w:val="2"/>
        </w:numPr>
        <w:spacing w:after="12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For greenfield projects, consider starting with HIP to keep vendor options open.</w:t>
      </w:r>
    </w:p>
    <w:p w14:paraId="2745A425" w14:textId="77777777" w:rsidR="00245D39" w:rsidRDefault="00245D39" w:rsidP="00C92F5F">
      <w:pPr>
        <w:spacing w:after="480" w:line="240" w:lineRule="auto"/>
        <w:textAlignment w:val="baseline"/>
        <w:rPr>
          <w:rFonts w:ascii="Segoe UI" w:eastAsia="Times New Roman" w:hAnsi="Segoe UI" w:cs="Segoe UI"/>
          <w:sz w:val="24"/>
          <w:szCs w:val="24"/>
        </w:rPr>
      </w:pPr>
    </w:p>
    <w:p w14:paraId="7D8D33FD" w14:textId="042C0197" w:rsidR="00C92F5F" w:rsidRPr="00C92F5F" w:rsidRDefault="00C92F5F" w:rsidP="00C92F5F">
      <w:pPr>
        <w:spacing w:after="480" w:line="240" w:lineRule="auto"/>
        <w:textAlignment w:val="baseline"/>
        <w:rPr>
          <w:rFonts w:ascii="Segoe UI" w:eastAsia="Times New Roman" w:hAnsi="Segoe UI" w:cs="Segoe UI"/>
          <w:sz w:val="24"/>
          <w:szCs w:val="24"/>
        </w:rPr>
      </w:pPr>
      <w:r w:rsidRPr="00C92F5F">
        <w:rPr>
          <w:rFonts w:ascii="Segoe UI" w:eastAsia="Times New Roman" w:hAnsi="Segoe UI" w:cs="Segoe UI"/>
          <w:sz w:val="24"/>
          <w:szCs w:val="24"/>
        </w:rPr>
        <w:t>Nvidia set the standard and AMD is now helping shape the future.</w:t>
      </w:r>
    </w:p>
    <w:p w14:paraId="4C45B74A" w14:textId="77777777" w:rsidR="00570B0D" w:rsidRDefault="00570B0D"/>
    <w:sectPr w:rsidR="00570B0D">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8888" w14:textId="77777777" w:rsidR="00A708BE" w:rsidRDefault="00A708BE" w:rsidP="00C92F5F">
      <w:pPr>
        <w:spacing w:after="0" w:line="240" w:lineRule="auto"/>
      </w:pPr>
      <w:r>
        <w:separator/>
      </w:r>
    </w:p>
  </w:endnote>
  <w:endnote w:type="continuationSeparator" w:id="0">
    <w:p w14:paraId="7A97ED8B" w14:textId="77777777" w:rsidR="00A708BE" w:rsidRDefault="00A708BE" w:rsidP="00C9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7B09" w14:textId="1C8207E4" w:rsidR="00C92F5F" w:rsidRDefault="00C92F5F">
    <w:pPr>
      <w:pStyle w:val="Footer"/>
    </w:pPr>
    <w:r>
      <w:rPr>
        <w:noProof/>
      </w:rPr>
      <mc:AlternateContent>
        <mc:Choice Requires="wps">
          <w:drawing>
            <wp:anchor distT="0" distB="0" distL="0" distR="0" simplePos="0" relativeHeight="251659264" behindDoc="0" locked="0" layoutInCell="1" allowOverlap="1" wp14:anchorId="437581CE" wp14:editId="50BBF6FE">
              <wp:simplePos x="635" y="635"/>
              <wp:positionH relativeFrom="page">
                <wp:align>left</wp:align>
              </wp:positionH>
              <wp:positionV relativeFrom="page">
                <wp:align>bottom</wp:align>
              </wp:positionV>
              <wp:extent cx="443865" cy="443865"/>
              <wp:effectExtent l="0" t="0" r="18415" b="0"/>
              <wp:wrapNone/>
              <wp:docPr id="2" name="Text Box 2"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81AC6F" w14:textId="08C0C31E" w:rsidR="00C92F5F" w:rsidRPr="00C92F5F" w:rsidRDefault="00C92F5F" w:rsidP="00C92F5F">
                          <w:pPr>
                            <w:spacing w:after="0"/>
                            <w:rPr>
                              <w:rFonts w:ascii="Calibri" w:eastAsia="Calibri" w:hAnsi="Calibri" w:cs="Calibri"/>
                              <w:noProof/>
                              <w:color w:val="000000"/>
                              <w:sz w:val="20"/>
                              <w:szCs w:val="20"/>
                            </w:rPr>
                          </w:pPr>
                          <w:r w:rsidRPr="00C92F5F">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7581CE" id="_x0000_t202" coordsize="21600,21600" o:spt="202" path="m,l,21600r21600,l21600,xe">
              <v:stroke joinstyle="miter"/>
              <v:path gradientshapeok="t" o:connecttype="rect"/>
            </v:shapetype>
            <v:shape id="Text Box 2" o:spid="_x0000_s1026" type="#_x0000_t202" alt="Confidential – Oracle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0B81AC6F" w14:textId="08C0C31E" w:rsidR="00C92F5F" w:rsidRPr="00C92F5F" w:rsidRDefault="00C92F5F" w:rsidP="00C92F5F">
                    <w:pPr>
                      <w:spacing w:after="0"/>
                      <w:rPr>
                        <w:rFonts w:ascii="Calibri" w:eastAsia="Calibri" w:hAnsi="Calibri" w:cs="Calibri"/>
                        <w:noProof/>
                        <w:color w:val="000000"/>
                        <w:sz w:val="20"/>
                        <w:szCs w:val="20"/>
                      </w:rPr>
                    </w:pPr>
                    <w:r w:rsidRPr="00C92F5F">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BC6C4" w14:textId="3C78BDFA" w:rsidR="00C92F5F" w:rsidRDefault="00C92F5F">
    <w:pPr>
      <w:pStyle w:val="Footer"/>
    </w:pPr>
    <w:r>
      <w:rPr>
        <w:noProof/>
      </w:rPr>
      <mc:AlternateContent>
        <mc:Choice Requires="wps">
          <w:drawing>
            <wp:anchor distT="0" distB="0" distL="0" distR="0" simplePos="0" relativeHeight="251660288" behindDoc="0" locked="0" layoutInCell="1" allowOverlap="1" wp14:anchorId="7F1CF097" wp14:editId="1CF3D015">
              <wp:simplePos x="914400" y="9432471"/>
              <wp:positionH relativeFrom="page">
                <wp:align>left</wp:align>
              </wp:positionH>
              <wp:positionV relativeFrom="page">
                <wp:align>bottom</wp:align>
              </wp:positionV>
              <wp:extent cx="443865" cy="443865"/>
              <wp:effectExtent l="0" t="0" r="18415" b="0"/>
              <wp:wrapNone/>
              <wp:docPr id="3" name="Text Box 3"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061B3D" w14:textId="3D4FBEEA" w:rsidR="00C92F5F" w:rsidRPr="00C92F5F" w:rsidRDefault="00C92F5F" w:rsidP="00C92F5F">
                          <w:pPr>
                            <w:spacing w:after="0"/>
                            <w:rPr>
                              <w:rFonts w:ascii="Calibri" w:eastAsia="Calibri" w:hAnsi="Calibri" w:cs="Calibri"/>
                              <w:noProof/>
                              <w:color w:val="000000"/>
                              <w:sz w:val="20"/>
                              <w:szCs w:val="20"/>
                            </w:rPr>
                          </w:pPr>
                          <w:r w:rsidRPr="00C92F5F">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F1CF097" id="_x0000_t202" coordsize="21600,21600" o:spt="202" path="m,l,21600r21600,l21600,xe">
              <v:stroke joinstyle="miter"/>
              <v:path gradientshapeok="t" o:connecttype="rect"/>
            </v:shapetype>
            <v:shape id="Text Box 3" o:spid="_x0000_s1027" type="#_x0000_t202" alt="Confidential – Oracle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18061B3D" w14:textId="3D4FBEEA" w:rsidR="00C92F5F" w:rsidRPr="00C92F5F" w:rsidRDefault="00C92F5F" w:rsidP="00C92F5F">
                    <w:pPr>
                      <w:spacing w:after="0"/>
                      <w:rPr>
                        <w:rFonts w:ascii="Calibri" w:eastAsia="Calibri" w:hAnsi="Calibri" w:cs="Calibri"/>
                        <w:noProof/>
                        <w:color w:val="000000"/>
                        <w:sz w:val="20"/>
                        <w:szCs w:val="20"/>
                      </w:rPr>
                    </w:pPr>
                    <w:r w:rsidRPr="00C92F5F">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E31A" w14:textId="234B1F19" w:rsidR="00C92F5F" w:rsidRDefault="00C92F5F">
    <w:pPr>
      <w:pStyle w:val="Footer"/>
    </w:pPr>
    <w:r>
      <w:rPr>
        <w:noProof/>
      </w:rPr>
      <mc:AlternateContent>
        <mc:Choice Requires="wps">
          <w:drawing>
            <wp:anchor distT="0" distB="0" distL="0" distR="0" simplePos="0" relativeHeight="251658240" behindDoc="0" locked="0" layoutInCell="1" allowOverlap="1" wp14:anchorId="13F4D063" wp14:editId="14244109">
              <wp:simplePos x="635" y="635"/>
              <wp:positionH relativeFrom="page">
                <wp:align>left</wp:align>
              </wp:positionH>
              <wp:positionV relativeFrom="page">
                <wp:align>bottom</wp:align>
              </wp:positionV>
              <wp:extent cx="443865" cy="443865"/>
              <wp:effectExtent l="0" t="0" r="18415" b="0"/>
              <wp:wrapNone/>
              <wp:docPr id="1" name="Text Box 1"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61A7FB" w14:textId="06763F8C" w:rsidR="00C92F5F" w:rsidRPr="00C92F5F" w:rsidRDefault="00C92F5F" w:rsidP="00C92F5F">
                          <w:pPr>
                            <w:spacing w:after="0"/>
                            <w:rPr>
                              <w:rFonts w:ascii="Calibri" w:eastAsia="Calibri" w:hAnsi="Calibri" w:cs="Calibri"/>
                              <w:noProof/>
                              <w:color w:val="000000"/>
                              <w:sz w:val="20"/>
                              <w:szCs w:val="20"/>
                            </w:rPr>
                          </w:pPr>
                          <w:r w:rsidRPr="00C92F5F">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F4D063" id="_x0000_t202" coordsize="21600,21600" o:spt="202" path="m,l,21600r21600,l21600,xe">
              <v:stroke joinstyle="miter"/>
              <v:path gradientshapeok="t" o:connecttype="rect"/>
            </v:shapetype>
            <v:shape id="Text Box 1" o:spid="_x0000_s1028" type="#_x0000_t202" alt="Confidential – Oracle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5D61A7FB" w14:textId="06763F8C" w:rsidR="00C92F5F" w:rsidRPr="00C92F5F" w:rsidRDefault="00C92F5F" w:rsidP="00C92F5F">
                    <w:pPr>
                      <w:spacing w:after="0"/>
                      <w:rPr>
                        <w:rFonts w:ascii="Calibri" w:eastAsia="Calibri" w:hAnsi="Calibri" w:cs="Calibri"/>
                        <w:noProof/>
                        <w:color w:val="000000"/>
                        <w:sz w:val="20"/>
                        <w:szCs w:val="20"/>
                      </w:rPr>
                    </w:pPr>
                    <w:r w:rsidRPr="00C92F5F">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28EDC" w14:textId="77777777" w:rsidR="00A708BE" w:rsidRDefault="00A708BE" w:rsidP="00C92F5F">
      <w:pPr>
        <w:spacing w:after="0" w:line="240" w:lineRule="auto"/>
      </w:pPr>
      <w:r>
        <w:separator/>
      </w:r>
    </w:p>
  </w:footnote>
  <w:footnote w:type="continuationSeparator" w:id="0">
    <w:p w14:paraId="16C95554" w14:textId="77777777" w:rsidR="00A708BE" w:rsidRDefault="00A708BE" w:rsidP="00C92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47562"/>
    <w:multiLevelType w:val="multilevel"/>
    <w:tmpl w:val="F512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73BEE"/>
    <w:multiLevelType w:val="multilevel"/>
    <w:tmpl w:val="D44A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741931">
    <w:abstractNumId w:val="0"/>
  </w:num>
  <w:num w:numId="2" w16cid:durableId="958605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5F"/>
    <w:rsid w:val="00245D39"/>
    <w:rsid w:val="00570B0D"/>
    <w:rsid w:val="00A708BE"/>
    <w:rsid w:val="00C9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3E5E"/>
  <w15:chartTrackingRefBased/>
  <w15:docId w15:val="{59E6CD78-BB11-4AEA-A64B-E66B2012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2F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2F5F"/>
    <w:rPr>
      <w:rFonts w:ascii="Times New Roman" w:eastAsia="Times New Roman" w:hAnsi="Times New Roman" w:cs="Times New Roman"/>
      <w:b/>
      <w:bCs/>
      <w:sz w:val="27"/>
      <w:szCs w:val="27"/>
    </w:rPr>
  </w:style>
  <w:style w:type="paragraph" w:customStyle="1" w:styleId="ember-view">
    <w:name w:val="ember-view"/>
    <w:basedOn w:val="Normal"/>
    <w:rsid w:val="00C92F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F5F"/>
    <w:rPr>
      <w:b/>
      <w:bCs/>
    </w:rPr>
  </w:style>
  <w:style w:type="character" w:customStyle="1" w:styleId="white-space-pre">
    <w:name w:val="white-space-pre"/>
    <w:basedOn w:val="DefaultParagraphFont"/>
    <w:rsid w:val="00C92F5F"/>
  </w:style>
  <w:style w:type="paragraph" w:styleId="Title">
    <w:name w:val="Title"/>
    <w:basedOn w:val="Normal"/>
    <w:next w:val="Normal"/>
    <w:link w:val="TitleChar"/>
    <w:uiPriority w:val="10"/>
    <w:qFormat/>
    <w:rsid w:val="00C92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F5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92F5F"/>
    <w:rPr>
      <w:i/>
      <w:iCs/>
    </w:rPr>
  </w:style>
  <w:style w:type="character" w:customStyle="1" w:styleId="Heading1Char">
    <w:name w:val="Heading 1 Char"/>
    <w:basedOn w:val="DefaultParagraphFont"/>
    <w:link w:val="Heading1"/>
    <w:uiPriority w:val="9"/>
    <w:rsid w:val="00C92F5F"/>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C9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7520">
      <w:bodyDiv w:val="1"/>
      <w:marLeft w:val="0"/>
      <w:marRight w:val="0"/>
      <w:marTop w:val="0"/>
      <w:marBottom w:val="0"/>
      <w:divBdr>
        <w:top w:val="none" w:sz="0" w:space="0" w:color="auto"/>
        <w:left w:val="none" w:sz="0" w:space="0" w:color="auto"/>
        <w:bottom w:val="none" w:sz="0" w:space="0" w:color="auto"/>
        <w:right w:val="none" w:sz="0" w:space="0" w:color="auto"/>
      </w:divBdr>
    </w:div>
    <w:div w:id="73678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1100</Words>
  <Characters>6275</Characters>
  <Application>Microsoft Office Word</Application>
  <DocSecurity>0</DocSecurity>
  <Lines>52</Lines>
  <Paragraphs>14</Paragraphs>
  <ScaleCrop>false</ScaleCrop>
  <Company>Oracle</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Devindra Chainani</dc:creator>
  <cp:keywords/>
  <dc:description/>
  <cp:lastModifiedBy>Devindra Chainani</cp:lastModifiedBy>
  <cp:revision>2</cp:revision>
  <dcterms:created xsi:type="dcterms:W3CDTF">2025-08-13T03:26:00Z</dcterms:created>
  <dcterms:modified xsi:type="dcterms:W3CDTF">2025-08-13T03:31:00Z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Confidential – Oracle Internal</vt:lpwstr>
  </property>
  <property fmtid="{D5CDD505-2E9C-101B-9397-08002B2CF9AE}" pid="5" name="MSIP_Label_a4de43ec-192a-49eb-8e54-baeb8c71bbbe_Enabled">
    <vt:lpwstr>true</vt:lpwstr>
  </property>
  <property fmtid="{D5CDD505-2E9C-101B-9397-08002B2CF9AE}" pid="6" name="MSIP_Label_a4de43ec-192a-49eb-8e54-baeb8c71bbbe_SetDate">
    <vt:lpwstr>2025-08-13T03:30:35Z</vt:lpwstr>
  </property>
  <property fmtid="{D5CDD505-2E9C-101B-9397-08002B2CF9AE}" pid="7" name="MSIP_Label_a4de43ec-192a-49eb-8e54-baeb8c71bbbe_Method">
    <vt:lpwstr>Standard</vt:lpwstr>
  </property>
  <property fmtid="{D5CDD505-2E9C-101B-9397-08002B2CF9AE}" pid="8" name="MSIP_Label_a4de43ec-192a-49eb-8e54-baeb8c71bbbe_Name">
    <vt:lpwstr>Confidential – Oracle Internal</vt:lpwstr>
  </property>
  <property fmtid="{D5CDD505-2E9C-101B-9397-08002B2CF9AE}" pid="9" name="MSIP_Label_a4de43ec-192a-49eb-8e54-baeb8c71bbbe_SiteId">
    <vt:lpwstr>4e2c6054-71cb-48f1-bd6c-3a9705aca71b</vt:lpwstr>
  </property>
  <property fmtid="{D5CDD505-2E9C-101B-9397-08002B2CF9AE}" pid="10" name="MSIP_Label_a4de43ec-192a-49eb-8e54-baeb8c71bbbe_ActionId">
    <vt:lpwstr>b4b20617-5c7c-457f-a918-3fe22a4423e3</vt:lpwstr>
  </property>
  <property fmtid="{D5CDD505-2E9C-101B-9397-08002B2CF9AE}" pid="11" name="MSIP_Label_a4de43ec-192a-49eb-8e54-baeb8c71bbbe_ContentBits">
    <vt:lpwstr>2</vt:lpwstr>
  </property>
</Properties>
</file>