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C5" w:rsidRPr="008C39B9" w:rsidRDefault="007B42D8">
      <w:pPr>
        <w:rPr>
          <w:sz w:val="32"/>
          <w:szCs w:val="32"/>
        </w:rPr>
      </w:pPr>
      <w:r w:rsidRPr="008C39B9">
        <w:rPr>
          <w:sz w:val="32"/>
          <w:szCs w:val="32"/>
        </w:rPr>
        <w:t>Links to articles used in preparing lectures</w:t>
      </w:r>
      <w:r w:rsidR="00143019">
        <w:rPr>
          <w:sz w:val="32"/>
          <w:szCs w:val="32"/>
        </w:rPr>
        <w:t>:</w:t>
      </w:r>
      <w:bookmarkStart w:id="0" w:name="_GoBack"/>
      <w:bookmarkEnd w:id="0"/>
    </w:p>
    <w:p w:rsidR="007B42D8" w:rsidRDefault="007B42D8"/>
    <w:p w:rsidR="007B42D8" w:rsidRDefault="00877986">
      <w:r>
        <w:rPr>
          <w:color w:val="000000"/>
          <w:sz w:val="27"/>
          <w:szCs w:val="27"/>
          <w:shd w:val="clear" w:color="auto" w:fill="FFFFFF"/>
        </w:rPr>
        <w:t>“</w:t>
      </w:r>
      <w:hyperlink r:id="rId4" w:history="1">
        <w:r>
          <w:rPr>
            <w:rStyle w:val="Hyperlink"/>
            <w:sz w:val="27"/>
            <w:szCs w:val="27"/>
            <w:shd w:val="clear" w:color="auto" w:fill="FFFFFF"/>
          </w:rPr>
          <w:t>Was Sarbanes-Oxley costly: evidence from optimal contracting on CEO compensation</w:t>
        </w:r>
      </w:hyperlink>
      <w:r>
        <w:rPr>
          <w:color w:val="000000"/>
          <w:sz w:val="27"/>
          <w:szCs w:val="27"/>
          <w:shd w:val="clear" w:color="auto" w:fill="FFFFFF"/>
        </w:rPr>
        <w:t>,” with George-Levi Gayle and Chen Li,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Journal of Accounting Research</w:t>
      </w:r>
      <w:r>
        <w:rPr>
          <w:color w:val="000000"/>
          <w:sz w:val="27"/>
          <w:szCs w:val="27"/>
          <w:shd w:val="clear" w:color="auto" w:fill="FFFFFF"/>
        </w:rPr>
        <w:t>, Vol. 60, No. 4, pp. 1189- 1234, September 2022. </w:t>
      </w:r>
      <w:hyperlink r:id="rId5" w:history="1">
        <w:r>
          <w:rPr>
            <w:rStyle w:val="Hyperlink"/>
            <w:sz w:val="27"/>
            <w:szCs w:val="27"/>
            <w:shd w:val="clear" w:color="auto" w:fill="FFFFFF"/>
          </w:rPr>
          <w:t>Supplementary appendix</w:t>
        </w:r>
      </w:hyperlink>
    </w:p>
    <w:p w:rsidR="000560B3" w:rsidRDefault="000560B3"/>
    <w:p w:rsidR="000560B3" w:rsidRDefault="000560B3">
      <w:r>
        <w:rPr>
          <w:color w:val="000000"/>
          <w:sz w:val="27"/>
          <w:szCs w:val="27"/>
          <w:shd w:val="clear" w:color="auto" w:fill="FFFFFF"/>
        </w:rPr>
        <w:t>"</w:t>
      </w:r>
      <w:hyperlink r:id="rId6" w:history="1">
        <w:r>
          <w:rPr>
            <w:rStyle w:val="Hyperlink"/>
            <w:sz w:val="27"/>
            <w:szCs w:val="27"/>
            <w:shd w:val="clear" w:color="auto" w:fill="FFFFFF"/>
          </w:rPr>
          <w:t>Winning by default: why is there so little competition in government procurement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?," with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Karam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Kang,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The Review of Economic Studies</w:t>
      </w:r>
      <w:r>
        <w:rPr>
          <w:color w:val="000000"/>
          <w:sz w:val="27"/>
          <w:szCs w:val="27"/>
          <w:shd w:val="clear" w:color="auto" w:fill="FFFFFF"/>
        </w:rPr>
        <w:t>, Vol. 89, No. 3, pp. 1495–1556, May 2022.  </w:t>
      </w:r>
      <w:hyperlink r:id="rId7" w:history="1">
        <w:r>
          <w:rPr>
            <w:rStyle w:val="Hyperlink"/>
            <w:sz w:val="27"/>
            <w:szCs w:val="27"/>
            <w:shd w:val="clear" w:color="auto" w:fill="FFFFFF"/>
          </w:rPr>
          <w:t>Data and code</w:t>
        </w:r>
      </w:hyperlink>
    </w:p>
    <w:p w:rsidR="00877986" w:rsidRDefault="00877986"/>
    <w:p w:rsidR="00877986" w:rsidRDefault="0087798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"</w:t>
      </w:r>
      <w:hyperlink r:id="rId8" w:history="1">
        <w:r>
          <w:rPr>
            <w:rStyle w:val="Hyperlink"/>
            <w:sz w:val="27"/>
            <w:szCs w:val="27"/>
            <w:shd w:val="clear" w:color="auto" w:fill="FFFFFF"/>
          </w:rPr>
          <w:t>2021 Klein Lecture: American dream delayed: shifting determinants of home ownership,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" with Natalia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Khorunzhina</w:t>
      </w:r>
      <w:proofErr w:type="spellEnd"/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International Economic Review</w:t>
      </w:r>
      <w:r>
        <w:rPr>
          <w:color w:val="000000"/>
          <w:sz w:val="27"/>
          <w:szCs w:val="27"/>
          <w:shd w:val="clear" w:color="auto" w:fill="FFFFFF"/>
        </w:rPr>
        <w:t>, Vol. 63, No. 1, pp. 3-35, February 2022.</w:t>
      </w:r>
    </w:p>
    <w:p w:rsidR="00877986" w:rsidRDefault="00877986">
      <w:pPr>
        <w:rPr>
          <w:color w:val="000000"/>
          <w:sz w:val="27"/>
          <w:szCs w:val="27"/>
          <w:shd w:val="clear" w:color="auto" w:fill="FFFFFF"/>
        </w:rPr>
      </w:pPr>
    </w:p>
    <w:p w:rsidR="00877986" w:rsidRDefault="00877986">
      <w:r>
        <w:rPr>
          <w:color w:val="000000"/>
          <w:sz w:val="27"/>
          <w:szCs w:val="27"/>
          <w:shd w:val="clear" w:color="auto" w:fill="FFFFFF"/>
        </w:rPr>
        <w:t>"</w:t>
      </w:r>
      <w:hyperlink r:id="rId9" w:history="1">
        <w:r>
          <w:rPr>
            <w:rStyle w:val="Hyperlink"/>
            <w:sz w:val="27"/>
            <w:szCs w:val="27"/>
            <w:shd w:val="clear" w:color="auto" w:fill="FFFFFF"/>
          </w:rPr>
          <w:t>Innovation and diffusion of medical treatment,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" with Barton H. Hamilton, Andres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Hincapie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and Nicholas W. Papageorge,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International Economic Review</w:t>
      </w:r>
      <w:r>
        <w:rPr>
          <w:color w:val="000000"/>
          <w:sz w:val="27"/>
          <w:szCs w:val="27"/>
          <w:shd w:val="clear" w:color="auto" w:fill="FFFFFF"/>
        </w:rPr>
        <w:t>, Vol. 62, No. 3, pp. 953-1009, August 2021. Supplementary appendix: </w:t>
      </w:r>
      <w:hyperlink r:id="rId10" w:history="1">
        <w:r>
          <w:rPr>
            <w:rStyle w:val="Hyperlink"/>
            <w:sz w:val="27"/>
            <w:szCs w:val="27"/>
            <w:shd w:val="clear" w:color="auto" w:fill="FFFFFF"/>
          </w:rPr>
          <w:t>The HAART movie</w:t>
        </w:r>
      </w:hyperlink>
    </w:p>
    <w:p w:rsidR="00877986" w:rsidRDefault="00877986"/>
    <w:p w:rsidR="00877986" w:rsidRDefault="00877986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"</w:t>
      </w:r>
      <w:hyperlink r:id="rId11" w:history="1">
        <w:r>
          <w:rPr>
            <w:rStyle w:val="Hyperlink"/>
            <w:sz w:val="27"/>
            <w:szCs w:val="27"/>
            <w:shd w:val="clear" w:color="auto" w:fill="FFFFFF"/>
          </w:rPr>
          <w:t>Identifying dynamic discrete choice models off short panels</w:t>
        </w:r>
      </w:hyperlink>
      <w:r>
        <w:rPr>
          <w:color w:val="000000"/>
          <w:sz w:val="27"/>
          <w:szCs w:val="27"/>
          <w:shd w:val="clear" w:color="auto" w:fill="FFFFFF"/>
        </w:rPr>
        <w:t>," with Peter Arcidiacono,</w:t>
      </w:r>
      <w:r>
        <w:rPr>
          <w:rStyle w:val="Emphasis"/>
          <w:color w:val="000000"/>
          <w:sz w:val="27"/>
          <w:szCs w:val="27"/>
          <w:shd w:val="clear" w:color="auto" w:fill="FFFFFF"/>
        </w:rPr>
        <w:t> Journal of Econometrics,</w:t>
      </w:r>
      <w:r>
        <w:rPr>
          <w:color w:val="000000"/>
          <w:sz w:val="27"/>
          <w:szCs w:val="27"/>
          <w:shd w:val="clear" w:color="auto" w:fill="FFFFFF"/>
        </w:rPr>
        <w:t> Vol. 215, No. 2, pp.473-485, March 2020.</w:t>
      </w:r>
    </w:p>
    <w:p w:rsidR="001329A7" w:rsidRDefault="001329A7">
      <w:pPr>
        <w:rPr>
          <w:color w:val="000000"/>
          <w:sz w:val="27"/>
          <w:szCs w:val="27"/>
          <w:shd w:val="clear" w:color="auto" w:fill="FFFFFF"/>
        </w:rPr>
      </w:pPr>
    </w:p>
    <w:p w:rsidR="001329A7" w:rsidRDefault="001329A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"</w:t>
      </w:r>
      <w:hyperlink r:id="rId12" w:history="1">
        <w:r>
          <w:rPr>
            <w:rStyle w:val="Hyperlink"/>
            <w:sz w:val="27"/>
            <w:szCs w:val="27"/>
            <w:shd w:val="clear" w:color="auto" w:fill="FFFFFF"/>
          </w:rPr>
          <w:t>Nonstationary dynamic models with finite dependence</w:t>
        </w:r>
      </w:hyperlink>
      <w:r>
        <w:rPr>
          <w:color w:val="000000"/>
          <w:sz w:val="27"/>
          <w:szCs w:val="27"/>
          <w:shd w:val="clear" w:color="auto" w:fill="FFFFFF"/>
        </w:rPr>
        <w:t>," with Peter Arcidiacono,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Quantitative Economics, </w:t>
      </w:r>
      <w:r>
        <w:rPr>
          <w:color w:val="000000"/>
          <w:sz w:val="27"/>
          <w:szCs w:val="27"/>
          <w:shd w:val="clear" w:color="auto" w:fill="FFFFFF"/>
        </w:rPr>
        <w:t>Vol. 10, No.3, pp. 853-890, July 2019.</w:t>
      </w:r>
    </w:p>
    <w:p w:rsidR="001329A7" w:rsidRDefault="001329A7">
      <w:pPr>
        <w:rPr>
          <w:color w:val="000000"/>
          <w:sz w:val="27"/>
          <w:szCs w:val="27"/>
          <w:shd w:val="clear" w:color="auto" w:fill="FFFFFF"/>
        </w:rPr>
      </w:pPr>
    </w:p>
    <w:p w:rsidR="001329A7" w:rsidRDefault="001329A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“</w:t>
      </w:r>
      <w:hyperlink r:id="rId13" w:history="1">
        <w:r>
          <w:rPr>
            <w:rStyle w:val="Hyperlink"/>
            <w:sz w:val="27"/>
            <w:szCs w:val="27"/>
            <w:shd w:val="clear" w:color="auto" w:fill="FFFFFF"/>
          </w:rPr>
          <w:t>How well does agency theory explain executive compensation</w:t>
        </w:r>
      </w:hyperlink>
      <w:r>
        <w:rPr>
          <w:color w:val="000000"/>
          <w:sz w:val="27"/>
          <w:szCs w:val="27"/>
          <w:shd w:val="clear" w:color="auto" w:fill="FFFFFF"/>
        </w:rPr>
        <w:t>,” with George-Levi Gayle and Chen Li,</w:t>
      </w:r>
      <w:r>
        <w:rPr>
          <w:rStyle w:val="Emphasis"/>
          <w:color w:val="000000"/>
          <w:sz w:val="27"/>
          <w:szCs w:val="27"/>
          <w:shd w:val="clear" w:color="auto" w:fill="FFFFFF"/>
        </w:rPr>
        <w:t> Federal Reserve Bank of St. Louis Review</w:t>
      </w:r>
      <w:r>
        <w:rPr>
          <w:color w:val="000000"/>
          <w:sz w:val="27"/>
          <w:szCs w:val="27"/>
          <w:shd w:val="clear" w:color="auto" w:fill="FFFFFF"/>
        </w:rPr>
        <w:t>, Vol.100, No. 3, pp. 201-236, July 2018.</w:t>
      </w:r>
    </w:p>
    <w:p w:rsidR="001329A7" w:rsidRDefault="001329A7">
      <w:pPr>
        <w:rPr>
          <w:color w:val="000000"/>
          <w:sz w:val="27"/>
          <w:szCs w:val="27"/>
          <w:shd w:val="clear" w:color="auto" w:fill="FFFFFF"/>
        </w:rPr>
      </w:pPr>
    </w:p>
    <w:p w:rsidR="001329A7" w:rsidRDefault="001329A7">
      <w:r>
        <w:rPr>
          <w:color w:val="000000"/>
          <w:sz w:val="27"/>
          <w:szCs w:val="27"/>
          <w:shd w:val="clear" w:color="auto" w:fill="FFFFFF"/>
        </w:rPr>
        <w:lastRenderedPageBreak/>
        <w:t>“</w:t>
      </w:r>
      <w:hyperlink r:id="rId14" w:history="1">
        <w:r>
          <w:rPr>
            <w:rStyle w:val="Hyperlink"/>
            <w:sz w:val="27"/>
            <w:szCs w:val="27"/>
            <w:shd w:val="clear" w:color="auto" w:fill="FFFFFF"/>
          </w:rPr>
          <w:t>Promotion, turnover and compensation in the executive labor market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,” with George-Levi Gayle and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Limor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Golan, </w:t>
      </w:r>
      <w:proofErr w:type="spellStart"/>
      <w:r>
        <w:rPr>
          <w:rStyle w:val="Emphasis"/>
          <w:color w:val="000000"/>
          <w:sz w:val="27"/>
          <w:szCs w:val="27"/>
          <w:shd w:val="clear" w:color="auto" w:fill="FFFFFF"/>
        </w:rPr>
        <w:t>Econometrica</w:t>
      </w:r>
      <w:proofErr w:type="spellEnd"/>
      <w:r>
        <w:rPr>
          <w:color w:val="000000"/>
          <w:sz w:val="27"/>
          <w:szCs w:val="27"/>
          <w:shd w:val="clear" w:color="auto" w:fill="FFFFFF"/>
        </w:rPr>
        <w:t>, Vol. 83, No. 6, pp. 2293-2369, November 2015. </w:t>
      </w:r>
      <w:hyperlink r:id="rId15" w:history="1">
        <w:r>
          <w:rPr>
            <w:rStyle w:val="Hyperlink"/>
            <w:sz w:val="27"/>
            <w:szCs w:val="27"/>
            <w:shd w:val="clear" w:color="auto" w:fill="FFFFFF"/>
          </w:rPr>
          <w:t>Supplementary appendix</w:t>
        </w:r>
      </w:hyperlink>
    </w:p>
    <w:p w:rsidR="001329A7" w:rsidRDefault="001329A7"/>
    <w:p w:rsidR="001329A7" w:rsidRDefault="001329A7">
      <w:r>
        <w:rPr>
          <w:color w:val="000000"/>
          <w:sz w:val="27"/>
          <w:szCs w:val="27"/>
          <w:shd w:val="clear" w:color="auto" w:fill="FFFFFF"/>
        </w:rPr>
        <w:t>“</w:t>
      </w:r>
      <w:hyperlink r:id="rId16" w:history="1">
        <w:r>
          <w:rPr>
            <w:rStyle w:val="Hyperlink"/>
            <w:sz w:val="27"/>
            <w:szCs w:val="27"/>
            <w:shd w:val="clear" w:color="auto" w:fill="FFFFFF"/>
          </w:rPr>
          <w:t>Identifying and testing models of managerial compensation</w:t>
        </w:r>
      </w:hyperlink>
      <w:r>
        <w:rPr>
          <w:color w:val="000000"/>
          <w:sz w:val="27"/>
          <w:szCs w:val="27"/>
          <w:shd w:val="clear" w:color="auto" w:fill="FFFFFF"/>
        </w:rPr>
        <w:t>,” with George-Levi Gayle,</w:t>
      </w:r>
      <w:r>
        <w:rPr>
          <w:rStyle w:val="Emphasis"/>
          <w:color w:val="000000"/>
          <w:sz w:val="27"/>
          <w:szCs w:val="27"/>
          <w:shd w:val="clear" w:color="auto" w:fill="FFFFFF"/>
        </w:rPr>
        <w:t> The Review of Economic Studies</w:t>
      </w:r>
      <w:r>
        <w:rPr>
          <w:color w:val="000000"/>
          <w:sz w:val="27"/>
          <w:szCs w:val="27"/>
          <w:shd w:val="clear" w:color="auto" w:fill="FFFFFF"/>
        </w:rPr>
        <w:t>, Vol. 82, No. 3, pp. 1074-1118, July 2015. </w:t>
      </w:r>
      <w:hyperlink r:id="rId17" w:history="1">
        <w:r>
          <w:rPr>
            <w:rStyle w:val="Hyperlink"/>
            <w:sz w:val="27"/>
            <w:szCs w:val="27"/>
            <w:shd w:val="clear" w:color="auto" w:fill="FFFFFF"/>
          </w:rPr>
          <w:t>Supplementary appendix</w:t>
        </w:r>
      </w:hyperlink>
    </w:p>
    <w:p w:rsidR="008D4DD4" w:rsidRDefault="008D4DD4"/>
    <w:p w:rsidR="008D4DD4" w:rsidRDefault="008D4DD4">
      <w:r>
        <w:rPr>
          <w:color w:val="000000"/>
          <w:sz w:val="27"/>
          <w:szCs w:val="27"/>
          <w:shd w:val="clear" w:color="auto" w:fill="FFFFFF"/>
        </w:rPr>
        <w:t>“</w:t>
      </w:r>
      <w:hyperlink r:id="rId18" w:history="1">
        <w:r>
          <w:rPr>
            <w:rStyle w:val="Hyperlink"/>
            <w:sz w:val="27"/>
            <w:szCs w:val="27"/>
            <w:shd w:val="clear" w:color="auto" w:fill="FFFFFF"/>
          </w:rPr>
          <w:t>Gender differences in executive compensation and job mobility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,” with George-Levi Gayle and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Limor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Golan,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Journal of Labor Economics</w:t>
      </w:r>
      <w:r>
        <w:rPr>
          <w:color w:val="000000"/>
          <w:sz w:val="27"/>
          <w:szCs w:val="27"/>
          <w:shd w:val="clear" w:color="auto" w:fill="FFFFFF"/>
        </w:rPr>
        <w:t>, Vol. 30, No. 4, pp. 829-872, October 2012. </w:t>
      </w:r>
      <w:hyperlink r:id="rId19" w:history="1">
        <w:r>
          <w:rPr>
            <w:rStyle w:val="Hyperlink"/>
            <w:sz w:val="27"/>
            <w:szCs w:val="27"/>
            <w:shd w:val="clear" w:color="auto" w:fill="FFFFFF"/>
          </w:rPr>
          <w:t>Supplementary appendix</w:t>
        </w:r>
      </w:hyperlink>
    </w:p>
    <w:p w:rsidR="008D4DD4" w:rsidRDefault="008D4DD4"/>
    <w:p w:rsidR="008D4DD4" w:rsidRDefault="008D4DD4">
      <w:r>
        <w:rPr>
          <w:color w:val="000000"/>
          <w:sz w:val="27"/>
          <w:szCs w:val="27"/>
          <w:shd w:val="clear" w:color="auto" w:fill="FFFFFF"/>
        </w:rPr>
        <w:t>“</w:t>
      </w:r>
      <w:hyperlink r:id="rId20" w:history="1">
        <w:r>
          <w:rPr>
            <w:rStyle w:val="Hyperlink"/>
            <w:sz w:val="27"/>
            <w:szCs w:val="27"/>
            <w:shd w:val="clear" w:color="auto" w:fill="FFFFFF"/>
          </w:rPr>
          <w:t>Conditional choice probability estimation of dynamic discrete choice models with unobserved heterogeneity</w:t>
        </w:r>
      </w:hyperlink>
      <w:r>
        <w:rPr>
          <w:color w:val="000000"/>
          <w:sz w:val="27"/>
          <w:szCs w:val="27"/>
          <w:shd w:val="clear" w:color="auto" w:fill="FFFFFF"/>
        </w:rPr>
        <w:t>,” with Peter Arcidiacono,</w:t>
      </w:r>
      <w:r>
        <w:rPr>
          <w:rStyle w:val="Emphasis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Emphasis"/>
          <w:color w:val="000000"/>
          <w:sz w:val="27"/>
          <w:szCs w:val="27"/>
          <w:shd w:val="clear" w:color="auto" w:fill="FFFFFF"/>
        </w:rPr>
        <w:t>Econometrica</w:t>
      </w:r>
      <w:proofErr w:type="spellEnd"/>
      <w:r>
        <w:rPr>
          <w:color w:val="000000"/>
          <w:sz w:val="27"/>
          <w:szCs w:val="27"/>
          <w:shd w:val="clear" w:color="auto" w:fill="FFFFFF"/>
        </w:rPr>
        <w:t>, Vol. 79, No. 6, pp. 1823-1867, November 2011. </w:t>
      </w:r>
      <w:hyperlink r:id="rId21" w:history="1">
        <w:r>
          <w:rPr>
            <w:rStyle w:val="Hyperlink"/>
            <w:sz w:val="27"/>
            <w:szCs w:val="27"/>
            <w:shd w:val="clear" w:color="auto" w:fill="FFFFFF"/>
          </w:rPr>
          <w:t>Supplementary appendix</w:t>
        </w:r>
      </w:hyperlink>
    </w:p>
    <w:p w:rsidR="008D4DD4" w:rsidRDefault="008D4DD4"/>
    <w:p w:rsidR="008D4DD4" w:rsidRDefault="008D4DD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"</w:t>
      </w:r>
      <w:hyperlink r:id="rId22" w:history="1">
        <w:r>
          <w:rPr>
            <w:rStyle w:val="Hyperlink"/>
            <w:sz w:val="27"/>
            <w:szCs w:val="27"/>
            <w:shd w:val="clear" w:color="auto" w:fill="FFFFFF"/>
          </w:rPr>
          <w:t>Has moral hazard become a more important factor in managerial compensation</w:t>
        </w:r>
      </w:hyperlink>
      <w:r>
        <w:rPr>
          <w:color w:val="000000"/>
          <w:sz w:val="27"/>
          <w:szCs w:val="27"/>
          <w:shd w:val="clear" w:color="auto" w:fill="FFFFFF"/>
        </w:rPr>
        <w:t>?" with George-Levi Gayle,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American Economic Review, </w:t>
      </w:r>
      <w:r>
        <w:rPr>
          <w:color w:val="000000"/>
          <w:sz w:val="27"/>
          <w:szCs w:val="27"/>
          <w:shd w:val="clear" w:color="auto" w:fill="FFFFFF"/>
        </w:rPr>
        <w:t>Vol. 99, No. 5, pp. 1740-1769, December 2009.</w:t>
      </w:r>
    </w:p>
    <w:p w:rsidR="008D4DD4" w:rsidRDefault="008D4DD4">
      <w:pPr>
        <w:rPr>
          <w:color w:val="000000"/>
          <w:sz w:val="27"/>
          <w:szCs w:val="27"/>
          <w:shd w:val="clear" w:color="auto" w:fill="FFFFFF"/>
        </w:rPr>
      </w:pPr>
    </w:p>
    <w:p w:rsidR="008D4DD4" w:rsidRDefault="008D4DD4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"</w:t>
      </w:r>
      <w:hyperlink r:id="rId23" w:history="1">
        <w:r>
          <w:rPr>
            <w:rStyle w:val="Hyperlink"/>
            <w:sz w:val="27"/>
            <w:szCs w:val="27"/>
            <w:shd w:val="clear" w:color="auto" w:fill="FFFFFF"/>
          </w:rPr>
          <w:t>Managerial compensation and the cost of moral hazard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," with Mary </w:t>
      </w:r>
      <w:proofErr w:type="spellStart"/>
      <w:r>
        <w:rPr>
          <w:color w:val="000000"/>
          <w:sz w:val="27"/>
          <w:szCs w:val="27"/>
          <w:shd w:val="clear" w:color="auto" w:fill="FFFFFF"/>
        </w:rPr>
        <w:t>Margiotta</w:t>
      </w:r>
      <w:proofErr w:type="spellEnd"/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International Economic Review</w:t>
      </w:r>
      <w:r>
        <w:rPr>
          <w:color w:val="000000"/>
          <w:sz w:val="27"/>
          <w:szCs w:val="27"/>
          <w:shd w:val="clear" w:color="auto" w:fill="FFFFFF"/>
        </w:rPr>
        <w:t>, Vol. 41, No. 3, pp. 669-719, August 2000.</w:t>
      </w:r>
    </w:p>
    <w:p w:rsidR="000560B3" w:rsidRDefault="000560B3">
      <w:pPr>
        <w:rPr>
          <w:color w:val="000000"/>
          <w:sz w:val="27"/>
          <w:szCs w:val="27"/>
          <w:shd w:val="clear" w:color="auto" w:fill="FFFFFF"/>
        </w:rPr>
      </w:pPr>
    </w:p>
    <w:p w:rsidR="000560B3" w:rsidRDefault="000560B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"</w:t>
      </w:r>
      <w:hyperlink r:id="rId24" w:history="1">
        <w:r>
          <w:rPr>
            <w:rStyle w:val="Hyperlink"/>
            <w:sz w:val="27"/>
            <w:szCs w:val="27"/>
            <w:shd w:val="clear" w:color="auto" w:fill="FFFFFF"/>
          </w:rPr>
          <w:t>The effect of work experience on female wages and labor supply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," with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Sumru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Altug</w:t>
      </w:r>
      <w:proofErr w:type="spellEnd"/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The Review of Economic Studies</w:t>
      </w:r>
      <w:r>
        <w:rPr>
          <w:color w:val="000000"/>
          <w:sz w:val="27"/>
          <w:szCs w:val="27"/>
          <w:shd w:val="clear" w:color="auto" w:fill="FFFFFF"/>
        </w:rPr>
        <w:t>, Vol. 65, No. 1, pp. 45-85, January 1998.</w:t>
      </w:r>
    </w:p>
    <w:p w:rsidR="000560B3" w:rsidRDefault="000560B3">
      <w:pPr>
        <w:rPr>
          <w:color w:val="000000"/>
          <w:sz w:val="27"/>
          <w:szCs w:val="27"/>
          <w:shd w:val="clear" w:color="auto" w:fill="FFFFFF"/>
        </w:rPr>
      </w:pPr>
    </w:p>
    <w:p w:rsidR="000560B3" w:rsidRDefault="000560B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"</w:t>
      </w:r>
      <w:hyperlink r:id="rId25" w:history="1">
        <w:r>
          <w:rPr>
            <w:rStyle w:val="Hyperlink"/>
            <w:sz w:val="27"/>
            <w:szCs w:val="27"/>
            <w:shd w:val="clear" w:color="auto" w:fill="FFFFFF"/>
          </w:rPr>
          <w:t>A simulation estimator for dynamic models of discrete choice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," with V. Joseph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Hotz</w:t>
      </w:r>
      <w:proofErr w:type="spellEnd"/>
      <w:r>
        <w:rPr>
          <w:color w:val="000000"/>
          <w:sz w:val="27"/>
          <w:szCs w:val="27"/>
          <w:shd w:val="clear" w:color="auto" w:fill="FFFFFF"/>
        </w:rPr>
        <w:t>, Seth Sanders and Jeffrey Smith,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The Review of Economic Studies</w:t>
      </w:r>
      <w:r>
        <w:rPr>
          <w:color w:val="000000"/>
          <w:sz w:val="27"/>
          <w:szCs w:val="27"/>
          <w:shd w:val="clear" w:color="auto" w:fill="FFFFFF"/>
        </w:rPr>
        <w:t>, Vol. 61, No. 3, pp. 265-290, April 1994.</w:t>
      </w:r>
    </w:p>
    <w:p w:rsidR="000560B3" w:rsidRDefault="000560B3">
      <w:pPr>
        <w:rPr>
          <w:color w:val="000000"/>
          <w:sz w:val="27"/>
          <w:szCs w:val="27"/>
          <w:shd w:val="clear" w:color="auto" w:fill="FFFFFF"/>
        </w:rPr>
      </w:pPr>
    </w:p>
    <w:p w:rsidR="000560B3" w:rsidRDefault="000560B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>"</w:t>
      </w:r>
      <w:hyperlink r:id="rId26" w:history="1">
        <w:r>
          <w:rPr>
            <w:rStyle w:val="Hyperlink"/>
            <w:sz w:val="27"/>
            <w:szCs w:val="27"/>
            <w:shd w:val="clear" w:color="auto" w:fill="FFFFFF"/>
          </w:rPr>
          <w:t>Conditional choice probabilities and the estimation of dynamic models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," with V. Joseph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Hotz</w:t>
      </w:r>
      <w:proofErr w:type="spellEnd"/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rStyle w:val="Emphasis"/>
          <w:color w:val="000000"/>
          <w:sz w:val="27"/>
          <w:szCs w:val="27"/>
          <w:shd w:val="clear" w:color="auto" w:fill="FFFFFF"/>
        </w:rPr>
        <w:t>The Review of Economic Studies</w:t>
      </w:r>
      <w:r>
        <w:rPr>
          <w:color w:val="000000"/>
          <w:sz w:val="27"/>
          <w:szCs w:val="27"/>
          <w:shd w:val="clear" w:color="auto" w:fill="FFFFFF"/>
        </w:rPr>
        <w:t>, Vol. 60, No. 3, pp. 497-531, July 1993.</w:t>
      </w:r>
    </w:p>
    <w:p w:rsidR="000560B3" w:rsidRDefault="000560B3">
      <w:pPr>
        <w:rPr>
          <w:color w:val="000000"/>
          <w:sz w:val="27"/>
          <w:szCs w:val="27"/>
          <w:shd w:val="clear" w:color="auto" w:fill="FFFFFF"/>
        </w:rPr>
      </w:pPr>
    </w:p>
    <w:p w:rsidR="000560B3" w:rsidRDefault="000560B3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"</w:t>
      </w:r>
      <w:hyperlink r:id="rId27" w:history="1">
        <w:r>
          <w:rPr>
            <w:rStyle w:val="Hyperlink"/>
            <w:sz w:val="27"/>
            <w:szCs w:val="27"/>
            <w:shd w:val="clear" w:color="auto" w:fill="FFFFFF"/>
          </w:rPr>
          <w:t>Household choices in equilibrium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," with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Sumru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Altug</w:t>
      </w:r>
      <w:proofErr w:type="spellEnd"/>
      <w:r>
        <w:rPr>
          <w:color w:val="000000"/>
          <w:sz w:val="27"/>
          <w:szCs w:val="27"/>
          <w:shd w:val="clear" w:color="auto" w:fill="FFFFFF"/>
        </w:rPr>
        <w:t>, </w:t>
      </w:r>
      <w:proofErr w:type="spellStart"/>
      <w:r>
        <w:rPr>
          <w:rStyle w:val="Emphasis"/>
          <w:color w:val="000000"/>
          <w:sz w:val="27"/>
          <w:szCs w:val="27"/>
          <w:shd w:val="clear" w:color="auto" w:fill="FFFFFF"/>
        </w:rPr>
        <w:t>Econometrica</w:t>
      </w:r>
      <w:proofErr w:type="spellEnd"/>
      <w:r>
        <w:rPr>
          <w:color w:val="000000"/>
          <w:sz w:val="27"/>
          <w:szCs w:val="27"/>
          <w:shd w:val="clear" w:color="auto" w:fill="FFFFFF"/>
        </w:rPr>
        <w:t>, Vol. 58, No. 3, pp. 543-570 May 1990.</w:t>
      </w:r>
    </w:p>
    <w:p w:rsidR="000560B3" w:rsidRDefault="000560B3">
      <w:pPr>
        <w:rPr>
          <w:color w:val="000000"/>
          <w:sz w:val="27"/>
          <w:szCs w:val="27"/>
          <w:shd w:val="clear" w:color="auto" w:fill="FFFFFF"/>
        </w:rPr>
      </w:pPr>
    </w:p>
    <w:p w:rsidR="000560B3" w:rsidRDefault="000560B3">
      <w:r>
        <w:rPr>
          <w:color w:val="000000"/>
          <w:sz w:val="27"/>
          <w:szCs w:val="27"/>
          <w:shd w:val="clear" w:color="auto" w:fill="FFFFFF"/>
        </w:rPr>
        <w:t>"</w:t>
      </w:r>
      <w:hyperlink r:id="rId28" w:history="1">
        <w:r>
          <w:rPr>
            <w:rStyle w:val="Hyperlink"/>
            <w:sz w:val="27"/>
            <w:szCs w:val="27"/>
            <w:shd w:val="clear" w:color="auto" w:fill="FFFFFF"/>
          </w:rPr>
          <w:t>Job matching and occupational choice</w:t>
        </w:r>
      </w:hyperlink>
      <w:r>
        <w:rPr>
          <w:color w:val="000000"/>
          <w:sz w:val="27"/>
          <w:szCs w:val="27"/>
          <w:shd w:val="clear" w:color="auto" w:fill="FFFFFF"/>
        </w:rPr>
        <w:t>," </w:t>
      </w:r>
      <w:r>
        <w:rPr>
          <w:rStyle w:val="Emphasis"/>
          <w:color w:val="000000"/>
          <w:sz w:val="27"/>
          <w:szCs w:val="27"/>
          <w:shd w:val="clear" w:color="auto" w:fill="FFFFFF"/>
        </w:rPr>
        <w:t>Journal of Political Economy</w:t>
      </w:r>
      <w:r>
        <w:rPr>
          <w:color w:val="000000"/>
          <w:sz w:val="27"/>
          <w:szCs w:val="27"/>
          <w:shd w:val="clear" w:color="auto" w:fill="FFFFFF"/>
        </w:rPr>
        <w:t>, Vol. 92, No. 6, pp. 1086-</w:t>
      </w:r>
      <w:r>
        <w:rPr>
          <w:color w:val="000000"/>
          <w:sz w:val="27"/>
          <w:szCs w:val="27"/>
          <w:shd w:val="clear" w:color="auto" w:fill="FFFFFF"/>
        </w:rPr>
        <w:softHyphen/>
        <w:t>1120, December 1984.</w:t>
      </w:r>
    </w:p>
    <w:sectPr w:rsidR="0005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D8"/>
    <w:rsid w:val="000560B3"/>
    <w:rsid w:val="001329A7"/>
    <w:rsid w:val="00143019"/>
    <w:rsid w:val="00787CC5"/>
    <w:rsid w:val="007B42D8"/>
    <w:rsid w:val="00877986"/>
    <w:rsid w:val="008C39B9"/>
    <w:rsid w:val="008D4DD4"/>
    <w:rsid w:val="008D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20E6"/>
  <w15:chartTrackingRefBased/>
  <w15:docId w15:val="{2BA4C3FE-CB4C-4466-B5FE-59EB060D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5">
    <w:name w:val="style15"/>
    <w:basedOn w:val="Normal"/>
    <w:rsid w:val="007B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">
    <w:name w:val="bodytext"/>
    <w:basedOn w:val="Normal"/>
    <w:rsid w:val="007B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42D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42D8"/>
    <w:rPr>
      <w:i/>
      <w:iCs/>
    </w:rPr>
  </w:style>
  <w:style w:type="character" w:styleId="Strong">
    <w:name w:val="Strong"/>
    <w:basedOn w:val="DefaultParagraphFont"/>
    <w:uiPriority w:val="22"/>
    <w:qFormat/>
    <w:rsid w:val="007B4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labgames.com/ramiller/Main.pdf" TargetMode="External"/><Relationship Id="rId13" Type="http://schemas.openxmlformats.org/officeDocument/2006/relationships/hyperlink" Target="https://comlabgames.com/ramiller/how-well-does-agency-theory-explain-executive-compensation.pdf" TargetMode="External"/><Relationship Id="rId18" Type="http://schemas.openxmlformats.org/officeDocument/2006/relationships/hyperlink" Target="https://comlabgames.com/ramiller/JOLE_GenderDifferences.pdf" TargetMode="External"/><Relationship Id="rId26" Type="http://schemas.openxmlformats.org/officeDocument/2006/relationships/hyperlink" Target="http://www.comlabgames.com/ramiller/condChoiceProbEstDynModel1993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mlabgames.com/ramiller/ccp_econometrica_supp.pdf" TargetMode="External"/><Relationship Id="rId7" Type="http://schemas.openxmlformats.org/officeDocument/2006/relationships/hyperlink" Target="http://doi.org/10.5281/zenodo.5035542" TargetMode="External"/><Relationship Id="rId12" Type="http://schemas.openxmlformats.org/officeDocument/2006/relationships/hyperlink" Target="https://comlabgames.com/ramiller/675-3238-1-PB.pdf" TargetMode="External"/><Relationship Id="rId17" Type="http://schemas.openxmlformats.org/officeDocument/2006/relationships/hyperlink" Target="https://comlabgames.com/ramiller/Miller_Gayle_October%202014%20supplementary%20appendix.pdf" TargetMode="External"/><Relationship Id="rId25" Type="http://schemas.openxmlformats.org/officeDocument/2006/relationships/hyperlink" Target="http://www.comlabgames.com/ramiller/SimEstDynModelDiscreteChoice1994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labgames.com/ramiller/Miller_Gayle_October%202014%20manuscript.pdf" TargetMode="External"/><Relationship Id="rId20" Type="http://schemas.openxmlformats.org/officeDocument/2006/relationships/hyperlink" Target="https://comlabgames.com/ramiller/ccp_econometrica.pd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labgames.com/ramiller/kang_miller_procurement.pdf" TargetMode="External"/><Relationship Id="rId11" Type="http://schemas.openxmlformats.org/officeDocument/2006/relationships/hyperlink" Target="https://comlabgames.com/ramiller/ccpid.pdf" TargetMode="External"/><Relationship Id="rId24" Type="http://schemas.openxmlformats.org/officeDocument/2006/relationships/hyperlink" Target="http://www.comlabgames.com/ramiller/effect_workexp_femaleWage_laborSupply1998.pdf" TargetMode="External"/><Relationship Id="rId5" Type="http://schemas.openxmlformats.org/officeDocument/2006/relationships/hyperlink" Target="https://comlabgames.com/ramiller/working_papers/SupplementaryAppendix_sox.pdf" TargetMode="External"/><Relationship Id="rId15" Type="http://schemas.openxmlformats.org/officeDocument/2006/relationships/hyperlink" Target="https://comlabgames.com/ramiller/ECTA11020SUPP.pdf" TargetMode="External"/><Relationship Id="rId23" Type="http://schemas.openxmlformats.org/officeDocument/2006/relationships/hyperlink" Target="http://www.comlabgames.com/ramiller/managerCompCostMoralHaz2000.pdf" TargetMode="External"/><Relationship Id="rId28" Type="http://schemas.openxmlformats.org/officeDocument/2006/relationships/hyperlink" Target="http://www.comlabgames.com/ramiller/jobMatchandOccupChoic.pdf" TargetMode="External"/><Relationship Id="rId10" Type="http://schemas.openxmlformats.org/officeDocument/2006/relationships/hyperlink" Target="https://comlabgames.com/ramiller/working_papers/treatmentevolution.mp4" TargetMode="External"/><Relationship Id="rId19" Type="http://schemas.openxmlformats.org/officeDocument/2006/relationships/hyperlink" Target="https://drive.google.com/a/princeton.edu/file/d/0BzJF218ZdrhcWWdDdGJoY2VSSG8/edit?pli=1" TargetMode="External"/><Relationship Id="rId4" Type="http://schemas.openxmlformats.org/officeDocument/2006/relationships/hyperlink" Target="https://comlabgames.com/ramiller/Manuscript_sox.pdf" TargetMode="External"/><Relationship Id="rId9" Type="http://schemas.openxmlformats.org/officeDocument/2006/relationships/hyperlink" Target="https://comlabgames.com/ramiller/TrialsPaper_IER.pdf" TargetMode="External"/><Relationship Id="rId14" Type="http://schemas.openxmlformats.org/officeDocument/2006/relationships/hyperlink" Target="https://comlabgames.com/ramiller/ECTA11020.pdf" TargetMode="External"/><Relationship Id="rId22" Type="http://schemas.openxmlformats.org/officeDocument/2006/relationships/hyperlink" Target="http://www.comlabgames.com/ramiller/AER.pdf" TargetMode="External"/><Relationship Id="rId27" Type="http://schemas.openxmlformats.org/officeDocument/2006/relationships/hyperlink" Target="http://www.comlabgames.com/ramiller/houseChoiceEquil1990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RAMILLER</dc:creator>
  <cp:keywords/>
  <dc:description/>
  <cp:lastModifiedBy>RAMILLER</cp:lastModifiedBy>
  <cp:revision>7</cp:revision>
  <dcterms:created xsi:type="dcterms:W3CDTF">2022-08-13T00:44:00Z</dcterms:created>
  <dcterms:modified xsi:type="dcterms:W3CDTF">2022-08-13T01:00:00Z</dcterms:modified>
</cp:coreProperties>
</file>