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OpenRSS</w:t>
      </w:r>
      <w:r>
        <w:rPr>
          <w:rFonts w:ascii="Arial" w:cs="Arial" w:eastAsia="Arial" w:hAnsi="Arial"/>
          <w:b w:val="false"/>
          <w:bCs w:val="false"/>
          <w:color w:val="111827"/>
          <w:sz w:val="52"/>
          <w:szCs w:val="52"/>
        </w:rPr>
        <w:t xml:space="preserve">  Phase 2</w:t>
      </w:r>
    </w:p>
    <w:p>
      <w:pPr>
        <w:pBdr>
          <w:bottom w:val="single" w:color="1A56DB" w:sz="8"/>
        </w:pBdr>
        <w:spacing w:after="20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River Architecture  ·  Source Affinity Layer</w:t>
      </w:r>
    </w:p>
    <w:p>
      <w:pPr>
        <w:spacing w:after="100" w:before="0"/>
      </w:pPr>
    </w:p>
    <w:p>
      <w:pPr>
        <w:pBdr>
          <w:bottom w:val="single" w:color="1A56D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BFDBFE"/>
          <w:sz w:val="26"/>
          <w:szCs w:val="26"/>
        </w:rPr>
        <w:t xml:space="preserve">01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The Problem with RSS Today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20"/>
        <w:gridCol w:w="2960"/>
        <w:gridCol w:w="120"/>
        <w:gridCol w:w="2960"/>
      </w:tblGrid>
      <w:tr>
        <w:tc>
          <w:tcPr>
            <w:tcW w:type="dxa" w:w="296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Duplicate Flood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sources cover the same story. All 5 appear as separate items. The user dismisses 4 manually — every time.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60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Volume Bias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TechCrunch posts 18x/day. Your favorite blog posts once a month. Chronological order buries the blog at position 43.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60"/>
            <w:tcBorders>
              <w:top w:val="single" w:color="16A34A" w:sz="8"/>
              <w:left w:val="single" w:color="16A34A" w:sz="8"/>
              <w:bottom w:val="single" w:color="16A34A" w:sz="8"/>
              <w:right w:val="single" w:color="16A34A" w:sz="8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 Expiry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 article from 3 days ago sits at the same visual weight as one from 3 minutes ago. The unread count never goes down on its own.</w:t>
            </w:r>
          </w:p>
        </w:tc>
      </w:tr>
    </w:tbl>
    <w:p>
      <w:pPr>
        <w:spacing w:after="100" w:before="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typical 40-feed setup generates 200–500 items per day. The inbox model doesn't produce information management — it produces information anxiety. The fix isn't cosmetic. It's architectural.</w:t>
      </w:r>
    </w:p>
    <w:p>
      <w:pPr>
        <w:spacing w:after="100" w:before="0"/>
      </w:pPr>
    </w:p>
    <w:p>
      <w:pPr>
        <w:pBdr>
          <w:bottom w:val="single" w:color="1A56D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BFDBFE"/>
          <w:sz w:val="26"/>
          <w:szCs w:val="26"/>
        </w:rPr>
        <w:t xml:space="preserve">02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The River Architecture</w:t>
      </w:r>
    </w:p>
    <w:p>
      <w:pPr>
        <w:spacing w:after="50" w:before="0"/>
      </w:pP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Three pipeline stages transform the raw feed into a self-curating river. Content flows through naturally. Items age and recede without user action. There is no unread count.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Semantic Clustering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Groups near-identical stories across sources into a single cluster card. Shows '4 sources' badge. Full cluster is one tap away. Uses on-device SimHash + NER (CoreML, &lt;5MB model).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Gate + Digest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Caps each source's daily river presence (e.g. news sites: 5 items/day). Overflow bundles into a DigestCard with extracted highlights. High-volume spikes trigger a non-blocking nudge.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Temporal Decay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item has a relevance half-life based on its source type. Breaking news: 3hrs. Essays: 7 days. Relevance score drives opacity and position — old items fade and exit automatically.</w:t>
            </w:r>
          </w:p>
        </w:tc>
      </w:tr>
    </w:tbl>
    <w:p>
      <w:pPr>
        <w:spacing w:after="100" w:before="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five pipeline stages run off the main thread every 15 minutes via BGAppRefreshTask. Stage 5 emits a diff (not a full reload) via a Combine publisher — SwiftUI applies an animated transition.</w:t>
      </w:r>
    </w:p>
    <w:p>
      <w:pPr>
        <w:spacing w:after="100" w:before="0"/>
      </w:pPr>
    </w:p>
    <w:p>
      <w:pPr>
        <w:pBdr>
          <w:bottom w:val="single" w:color="1A56D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BFDBFE"/>
          <w:sz w:val="26"/>
          <w:szCs w:val="26"/>
        </w:rPr>
        <w:t xml:space="preserve">03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Expected Impact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−82%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items reaching the user
(300/day → ~55 active)</w:t>
            </w:r>
          </w:p>
        </w:tc>
        <w:tc>
          <w:tcPr>
            <w:tcW w:type="dxa" w:w="2340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20–25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items at full visual weight
at any moment</w:t>
            </w:r>
          </w:p>
        </w:tc>
        <w:tc>
          <w:tcPr>
            <w:tcW w:type="dxa" w:w="2340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&lt;150ms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pipeline latency
per 500-item cycle</w:t>
            </w:r>
          </w:p>
        </w:tc>
        <w:tc>
          <w:tcPr>
            <w:tcW w:type="dxa" w:w="2340"/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EFF6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6"/>
                <w:szCs w:val="36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actions needed
to maintain the river</w:t>
            </w:r>
          </w:p>
        </w:tc>
      </w:tr>
    </w:tbl>
    <w:p>
      <w:pPr>
        <w:spacing w:after="100" w:before="0"/>
      </w:pPr>
    </w:p>
    <w:p>
      <w:pPr>
        <w:pBdr>
          <w:bottom w:val="single" w:color="1A56D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BFDBFE"/>
          <w:sz w:val="26"/>
          <w:szCs w:val="26"/>
        </w:rPr>
        <w:t xml:space="preserve">04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Source Affinity Layer  (Our Addition)</w:t>
      </w:r>
    </w:p>
    <w:p>
      <w:pPr>
        <w:spacing w:after="50" w:before="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On top of the River Architecture we're adding a lightweight personalization layer that observes how you interact with sources and quietly feeds that signal back into the pipeline.</w:t>
      </w:r>
    </w:p>
    <w:p>
      <w:pPr>
        <w:spacing w:after="50" w:before="0"/>
      </w:pPr>
    </w:p>
    <w:tbl>
      <w:tblPr>
        <w:tblW w:type="dxa" w:w="9360"/>
        <w:tblBorders>
          <w:top w:val="single" w:color="EFF6FF" w:sz="6"/>
          <w:left w:val="single" w:color="EFF6FF" w:sz="6"/>
          <w:bottom w:val="single" w:color="EFF6FF" w:sz="6"/>
          <w:right w:val="single" w:color="EFF6FF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How it works</w:t>
            </w:r>
          </w:p>
        </w:tc>
      </w:tr>
    </w:tbl>
    <w:p>
      <w:pPr>
        <w:spacing w:after="50" w:before="0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interaction — opening an article, browsing a source, dwelling on a card, or quickly bouncing — contributes to a per-source affinity score computed via an Exponential Moving Average (alpha = 0.15, ~6-session memory). The score does two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Decay override: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High-affinity sources decay more slowly, staying visible longer. Low-affinity sources tighten naturally.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Rate limit flex: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Sources you consistently read get more daily river slots. Sources you ignore get fewer.</w:t>
      </w:r>
    </w:p>
    <w:p>
      <w:pPr>
        <w:spacing w:after="50" w:before="0"/>
      </w:pPr>
    </w:p>
    <w:tbl>
      <w:tblPr>
        <w:tblW w:type="dxa" w:w="9360"/>
        <w:tblBorders>
          <w:top w:val="single" w:color="F0FDF4" w:sz="6"/>
          <w:left w:val="single" w:color="F0FDF4" w:sz="6"/>
          <w:bottom w:val="single" w:color="F0FDF4" w:sz="6"/>
          <w:right w:val="single" w:color="F0FDF4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Privacy first</w:t>
            </w:r>
          </w:p>
        </w:tc>
      </w:tr>
    </w:tbl>
    <w:p>
      <w:pPr>
        <w:spacing w:after="50" w:before="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Everything is computed on-device. No analytics. No server-side model. No engagement optimization. Users can inspect and reset affinity scores per-source in Settings at any time.</w:t>
      </w:r>
    </w:p>
    <w:p>
      <w:pPr>
        <w:spacing w:after="100" w:before="0"/>
      </w:pPr>
    </w:p>
    <w:p>
      <w:pPr>
        <w:pBdr>
          <w:bottom w:val="single" w:color="1A56D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BFDBFE"/>
          <w:sz w:val="26"/>
          <w:szCs w:val="26"/>
        </w:rPr>
        <w:t xml:space="preserve">05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What's New vs. What Exists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Already in OpenRSS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Net-New in Phase 2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RSS/Atom + YouTube parsing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SimHash clustering + CoreML NER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SwiftData persistence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WAL store (non-blocking reads)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ArticlePipelineService scaffold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5-stage River pipeline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Readability article extraction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DigestCard + ClusterCard + NudgeCard UI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TodayView (raw chronological)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RiverViewModel + animated diff emit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Folder + Source organization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 Affinity EMA tracker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 model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Interaction event logger + Settings transparency UI</w:t>
            </w:r>
          </w:p>
        </w:tc>
      </w:tr>
    </w:tbl>
    <w:p>
      <w:pPr>
        <w:spacing w:after="100" w:before="0"/>
      </w:pPr>
    </w:p>
    <w:p>
      <w:pPr>
        <w:pBdr>
          <w:bottom w:val="single" w:color="1A56D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BFDBFE"/>
          <w:sz w:val="26"/>
          <w:szCs w:val="26"/>
        </w:rPr>
        <w:t xml:space="preserve">06  </w:t>
      </w: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Rollout Plan (4 Phases)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2a — Pipeline Foundation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WAL migration · Stage 1 ingest · Stage 4 decay · Items fade automatically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2b — Deduplication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Stage 2 clustering · ClusterCard UI · Duplicate stories collapse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2c — Rate Gate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Stage 3 rate-gating · DigestCard UI · High-volume sources bounded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2d — Source Affinity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AffinityTracker · EMA scoring · Settings transparency UI · River learns your taste</w:t>
            </w:r>
          </w:p>
        </w:tc>
      </w:tr>
    </w:tbl>
    <w:p>
      <w:pPr>
        <w:spacing w:after="100" w:before="0"/>
      </w:pPr>
    </w:p>
    <w:p>
      <w:pPr>
        <w:pBdr>
          <w:top w:val="single" w:color="E5E7EB" w:sz="4"/>
        </w:pBdr>
        <w:spacing w:after="0" w:before="1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For full technical specification, data models, and iOS implementation notes — see OpenRSS_Phase2_DesignSpec.docx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B7280"/>
        <w:sz w:val="18"/>
        <w:szCs w:val="18"/>
      </w:rPr>
      <w:t xml:space="preserve">Confidential  —  Internal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6B7280"/>
        <w:sz w:val="18"/>
        <w:szCs w:val="18"/>
      </w:rPr>
      <w:t xml:space="preserve">OpenRSS  —  Phase 2 Overview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March 2026  |  High-Level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2026-03-31T15:43:38.516Z</dcterms:created>
  <dcterms:modified xsi:type="dcterms:W3CDTF">2026-03-31T15:43:38.516Z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